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B260" w14:textId="59058C92" w:rsidR="00A15C2E" w:rsidRPr="005E7AEC" w:rsidRDefault="00A15C2E" w:rsidP="00455E90">
      <w:pPr>
        <w:pStyle w:val="Quote"/>
      </w:pPr>
      <w:r w:rsidRPr="005E7AEC">
        <w:t>Planning and Environment Act 1987</w:t>
      </w:r>
    </w:p>
    <w:p w14:paraId="127CFD92" w14:textId="76AD78B9" w:rsidR="00A15C2E" w:rsidRPr="005463A9" w:rsidRDefault="00A5256D" w:rsidP="00A15C2E">
      <w:pPr>
        <w:pStyle w:val="Heading1"/>
      </w:pPr>
      <w:r w:rsidRPr="005463A9">
        <w:t>Wyndham</w:t>
      </w:r>
      <w:r w:rsidR="00A15C2E" w:rsidRPr="005463A9">
        <w:t xml:space="preserve"> Planning Scheme</w:t>
      </w:r>
    </w:p>
    <w:p w14:paraId="45B895D8" w14:textId="1E1DCB21" w:rsidR="005D5801" w:rsidRPr="005D5801" w:rsidRDefault="00A15C2E" w:rsidP="006B7782">
      <w:pPr>
        <w:pStyle w:val="Heading1"/>
      </w:pPr>
      <w:r w:rsidRPr="006B7782">
        <w:t>Amendment C</w:t>
      </w:r>
      <w:r w:rsidR="00A5256D" w:rsidRPr="006B7782">
        <w:t>270</w:t>
      </w:r>
      <w:r w:rsidR="000F5704" w:rsidRPr="00C20615">
        <w:t>wynd</w:t>
      </w:r>
    </w:p>
    <w:p w14:paraId="719D4304" w14:textId="77777777" w:rsidR="00A15C2E" w:rsidRPr="00A15C2E" w:rsidRDefault="00A15C2E" w:rsidP="00A15C2E">
      <w:pPr>
        <w:pStyle w:val="Heading1"/>
      </w:pPr>
      <w:r w:rsidRPr="00A15C2E">
        <w:t>Explanatory Report</w:t>
      </w:r>
    </w:p>
    <w:p w14:paraId="3920E2A5" w14:textId="77777777" w:rsidR="00A15C2E" w:rsidRPr="00A15C2E" w:rsidRDefault="00A15C2E" w:rsidP="00224E35">
      <w:pPr>
        <w:pStyle w:val="Heading2"/>
      </w:pPr>
      <w:r w:rsidRPr="00A15C2E">
        <w:t>Overview</w:t>
      </w:r>
    </w:p>
    <w:p w14:paraId="3E5D03D8" w14:textId="06047054" w:rsidR="00CE2AED" w:rsidRPr="007A341E" w:rsidRDefault="00CE2AED" w:rsidP="0025796E">
      <w:r w:rsidRPr="0077413C">
        <w:t xml:space="preserve">The </w:t>
      </w:r>
      <w:r w:rsidR="00A07C4B" w:rsidRPr="0077413C">
        <w:t>a</w:t>
      </w:r>
      <w:r w:rsidRPr="0077413C">
        <w:t xml:space="preserve">mendment </w:t>
      </w:r>
      <w:r w:rsidR="0015339F" w:rsidRPr="0077413C">
        <w:rPr>
          <w:bCs/>
        </w:rPr>
        <w:t>proposes</w:t>
      </w:r>
      <w:r w:rsidRPr="0077413C">
        <w:t xml:space="preserve"> to implement the findings of the </w:t>
      </w:r>
      <w:r w:rsidRPr="0077413C">
        <w:rPr>
          <w:i/>
          <w:iCs/>
        </w:rPr>
        <w:t xml:space="preserve">Wyndham </w:t>
      </w:r>
      <w:r w:rsidR="000F5704" w:rsidRPr="0077413C">
        <w:rPr>
          <w:i/>
          <w:iCs/>
        </w:rPr>
        <w:t xml:space="preserve">Heritage Review, </w:t>
      </w:r>
      <w:r w:rsidRPr="0077413C">
        <w:rPr>
          <w:i/>
          <w:iCs/>
        </w:rPr>
        <w:t>Stage 2</w:t>
      </w:r>
      <w:r w:rsidRPr="0077413C">
        <w:t xml:space="preserve"> </w:t>
      </w:r>
      <w:r w:rsidR="000F5704" w:rsidRPr="0077413C">
        <w:rPr>
          <w:i/>
          <w:iCs/>
        </w:rPr>
        <w:t>Residential Places and Precincts</w:t>
      </w:r>
      <w:r w:rsidR="008571DE" w:rsidRPr="0077413C">
        <w:rPr>
          <w:i/>
          <w:iCs/>
        </w:rPr>
        <w:t xml:space="preserve"> </w:t>
      </w:r>
      <w:r w:rsidR="00E026DE" w:rsidRPr="0077413C">
        <w:t>(</w:t>
      </w:r>
      <w:r w:rsidR="00B43459" w:rsidRPr="0077413C">
        <w:t>Wyndham City Council</w:t>
      </w:r>
      <w:r w:rsidR="00E026DE" w:rsidRPr="0077413C">
        <w:t xml:space="preserve">, </w:t>
      </w:r>
      <w:r w:rsidR="002A51EA" w:rsidRPr="0077413C">
        <w:t>2025</w:t>
      </w:r>
      <w:r w:rsidR="00E026DE" w:rsidRPr="0077413C">
        <w:t>)</w:t>
      </w:r>
      <w:r w:rsidR="00BE2E45">
        <w:t>, Volumes 1 - 4</w:t>
      </w:r>
      <w:r w:rsidR="007428D7" w:rsidRPr="0077413C">
        <w:t xml:space="preserve"> (the Review)</w:t>
      </w:r>
      <w:r w:rsidR="00E026DE" w:rsidRPr="0077413C">
        <w:t xml:space="preserve"> </w:t>
      </w:r>
      <w:r w:rsidR="002D7625" w:rsidRPr="0077413C">
        <w:rPr>
          <w:bCs/>
        </w:rPr>
        <w:t>by applying the Heritage Overlay to</w:t>
      </w:r>
      <w:r w:rsidRPr="0077413C">
        <w:t xml:space="preserve"> 15 individual </w:t>
      </w:r>
      <w:r w:rsidR="00116571" w:rsidRPr="0077413C">
        <w:t xml:space="preserve">places </w:t>
      </w:r>
      <w:r w:rsidRPr="0077413C">
        <w:t xml:space="preserve">and one </w:t>
      </w:r>
      <w:r w:rsidR="00E0235C" w:rsidRPr="0077413C">
        <w:t xml:space="preserve">heritage </w:t>
      </w:r>
      <w:r w:rsidRPr="0077413C">
        <w:t>precinct</w:t>
      </w:r>
      <w:r w:rsidR="002D7625" w:rsidRPr="0077413C">
        <w:rPr>
          <w:bCs/>
        </w:rPr>
        <w:t xml:space="preserve">, </w:t>
      </w:r>
      <w:r w:rsidR="00F235BC" w:rsidRPr="0077413C">
        <w:rPr>
          <w:rFonts w:cs="Arial"/>
          <w:color w:val="000000"/>
          <w:szCs w:val="24"/>
        </w:rPr>
        <w:t>introduc</w:t>
      </w:r>
      <w:r w:rsidR="002D7625" w:rsidRPr="0077413C">
        <w:rPr>
          <w:rFonts w:cs="Arial"/>
          <w:bCs/>
          <w:color w:val="000000"/>
          <w:szCs w:val="24"/>
        </w:rPr>
        <w:t>ing</w:t>
      </w:r>
      <w:r w:rsidR="00F235BC" w:rsidRPr="0077413C">
        <w:rPr>
          <w:rFonts w:cs="Arial"/>
          <w:color w:val="000000"/>
          <w:szCs w:val="24"/>
        </w:rPr>
        <w:t xml:space="preserve"> </w:t>
      </w:r>
      <w:r w:rsidR="009B3992" w:rsidRPr="0077413C">
        <w:rPr>
          <w:rFonts w:cs="Arial"/>
          <w:bCs/>
          <w:color w:val="000000"/>
          <w:szCs w:val="24"/>
        </w:rPr>
        <w:t>statements of significance</w:t>
      </w:r>
      <w:r w:rsidR="00C362CE" w:rsidRPr="0077413C">
        <w:rPr>
          <w:rFonts w:cs="Arial"/>
          <w:bCs/>
          <w:color w:val="000000"/>
          <w:szCs w:val="24"/>
        </w:rPr>
        <w:t>, precinct heritage design guidelines and heritage permit exemptions</w:t>
      </w:r>
      <w:r w:rsidR="00C01362" w:rsidRPr="0077413C">
        <w:rPr>
          <w:rFonts w:cs="Arial"/>
          <w:bCs/>
          <w:color w:val="000000"/>
          <w:szCs w:val="24"/>
        </w:rPr>
        <w:t xml:space="preserve"> as incorporated documents</w:t>
      </w:r>
      <w:r w:rsidR="0026383B" w:rsidRPr="0077413C">
        <w:rPr>
          <w:rFonts w:cs="Arial"/>
          <w:bCs/>
          <w:color w:val="000000"/>
          <w:szCs w:val="24"/>
        </w:rPr>
        <w:t>, introducing</w:t>
      </w:r>
      <w:r w:rsidR="0026383B">
        <w:rPr>
          <w:rFonts w:cs="Arial"/>
          <w:b/>
          <w:bCs/>
          <w:color w:val="000000"/>
          <w:szCs w:val="24"/>
        </w:rPr>
        <w:t xml:space="preserve"> </w:t>
      </w:r>
      <w:r w:rsidR="00205C0C">
        <w:rPr>
          <w:rFonts w:cs="Arial"/>
          <w:color w:val="000000"/>
          <w:szCs w:val="24"/>
        </w:rPr>
        <w:t>the Review as</w:t>
      </w:r>
      <w:r w:rsidR="00205C0C" w:rsidRPr="004C5907">
        <w:rPr>
          <w:rFonts w:cs="Arial"/>
          <w:color w:val="000000"/>
          <w:szCs w:val="24"/>
        </w:rPr>
        <w:t xml:space="preserve"> </w:t>
      </w:r>
      <w:r w:rsidR="00C362CE" w:rsidRPr="004C5907">
        <w:rPr>
          <w:rFonts w:cs="Arial"/>
          <w:color w:val="000000"/>
          <w:szCs w:val="24"/>
        </w:rPr>
        <w:t xml:space="preserve">a </w:t>
      </w:r>
      <w:r w:rsidR="00C74693" w:rsidRPr="004C5907">
        <w:rPr>
          <w:rFonts w:cs="Arial"/>
          <w:color w:val="000000"/>
          <w:szCs w:val="24"/>
        </w:rPr>
        <w:t>background document</w:t>
      </w:r>
      <w:r w:rsidR="00F235BC" w:rsidRPr="004C5907">
        <w:rPr>
          <w:rFonts w:cs="Arial"/>
          <w:color w:val="000000"/>
          <w:szCs w:val="24"/>
        </w:rPr>
        <w:t>, and mak</w:t>
      </w:r>
      <w:r w:rsidR="00FD485D" w:rsidRPr="004C5907">
        <w:rPr>
          <w:rFonts w:cs="Arial"/>
          <w:color w:val="000000"/>
          <w:szCs w:val="24"/>
        </w:rPr>
        <w:t>ing</w:t>
      </w:r>
      <w:r w:rsidR="00F235BC" w:rsidRPr="004C5907">
        <w:rPr>
          <w:rFonts w:cs="Arial"/>
          <w:color w:val="000000"/>
          <w:szCs w:val="24"/>
        </w:rPr>
        <w:t xml:space="preserve"> </w:t>
      </w:r>
      <w:r w:rsidR="008D2E32">
        <w:rPr>
          <w:rFonts w:cs="Arial"/>
          <w:color w:val="000000"/>
          <w:szCs w:val="24"/>
        </w:rPr>
        <w:t>associated</w:t>
      </w:r>
      <w:r w:rsidR="00F235BC" w:rsidRPr="00FB2D0C">
        <w:rPr>
          <w:rFonts w:cs="Arial"/>
          <w:color w:val="000000"/>
          <w:szCs w:val="24"/>
        </w:rPr>
        <w:t xml:space="preserve"> </w:t>
      </w:r>
      <w:r w:rsidR="00C74693">
        <w:rPr>
          <w:rFonts w:cs="Arial"/>
          <w:color w:val="000000"/>
          <w:szCs w:val="24"/>
        </w:rPr>
        <w:t xml:space="preserve">mapping </w:t>
      </w:r>
      <w:r w:rsidR="00F235BC" w:rsidRPr="00FB2D0C">
        <w:rPr>
          <w:rFonts w:cs="Arial"/>
          <w:color w:val="000000"/>
          <w:szCs w:val="24"/>
        </w:rPr>
        <w:t>changes to the Wyndham Planning Scheme</w:t>
      </w:r>
      <w:r w:rsidRPr="00F235BC">
        <w:rPr>
          <w:szCs w:val="24"/>
        </w:rPr>
        <w:t>.</w:t>
      </w:r>
      <w:r w:rsidRPr="007A341E">
        <w:t xml:space="preserve"> </w:t>
      </w:r>
    </w:p>
    <w:p w14:paraId="1169578E" w14:textId="555E3E3A" w:rsidR="00CE2AED" w:rsidRPr="007A341E" w:rsidRDefault="00CE2AED" w:rsidP="0025796E">
      <w:r w:rsidRPr="007A341E">
        <w:t xml:space="preserve">The </w:t>
      </w:r>
      <w:r w:rsidR="008659DC">
        <w:t>a</w:t>
      </w:r>
      <w:r w:rsidRPr="007A341E">
        <w:t xml:space="preserve">mendment seeks to achieve the objectives of the State and Local </w:t>
      </w:r>
      <w:r w:rsidR="00ED7A74">
        <w:t xml:space="preserve">Planning </w:t>
      </w:r>
      <w:r w:rsidRPr="007A341E">
        <w:t xml:space="preserve">Policy </w:t>
      </w:r>
      <w:r w:rsidR="00ED7A74">
        <w:t xml:space="preserve">Framework </w:t>
      </w:r>
      <w:r w:rsidRPr="007A341E">
        <w:t xml:space="preserve">of the Wyndham Planning Scheme in recognising and protecting places of local heritage significance. The heritage places and precinct were reviewed and assessed against the recognised heritage criteria set out </w:t>
      </w:r>
      <w:r w:rsidR="00F4776B">
        <w:rPr>
          <w:i/>
          <w:iCs/>
        </w:rPr>
        <w:t xml:space="preserve">Planning Practice Note 1: </w:t>
      </w:r>
      <w:r w:rsidR="00F4776B" w:rsidRPr="00FB2D0C">
        <w:rPr>
          <w:i/>
          <w:iCs/>
        </w:rPr>
        <w:t>Applying the Heritage Overlay (August 2018)</w:t>
      </w:r>
      <w:r w:rsidRPr="007A341E">
        <w:t xml:space="preserve"> and meet the threshold for inclusion in the Heritage Overlay. </w:t>
      </w:r>
    </w:p>
    <w:p w14:paraId="4A462F3A" w14:textId="77777777" w:rsidR="00A15C2E" w:rsidRPr="00A15C2E" w:rsidRDefault="00A15C2E" w:rsidP="003A4991">
      <w:pPr>
        <w:pStyle w:val="Heading3"/>
      </w:pPr>
      <w:r w:rsidRPr="00A15C2E">
        <w:t>Where you may inspect this amendment</w:t>
      </w:r>
    </w:p>
    <w:p w14:paraId="5AC4A7E0" w14:textId="77777777" w:rsidR="00230B63" w:rsidRDefault="00230B63" w:rsidP="00230B63">
      <w:r>
        <w:t xml:space="preserve">The amendment can be inspected free of charge at the Wyndham City Council website at </w:t>
      </w:r>
      <w:hyperlink r:id="rId14" w:history="1">
        <w:r w:rsidRPr="008110E7">
          <w:rPr>
            <w:rStyle w:val="Hyperlink"/>
          </w:rPr>
          <w:t>https://www.wyndham.vic.gov.au/services/building-planning/planning-scheme-amendments/current-planning-scheme-amendments</w:t>
        </w:r>
      </w:hyperlink>
      <w:r>
        <w:t xml:space="preserve">  </w:t>
      </w:r>
    </w:p>
    <w:p w14:paraId="6B2FE888" w14:textId="77777777" w:rsidR="00230B63" w:rsidRDefault="00230B63" w:rsidP="00230B63">
      <w:r>
        <w:t>The amendment is available for public inspection, free of charge, during office hours at the following places:</w:t>
      </w:r>
    </w:p>
    <w:p w14:paraId="096A392E" w14:textId="77777777" w:rsidR="00230B63" w:rsidRDefault="00230B63" w:rsidP="002604E7">
      <w:pPr>
        <w:ind w:left="567"/>
      </w:pPr>
      <w:r>
        <w:t>Wyndham City Council</w:t>
      </w:r>
    </w:p>
    <w:p w14:paraId="4B204385" w14:textId="77777777" w:rsidR="00230B63" w:rsidRDefault="00230B63" w:rsidP="002604E7">
      <w:pPr>
        <w:ind w:left="567"/>
      </w:pPr>
      <w:r>
        <w:t>Civic Centre</w:t>
      </w:r>
    </w:p>
    <w:p w14:paraId="2FCB2CCB" w14:textId="77777777" w:rsidR="00230B63" w:rsidRDefault="00230B63" w:rsidP="002604E7">
      <w:pPr>
        <w:ind w:left="567"/>
        <w:rPr>
          <w:color w:val="44546A" w:themeColor="text2"/>
        </w:rPr>
      </w:pPr>
      <w:r>
        <w:t>45 Princes Highway WERRIBEE</w:t>
      </w:r>
    </w:p>
    <w:p w14:paraId="1D2C3EC8" w14:textId="3F37D362" w:rsidR="00A15C2E" w:rsidRDefault="00230B63" w:rsidP="00230B63">
      <w:r>
        <w:t xml:space="preserve">The amendment can also be inspected free of charge at the Department of Transport and Planning website at </w:t>
      </w:r>
      <w:hyperlink r:id="rId15" w:history="1">
        <w:r w:rsidRPr="000C0726">
          <w:rPr>
            <w:rStyle w:val="Hyperlink"/>
          </w:rPr>
          <w:t>http://www.planning.vic.gov.au/public-inspection</w:t>
        </w:r>
      </w:hyperlink>
      <w:r>
        <w:t xml:space="preserve"> </w:t>
      </w:r>
      <w:r w:rsidR="00A15C2E">
        <w:t>or by contacting the office on 1800 789 386 to arrange a time to view the amendment documentation.</w:t>
      </w:r>
    </w:p>
    <w:p w14:paraId="377ED0BA" w14:textId="77777777" w:rsidR="00F21DB2" w:rsidRDefault="00F21DB2" w:rsidP="00230B63"/>
    <w:p w14:paraId="65377890" w14:textId="77777777" w:rsidR="00F21DB2" w:rsidRDefault="00F21DB2" w:rsidP="00230B63"/>
    <w:p w14:paraId="2E997427" w14:textId="1ACE4A59" w:rsidR="00E026DE" w:rsidRPr="00E026DE" w:rsidRDefault="00E026DE" w:rsidP="00E026DE">
      <w:pPr>
        <w:pStyle w:val="Heading2"/>
        <w:spacing w:before="240" w:after="240"/>
        <w:rPr>
          <w:rFonts w:cs="Arial"/>
          <w:sz w:val="28"/>
          <w:szCs w:val="28"/>
        </w:rPr>
      </w:pPr>
      <w:r w:rsidRPr="00E026DE">
        <w:rPr>
          <w:rFonts w:cs="Arial"/>
          <w:sz w:val="28"/>
          <w:szCs w:val="28"/>
        </w:rPr>
        <w:lastRenderedPageBreak/>
        <w:t xml:space="preserve">Panel hearing dates </w:t>
      </w:r>
    </w:p>
    <w:p w14:paraId="5009D8A1" w14:textId="77777777" w:rsidR="00E026DE" w:rsidRPr="00E026DE" w:rsidRDefault="00E026DE" w:rsidP="00E026DE">
      <w:pPr>
        <w:rPr>
          <w:rFonts w:cs="Arial"/>
          <w:szCs w:val="24"/>
        </w:rPr>
      </w:pPr>
      <w:r w:rsidRPr="00E026DE">
        <w:rPr>
          <w:rFonts w:cs="Arial"/>
          <w:szCs w:val="24"/>
        </w:rPr>
        <w:t>In accordance with clause 4(2) of Ministerial Direction No.15 the following panel hearing dates have been set for this amendment:</w:t>
      </w:r>
    </w:p>
    <w:p w14:paraId="24C877E0" w14:textId="3E1A9C19" w:rsidR="00E026DE" w:rsidRPr="00D66250" w:rsidRDefault="00E026DE" w:rsidP="00E026DE">
      <w:pPr>
        <w:widowControl/>
        <w:numPr>
          <w:ilvl w:val="0"/>
          <w:numId w:val="32"/>
        </w:numPr>
        <w:autoSpaceDE/>
        <w:autoSpaceDN/>
        <w:spacing w:line="240" w:lineRule="auto"/>
        <w:ind w:left="357" w:hanging="357"/>
        <w:rPr>
          <w:rFonts w:cs="Arial"/>
          <w:szCs w:val="24"/>
        </w:rPr>
      </w:pPr>
      <w:r w:rsidRPr="00C614B8">
        <w:rPr>
          <w:rFonts w:cs="Arial"/>
          <w:szCs w:val="24"/>
        </w:rPr>
        <w:t>directions he</w:t>
      </w:r>
      <w:r w:rsidRPr="00D66250">
        <w:rPr>
          <w:rFonts w:cs="Arial"/>
          <w:szCs w:val="24"/>
        </w:rPr>
        <w:t xml:space="preserve">aring: </w:t>
      </w:r>
      <w:r w:rsidR="000161D2" w:rsidRPr="00D66250">
        <w:rPr>
          <w:color w:val="000000" w:themeColor="text1"/>
        </w:rPr>
        <w:t>w</w:t>
      </w:r>
      <w:r w:rsidR="00E315D9" w:rsidRPr="0025796E">
        <w:rPr>
          <w:color w:val="000000" w:themeColor="text1"/>
        </w:rPr>
        <w:t xml:space="preserve">eek commencing </w:t>
      </w:r>
      <w:r w:rsidR="0025796E">
        <w:rPr>
          <w:color w:val="000000" w:themeColor="text1"/>
        </w:rPr>
        <w:t>27 April</w:t>
      </w:r>
      <w:r w:rsidR="00F428C2">
        <w:rPr>
          <w:color w:val="000000" w:themeColor="text1"/>
        </w:rPr>
        <w:t xml:space="preserve"> 2026</w:t>
      </w:r>
    </w:p>
    <w:p w14:paraId="39AB889E" w14:textId="5778E0CD" w:rsidR="00E026DE" w:rsidRPr="00D66250" w:rsidRDefault="00E026DE" w:rsidP="00E026DE">
      <w:pPr>
        <w:widowControl/>
        <w:numPr>
          <w:ilvl w:val="0"/>
          <w:numId w:val="32"/>
        </w:numPr>
        <w:autoSpaceDE/>
        <w:autoSpaceDN/>
        <w:spacing w:line="240" w:lineRule="auto"/>
        <w:ind w:left="357" w:hanging="357"/>
        <w:rPr>
          <w:rFonts w:cs="Arial"/>
          <w:szCs w:val="24"/>
          <w:lang w:val="en-GB"/>
        </w:rPr>
      </w:pPr>
      <w:r w:rsidRPr="00D66250">
        <w:rPr>
          <w:rFonts w:cs="Arial"/>
          <w:szCs w:val="24"/>
        </w:rPr>
        <w:t xml:space="preserve">panel hearing: </w:t>
      </w:r>
      <w:r w:rsidR="000161D2" w:rsidRPr="00D66250">
        <w:rPr>
          <w:rFonts w:cs="Arial"/>
          <w:szCs w:val="24"/>
        </w:rPr>
        <w:t>w</w:t>
      </w:r>
      <w:r w:rsidR="00E315D9" w:rsidRPr="00D66250">
        <w:rPr>
          <w:rFonts w:cs="Arial"/>
          <w:szCs w:val="24"/>
        </w:rPr>
        <w:t xml:space="preserve">eek commencing </w:t>
      </w:r>
      <w:r w:rsidR="0025796E">
        <w:rPr>
          <w:rFonts w:cs="Arial"/>
          <w:szCs w:val="24"/>
        </w:rPr>
        <w:t>25 May</w:t>
      </w:r>
      <w:r w:rsidR="00A51EFF">
        <w:rPr>
          <w:rFonts w:cs="Arial"/>
          <w:szCs w:val="24"/>
        </w:rPr>
        <w:t xml:space="preserve"> 2026</w:t>
      </w:r>
    </w:p>
    <w:p w14:paraId="659921EF" w14:textId="77777777" w:rsidR="00A15C2E" w:rsidRDefault="00A15C2E" w:rsidP="00224E35">
      <w:pPr>
        <w:pStyle w:val="Heading2"/>
      </w:pPr>
      <w:r>
        <w:t>Details of the amendment</w:t>
      </w:r>
    </w:p>
    <w:p w14:paraId="3EB7B06E" w14:textId="77777777" w:rsidR="00A15C2E" w:rsidRDefault="00A15C2E" w:rsidP="003A4991">
      <w:pPr>
        <w:pStyle w:val="Heading3"/>
      </w:pPr>
      <w:r>
        <w:t>Who is the planning authority?</w:t>
      </w:r>
    </w:p>
    <w:p w14:paraId="2AE1E512" w14:textId="534239A6" w:rsidR="00707A4A" w:rsidRPr="00707A4A" w:rsidRDefault="00707A4A" w:rsidP="00707A4A">
      <w:pPr>
        <w:pStyle w:val="Heading3"/>
        <w:rPr>
          <w:b w:val="0"/>
          <w:sz w:val="24"/>
          <w:szCs w:val="24"/>
        </w:rPr>
      </w:pPr>
      <w:r w:rsidRPr="743249D4">
        <w:rPr>
          <w:b w:val="0"/>
          <w:sz w:val="24"/>
          <w:szCs w:val="24"/>
        </w:rPr>
        <w:t xml:space="preserve">This amendment has been prepared by the Wyndham City Council, which is the planning authority for this amendment. </w:t>
      </w:r>
    </w:p>
    <w:p w14:paraId="371DB37D" w14:textId="77777777" w:rsidR="00707A4A" w:rsidRPr="00707A4A" w:rsidRDefault="00707A4A" w:rsidP="00707A4A">
      <w:pPr>
        <w:pStyle w:val="Heading3"/>
        <w:rPr>
          <w:b w:val="0"/>
          <w:bCs w:val="0"/>
          <w:sz w:val="24"/>
        </w:rPr>
      </w:pPr>
      <w:r w:rsidRPr="00707A4A">
        <w:rPr>
          <w:b w:val="0"/>
          <w:bCs w:val="0"/>
          <w:sz w:val="24"/>
        </w:rPr>
        <w:t xml:space="preserve">The amendment has been made at the request of Wyndham City Council. </w:t>
      </w:r>
    </w:p>
    <w:p w14:paraId="35BEF9A5" w14:textId="704B4254" w:rsidR="00A15C2E" w:rsidRDefault="00A15C2E" w:rsidP="00707A4A">
      <w:pPr>
        <w:pStyle w:val="Heading3"/>
      </w:pPr>
      <w:r>
        <w:t>Land affected by the amendment</w:t>
      </w:r>
    </w:p>
    <w:p w14:paraId="539E9545" w14:textId="5B2633BC" w:rsidR="00655CC2" w:rsidRDefault="009004B0" w:rsidP="009004B0">
      <w:r w:rsidRPr="001C2823">
        <w:t xml:space="preserve">The amendment applies to </w:t>
      </w:r>
      <w:r w:rsidR="00951B56">
        <w:t>fifteen (</w:t>
      </w:r>
      <w:r w:rsidRPr="001C2823">
        <w:t>15</w:t>
      </w:r>
      <w:r w:rsidR="00951B56">
        <w:t>)</w:t>
      </w:r>
      <w:r w:rsidRPr="001C2823">
        <w:t xml:space="preserve"> individual heritage places and </w:t>
      </w:r>
      <w:r w:rsidR="00951B56">
        <w:t>one (</w:t>
      </w:r>
      <w:r w:rsidRPr="001C2823">
        <w:t>1</w:t>
      </w:r>
      <w:r w:rsidR="00951B56">
        <w:t>)</w:t>
      </w:r>
      <w:r w:rsidRPr="001C2823">
        <w:t xml:space="preserve"> heritage precinct located in Werribee and Little River</w:t>
      </w:r>
      <w:r w:rsidR="007049DB">
        <w:t>,</w:t>
      </w:r>
      <w:r w:rsidRPr="001C2823">
        <w:t xml:space="preserve"> identified in the table</w:t>
      </w:r>
      <w:r w:rsidR="003C344F">
        <w:t>s</w:t>
      </w:r>
      <w:r w:rsidRPr="001C2823">
        <w:t xml:space="preserve"> </w:t>
      </w:r>
      <w:r w:rsidR="00600935">
        <w:t>b</w:t>
      </w:r>
      <w:r w:rsidRPr="001C2823">
        <w:t xml:space="preserve">elow. </w:t>
      </w:r>
    </w:p>
    <w:tbl>
      <w:tblPr>
        <w:tblStyle w:val="TableGrid"/>
        <w:tblW w:w="9243" w:type="dxa"/>
        <w:tblLook w:val="04A0" w:firstRow="1" w:lastRow="0" w:firstColumn="1" w:lastColumn="0" w:noHBand="0" w:noVBand="1"/>
      </w:tblPr>
      <w:tblGrid>
        <w:gridCol w:w="1838"/>
        <w:gridCol w:w="7405"/>
      </w:tblGrid>
      <w:tr w:rsidR="009004B0" w:rsidRPr="00463D6D" w14:paraId="67557077" w14:textId="67EDA9A3" w:rsidTr="00600935">
        <w:trPr>
          <w:trHeight w:val="251"/>
        </w:trPr>
        <w:tc>
          <w:tcPr>
            <w:tcW w:w="1838" w:type="dxa"/>
            <w:shd w:val="clear" w:color="auto" w:fill="000000" w:themeFill="text1"/>
          </w:tcPr>
          <w:p w14:paraId="17BAD15D" w14:textId="4848A23C" w:rsidR="009004B0" w:rsidRPr="00463D6D" w:rsidRDefault="009004B0" w:rsidP="0069073A">
            <w:pPr>
              <w:spacing w:before="0" w:after="60"/>
              <w:rPr>
                <w:rFonts w:cs="Arial"/>
                <w:szCs w:val="24"/>
              </w:rPr>
            </w:pPr>
            <w:r w:rsidRPr="00463D6D">
              <w:rPr>
                <w:rFonts w:cs="Arial"/>
                <w:b/>
                <w:bCs/>
                <w:szCs w:val="24"/>
              </w:rPr>
              <w:t>HO number</w:t>
            </w:r>
          </w:p>
        </w:tc>
        <w:tc>
          <w:tcPr>
            <w:tcW w:w="7405" w:type="dxa"/>
            <w:shd w:val="clear" w:color="auto" w:fill="000000" w:themeFill="text1"/>
          </w:tcPr>
          <w:p w14:paraId="74FEA038" w14:textId="6F5D4359" w:rsidR="009004B0" w:rsidRPr="0069073A" w:rsidRDefault="009004B0" w:rsidP="0069073A">
            <w:pPr>
              <w:spacing w:before="0" w:after="60"/>
              <w:rPr>
                <w:rFonts w:cs="Arial"/>
                <w:b/>
                <w:bCs/>
                <w:szCs w:val="24"/>
              </w:rPr>
            </w:pPr>
            <w:r w:rsidRPr="0069073A">
              <w:rPr>
                <w:rFonts w:cs="Arial"/>
                <w:b/>
                <w:bCs/>
                <w:szCs w:val="24"/>
              </w:rPr>
              <w:t>Property Address</w:t>
            </w:r>
          </w:p>
        </w:tc>
      </w:tr>
      <w:tr w:rsidR="009004B0" w:rsidRPr="00463D6D" w14:paraId="1A47D382" w14:textId="3E9E3B2F" w:rsidTr="00600935">
        <w:trPr>
          <w:trHeight w:val="234"/>
        </w:trPr>
        <w:tc>
          <w:tcPr>
            <w:tcW w:w="1838" w:type="dxa"/>
          </w:tcPr>
          <w:p w14:paraId="6FE4B24E" w14:textId="2A6250CD" w:rsidR="009004B0" w:rsidRPr="00463D6D" w:rsidRDefault="009004B0" w:rsidP="0069073A">
            <w:pPr>
              <w:spacing w:before="0" w:after="60"/>
              <w:rPr>
                <w:rFonts w:cs="Arial"/>
                <w:szCs w:val="24"/>
              </w:rPr>
            </w:pPr>
            <w:r w:rsidRPr="00463D6D">
              <w:rPr>
                <w:rFonts w:cs="Arial"/>
                <w:szCs w:val="24"/>
              </w:rPr>
              <w:t xml:space="preserve">HO137 </w:t>
            </w:r>
          </w:p>
        </w:tc>
        <w:tc>
          <w:tcPr>
            <w:tcW w:w="7405" w:type="dxa"/>
          </w:tcPr>
          <w:p w14:paraId="3399470F" w14:textId="053C1518" w:rsidR="009004B0" w:rsidRPr="00463D6D" w:rsidRDefault="009004B0" w:rsidP="0069073A">
            <w:pPr>
              <w:spacing w:before="0" w:after="60"/>
              <w:rPr>
                <w:rFonts w:cs="Arial"/>
                <w:szCs w:val="24"/>
              </w:rPr>
            </w:pPr>
            <w:r w:rsidRPr="00463D6D">
              <w:rPr>
                <w:rFonts w:cs="Arial"/>
                <w:szCs w:val="24"/>
              </w:rPr>
              <w:t>13 Anderson Street</w:t>
            </w:r>
            <w:r w:rsidR="003D354E" w:rsidRPr="00463D6D">
              <w:rPr>
                <w:rFonts w:cs="Arial"/>
                <w:szCs w:val="24"/>
              </w:rPr>
              <w:t>,</w:t>
            </w:r>
            <w:r w:rsidRPr="00463D6D">
              <w:rPr>
                <w:rFonts w:cs="Arial"/>
                <w:szCs w:val="24"/>
              </w:rPr>
              <w:t xml:space="preserve"> Werribee</w:t>
            </w:r>
          </w:p>
        </w:tc>
      </w:tr>
      <w:tr w:rsidR="009004B0" w:rsidRPr="00463D6D" w14:paraId="422653A0" w14:textId="151813C6" w:rsidTr="00600935">
        <w:trPr>
          <w:trHeight w:val="251"/>
        </w:trPr>
        <w:tc>
          <w:tcPr>
            <w:tcW w:w="1838" w:type="dxa"/>
          </w:tcPr>
          <w:p w14:paraId="5089D986" w14:textId="66A282F4" w:rsidR="009004B0" w:rsidRPr="00463D6D" w:rsidRDefault="009004B0" w:rsidP="0069073A">
            <w:pPr>
              <w:spacing w:before="0" w:after="60"/>
              <w:rPr>
                <w:rFonts w:cs="Arial"/>
                <w:szCs w:val="24"/>
              </w:rPr>
            </w:pPr>
            <w:r w:rsidRPr="00463D6D">
              <w:rPr>
                <w:rFonts w:cs="Arial"/>
                <w:szCs w:val="24"/>
              </w:rPr>
              <w:t>HO138</w:t>
            </w:r>
          </w:p>
        </w:tc>
        <w:tc>
          <w:tcPr>
            <w:tcW w:w="7405" w:type="dxa"/>
          </w:tcPr>
          <w:p w14:paraId="536AC577" w14:textId="50655691" w:rsidR="009004B0" w:rsidRPr="00463D6D" w:rsidRDefault="009004B0" w:rsidP="0069073A">
            <w:pPr>
              <w:spacing w:before="0" w:after="60"/>
              <w:rPr>
                <w:rFonts w:cs="Arial"/>
                <w:szCs w:val="24"/>
              </w:rPr>
            </w:pPr>
            <w:r w:rsidRPr="00463D6D">
              <w:rPr>
                <w:rFonts w:cs="Arial"/>
                <w:szCs w:val="24"/>
              </w:rPr>
              <w:t>15 Anderson Street</w:t>
            </w:r>
            <w:r w:rsidR="003D354E" w:rsidRPr="00463D6D">
              <w:rPr>
                <w:rFonts w:cs="Arial"/>
                <w:szCs w:val="24"/>
              </w:rPr>
              <w:t>,</w:t>
            </w:r>
            <w:r w:rsidRPr="00463D6D">
              <w:rPr>
                <w:rFonts w:cs="Arial"/>
                <w:szCs w:val="24"/>
              </w:rPr>
              <w:t xml:space="preserve"> Werribee</w:t>
            </w:r>
          </w:p>
        </w:tc>
      </w:tr>
      <w:tr w:rsidR="009004B0" w:rsidRPr="00463D6D" w14:paraId="069E50E1" w14:textId="6F03E848" w:rsidTr="00600935">
        <w:trPr>
          <w:trHeight w:val="251"/>
        </w:trPr>
        <w:tc>
          <w:tcPr>
            <w:tcW w:w="1838" w:type="dxa"/>
          </w:tcPr>
          <w:p w14:paraId="53630275" w14:textId="4AB0659A" w:rsidR="009004B0" w:rsidRPr="00463D6D" w:rsidRDefault="009004B0" w:rsidP="0069073A">
            <w:pPr>
              <w:spacing w:before="0" w:after="60"/>
              <w:rPr>
                <w:rFonts w:cs="Arial"/>
                <w:szCs w:val="24"/>
              </w:rPr>
            </w:pPr>
            <w:r w:rsidRPr="00463D6D">
              <w:rPr>
                <w:rFonts w:cs="Arial"/>
                <w:szCs w:val="24"/>
              </w:rPr>
              <w:t xml:space="preserve">HO139 </w:t>
            </w:r>
          </w:p>
        </w:tc>
        <w:tc>
          <w:tcPr>
            <w:tcW w:w="7405" w:type="dxa"/>
          </w:tcPr>
          <w:p w14:paraId="18621A79" w14:textId="7A346F7B" w:rsidR="009004B0" w:rsidRPr="00463D6D" w:rsidRDefault="009004B0" w:rsidP="0069073A">
            <w:pPr>
              <w:spacing w:before="0" w:after="60"/>
              <w:rPr>
                <w:rFonts w:cs="Arial"/>
                <w:szCs w:val="24"/>
              </w:rPr>
            </w:pPr>
            <w:r w:rsidRPr="00463D6D">
              <w:rPr>
                <w:rFonts w:cs="Arial"/>
                <w:szCs w:val="24"/>
              </w:rPr>
              <w:t>57 Cottrell Street</w:t>
            </w:r>
            <w:r w:rsidR="003D354E" w:rsidRPr="00463D6D">
              <w:rPr>
                <w:rFonts w:cs="Arial"/>
                <w:szCs w:val="24"/>
              </w:rPr>
              <w:t>,</w:t>
            </w:r>
            <w:r w:rsidRPr="00463D6D">
              <w:rPr>
                <w:rFonts w:cs="Arial"/>
                <w:szCs w:val="24"/>
              </w:rPr>
              <w:t xml:space="preserve"> Werribee</w:t>
            </w:r>
          </w:p>
        </w:tc>
      </w:tr>
      <w:tr w:rsidR="009004B0" w:rsidRPr="00463D6D" w14:paraId="531FD251" w14:textId="1DE82394" w:rsidTr="00600935">
        <w:trPr>
          <w:trHeight w:val="234"/>
        </w:trPr>
        <w:tc>
          <w:tcPr>
            <w:tcW w:w="1838" w:type="dxa"/>
          </w:tcPr>
          <w:p w14:paraId="02916EB4" w14:textId="1AE3F57C" w:rsidR="009004B0" w:rsidRPr="00463D6D" w:rsidRDefault="009004B0" w:rsidP="0069073A">
            <w:pPr>
              <w:spacing w:before="0" w:after="60"/>
              <w:rPr>
                <w:rFonts w:cs="Arial"/>
                <w:szCs w:val="24"/>
              </w:rPr>
            </w:pPr>
            <w:r w:rsidRPr="00463D6D">
              <w:rPr>
                <w:rFonts w:cs="Arial"/>
                <w:szCs w:val="24"/>
              </w:rPr>
              <w:t xml:space="preserve">HO140  </w:t>
            </w:r>
          </w:p>
        </w:tc>
        <w:tc>
          <w:tcPr>
            <w:tcW w:w="7405" w:type="dxa"/>
          </w:tcPr>
          <w:p w14:paraId="2050B441" w14:textId="7D1FBE70" w:rsidR="009004B0" w:rsidRPr="00463D6D" w:rsidRDefault="009004B0" w:rsidP="0069073A">
            <w:pPr>
              <w:spacing w:before="0" w:after="60"/>
              <w:rPr>
                <w:rFonts w:cs="Arial"/>
                <w:szCs w:val="24"/>
              </w:rPr>
            </w:pPr>
            <w:r w:rsidRPr="00463D6D">
              <w:rPr>
                <w:rFonts w:cs="Arial"/>
                <w:szCs w:val="24"/>
              </w:rPr>
              <w:t>1 Francis Street</w:t>
            </w:r>
            <w:r w:rsidR="003D354E" w:rsidRPr="00463D6D">
              <w:rPr>
                <w:rFonts w:cs="Arial"/>
                <w:szCs w:val="24"/>
              </w:rPr>
              <w:t>,</w:t>
            </w:r>
            <w:r w:rsidRPr="00463D6D">
              <w:rPr>
                <w:rFonts w:cs="Arial"/>
                <w:szCs w:val="24"/>
              </w:rPr>
              <w:t xml:space="preserve"> Werribee</w:t>
            </w:r>
          </w:p>
        </w:tc>
      </w:tr>
      <w:tr w:rsidR="009004B0" w:rsidRPr="00463D6D" w14:paraId="4EA4C1FB" w14:textId="47AE9DA5" w:rsidTr="00600935">
        <w:trPr>
          <w:trHeight w:val="251"/>
        </w:trPr>
        <w:tc>
          <w:tcPr>
            <w:tcW w:w="1838" w:type="dxa"/>
          </w:tcPr>
          <w:p w14:paraId="06D460D2" w14:textId="22D71F6F" w:rsidR="009004B0" w:rsidRPr="00463D6D" w:rsidRDefault="009004B0" w:rsidP="0069073A">
            <w:pPr>
              <w:spacing w:before="0" w:after="60"/>
              <w:rPr>
                <w:rFonts w:cs="Arial"/>
                <w:szCs w:val="24"/>
              </w:rPr>
            </w:pPr>
            <w:r w:rsidRPr="00463D6D">
              <w:rPr>
                <w:rFonts w:cs="Arial"/>
                <w:szCs w:val="24"/>
              </w:rPr>
              <w:t xml:space="preserve">HO141  </w:t>
            </w:r>
          </w:p>
        </w:tc>
        <w:tc>
          <w:tcPr>
            <w:tcW w:w="7405" w:type="dxa"/>
          </w:tcPr>
          <w:p w14:paraId="1C930147" w14:textId="42EE1A99" w:rsidR="009004B0" w:rsidRPr="00463D6D" w:rsidRDefault="009004B0" w:rsidP="0069073A">
            <w:pPr>
              <w:spacing w:before="0" w:after="60"/>
              <w:rPr>
                <w:rFonts w:cs="Arial"/>
                <w:color w:val="FF0000"/>
                <w:szCs w:val="24"/>
                <w:highlight w:val="yellow"/>
              </w:rPr>
            </w:pPr>
            <w:r w:rsidRPr="00463D6D">
              <w:rPr>
                <w:rFonts w:cs="Arial"/>
                <w:szCs w:val="24"/>
              </w:rPr>
              <w:t>2 Galvin Road</w:t>
            </w:r>
            <w:r w:rsidR="003D354E" w:rsidRPr="00463D6D">
              <w:rPr>
                <w:rFonts w:cs="Arial"/>
                <w:szCs w:val="24"/>
              </w:rPr>
              <w:t>,</w:t>
            </w:r>
            <w:r w:rsidRPr="00463D6D">
              <w:rPr>
                <w:rFonts w:cs="Arial"/>
                <w:szCs w:val="24"/>
              </w:rPr>
              <w:t xml:space="preserve"> Werribee</w:t>
            </w:r>
          </w:p>
        </w:tc>
      </w:tr>
      <w:tr w:rsidR="009004B0" w:rsidRPr="00463D6D" w14:paraId="38A6FE0E" w14:textId="2FE9B6D7" w:rsidTr="00600935">
        <w:trPr>
          <w:trHeight w:val="251"/>
        </w:trPr>
        <w:tc>
          <w:tcPr>
            <w:tcW w:w="1838" w:type="dxa"/>
          </w:tcPr>
          <w:p w14:paraId="21B29513" w14:textId="639F340E" w:rsidR="009004B0" w:rsidRPr="00463D6D" w:rsidRDefault="009004B0" w:rsidP="0069073A">
            <w:pPr>
              <w:spacing w:before="0" w:after="60"/>
              <w:rPr>
                <w:rFonts w:cs="Arial"/>
                <w:szCs w:val="24"/>
              </w:rPr>
            </w:pPr>
            <w:r w:rsidRPr="00463D6D">
              <w:rPr>
                <w:rFonts w:cs="Arial"/>
                <w:szCs w:val="24"/>
              </w:rPr>
              <w:t xml:space="preserve">HO142  </w:t>
            </w:r>
          </w:p>
        </w:tc>
        <w:tc>
          <w:tcPr>
            <w:tcW w:w="7405" w:type="dxa"/>
          </w:tcPr>
          <w:p w14:paraId="5B0DBA0A" w14:textId="36328610" w:rsidR="009004B0" w:rsidRPr="00463D6D" w:rsidRDefault="009004B0" w:rsidP="0069073A">
            <w:pPr>
              <w:spacing w:before="0" w:after="60"/>
              <w:rPr>
                <w:rFonts w:cs="Arial"/>
                <w:szCs w:val="24"/>
              </w:rPr>
            </w:pPr>
            <w:r w:rsidRPr="00463D6D">
              <w:rPr>
                <w:rFonts w:cs="Arial"/>
                <w:szCs w:val="24"/>
              </w:rPr>
              <w:t>26 Geelong Road</w:t>
            </w:r>
            <w:r w:rsidR="003D354E" w:rsidRPr="00463D6D">
              <w:rPr>
                <w:rFonts w:cs="Arial"/>
                <w:szCs w:val="24"/>
              </w:rPr>
              <w:t>,</w:t>
            </w:r>
            <w:r w:rsidRPr="00463D6D">
              <w:rPr>
                <w:rFonts w:cs="Arial"/>
                <w:szCs w:val="24"/>
              </w:rPr>
              <w:t xml:space="preserve"> Werribee</w:t>
            </w:r>
          </w:p>
        </w:tc>
      </w:tr>
      <w:tr w:rsidR="009004B0" w:rsidRPr="00463D6D" w14:paraId="4C0F0F53" w14:textId="3B608F39" w:rsidTr="00600935">
        <w:trPr>
          <w:trHeight w:val="251"/>
        </w:trPr>
        <w:tc>
          <w:tcPr>
            <w:tcW w:w="1838" w:type="dxa"/>
          </w:tcPr>
          <w:p w14:paraId="796D328E" w14:textId="1C002A9A" w:rsidR="009004B0" w:rsidRPr="00463D6D" w:rsidRDefault="009004B0" w:rsidP="0069073A">
            <w:pPr>
              <w:spacing w:before="0" w:after="60"/>
              <w:rPr>
                <w:rFonts w:cs="Arial"/>
                <w:szCs w:val="24"/>
              </w:rPr>
            </w:pPr>
            <w:r w:rsidRPr="00463D6D">
              <w:rPr>
                <w:rFonts w:cs="Arial"/>
                <w:szCs w:val="24"/>
              </w:rPr>
              <w:t xml:space="preserve">HO143  </w:t>
            </w:r>
          </w:p>
        </w:tc>
        <w:tc>
          <w:tcPr>
            <w:tcW w:w="7405" w:type="dxa"/>
          </w:tcPr>
          <w:p w14:paraId="6D3958C3" w14:textId="35902560" w:rsidR="009004B0" w:rsidRPr="00463D6D" w:rsidRDefault="009004B0" w:rsidP="0069073A">
            <w:pPr>
              <w:spacing w:before="0" w:after="60"/>
              <w:rPr>
                <w:rFonts w:cs="Arial"/>
                <w:szCs w:val="24"/>
              </w:rPr>
            </w:pPr>
            <w:r w:rsidRPr="00463D6D">
              <w:rPr>
                <w:rFonts w:cs="Arial"/>
                <w:szCs w:val="24"/>
              </w:rPr>
              <w:t>24 Market Road</w:t>
            </w:r>
            <w:r w:rsidR="003D354E" w:rsidRPr="00463D6D">
              <w:rPr>
                <w:rFonts w:cs="Arial"/>
                <w:szCs w:val="24"/>
              </w:rPr>
              <w:t>,</w:t>
            </w:r>
            <w:r w:rsidRPr="00463D6D">
              <w:rPr>
                <w:rFonts w:cs="Arial"/>
                <w:szCs w:val="24"/>
              </w:rPr>
              <w:t xml:space="preserve"> Werribee</w:t>
            </w:r>
          </w:p>
        </w:tc>
      </w:tr>
      <w:tr w:rsidR="009004B0" w:rsidRPr="00463D6D" w14:paraId="42FC3776" w14:textId="0DEED51B" w:rsidTr="00600935">
        <w:trPr>
          <w:trHeight w:val="234"/>
        </w:trPr>
        <w:tc>
          <w:tcPr>
            <w:tcW w:w="1838" w:type="dxa"/>
          </w:tcPr>
          <w:p w14:paraId="78CBBEF0" w14:textId="378CEE42" w:rsidR="009004B0" w:rsidRPr="00463D6D" w:rsidRDefault="009004B0" w:rsidP="0069073A">
            <w:pPr>
              <w:spacing w:before="0" w:after="60"/>
              <w:rPr>
                <w:rFonts w:cs="Arial"/>
                <w:szCs w:val="24"/>
              </w:rPr>
            </w:pPr>
            <w:r w:rsidRPr="00463D6D">
              <w:rPr>
                <w:rFonts w:cs="Arial"/>
                <w:szCs w:val="24"/>
              </w:rPr>
              <w:t xml:space="preserve">HO144  </w:t>
            </w:r>
          </w:p>
        </w:tc>
        <w:tc>
          <w:tcPr>
            <w:tcW w:w="7405" w:type="dxa"/>
          </w:tcPr>
          <w:p w14:paraId="3B68EA95" w14:textId="52545ACC" w:rsidR="009004B0" w:rsidRPr="00463D6D" w:rsidRDefault="009004B0" w:rsidP="0069073A">
            <w:pPr>
              <w:spacing w:before="0" w:after="60"/>
              <w:rPr>
                <w:rFonts w:cs="Arial"/>
                <w:szCs w:val="24"/>
              </w:rPr>
            </w:pPr>
            <w:r w:rsidRPr="00463D6D">
              <w:rPr>
                <w:rFonts w:cs="Arial"/>
                <w:szCs w:val="24"/>
              </w:rPr>
              <w:t>13 Princes Highway</w:t>
            </w:r>
            <w:r w:rsidR="003D354E" w:rsidRPr="00463D6D">
              <w:rPr>
                <w:rFonts w:cs="Arial"/>
                <w:szCs w:val="24"/>
              </w:rPr>
              <w:t>,</w:t>
            </w:r>
            <w:r w:rsidRPr="00463D6D">
              <w:rPr>
                <w:rFonts w:cs="Arial"/>
                <w:szCs w:val="24"/>
              </w:rPr>
              <w:t xml:space="preserve"> Werribee</w:t>
            </w:r>
          </w:p>
        </w:tc>
      </w:tr>
      <w:tr w:rsidR="009004B0" w:rsidRPr="00463D6D" w14:paraId="1DCB3FB9" w14:textId="3FFA6255" w:rsidTr="00600935">
        <w:trPr>
          <w:trHeight w:val="251"/>
        </w:trPr>
        <w:tc>
          <w:tcPr>
            <w:tcW w:w="1838" w:type="dxa"/>
          </w:tcPr>
          <w:p w14:paraId="60E881D5" w14:textId="1EB17B23" w:rsidR="009004B0" w:rsidRPr="00463D6D" w:rsidRDefault="009004B0" w:rsidP="0069073A">
            <w:pPr>
              <w:spacing w:before="0" w:after="60"/>
              <w:rPr>
                <w:rFonts w:cs="Arial"/>
                <w:szCs w:val="24"/>
              </w:rPr>
            </w:pPr>
            <w:r w:rsidRPr="00463D6D">
              <w:rPr>
                <w:rFonts w:cs="Arial"/>
                <w:szCs w:val="24"/>
              </w:rPr>
              <w:t xml:space="preserve">HO145  </w:t>
            </w:r>
          </w:p>
        </w:tc>
        <w:tc>
          <w:tcPr>
            <w:tcW w:w="7405" w:type="dxa"/>
          </w:tcPr>
          <w:p w14:paraId="52C9ABA8" w14:textId="26428AE2" w:rsidR="009004B0" w:rsidRPr="00463D6D" w:rsidRDefault="009004B0" w:rsidP="0069073A">
            <w:pPr>
              <w:spacing w:before="0" w:after="60"/>
              <w:rPr>
                <w:rFonts w:cs="Arial"/>
                <w:szCs w:val="24"/>
              </w:rPr>
            </w:pPr>
            <w:r w:rsidRPr="00463D6D">
              <w:rPr>
                <w:rFonts w:cs="Arial"/>
                <w:szCs w:val="24"/>
              </w:rPr>
              <w:t>23 Princes Highway</w:t>
            </w:r>
            <w:r w:rsidR="003D354E" w:rsidRPr="00463D6D">
              <w:rPr>
                <w:rFonts w:cs="Arial"/>
                <w:szCs w:val="24"/>
              </w:rPr>
              <w:t>,</w:t>
            </w:r>
            <w:r w:rsidRPr="00463D6D">
              <w:rPr>
                <w:rFonts w:cs="Arial"/>
                <w:szCs w:val="24"/>
              </w:rPr>
              <w:t xml:space="preserve"> Werribee</w:t>
            </w:r>
          </w:p>
        </w:tc>
      </w:tr>
      <w:tr w:rsidR="009004B0" w:rsidRPr="00463D6D" w14:paraId="3D6046E9" w14:textId="4705B381" w:rsidTr="00600935">
        <w:trPr>
          <w:trHeight w:val="251"/>
        </w:trPr>
        <w:tc>
          <w:tcPr>
            <w:tcW w:w="1838" w:type="dxa"/>
          </w:tcPr>
          <w:p w14:paraId="19586112" w14:textId="7341592B" w:rsidR="009004B0" w:rsidRPr="00463D6D" w:rsidRDefault="009004B0" w:rsidP="0069073A">
            <w:pPr>
              <w:spacing w:before="0" w:after="60"/>
              <w:rPr>
                <w:rFonts w:cs="Arial"/>
                <w:szCs w:val="24"/>
              </w:rPr>
            </w:pPr>
            <w:r w:rsidRPr="00463D6D">
              <w:rPr>
                <w:rFonts w:cs="Arial"/>
                <w:szCs w:val="24"/>
              </w:rPr>
              <w:t xml:space="preserve">HO146  </w:t>
            </w:r>
          </w:p>
        </w:tc>
        <w:tc>
          <w:tcPr>
            <w:tcW w:w="7405" w:type="dxa"/>
          </w:tcPr>
          <w:p w14:paraId="6E90A03D" w14:textId="639B8CFC" w:rsidR="009004B0" w:rsidRPr="00463D6D" w:rsidRDefault="009004B0" w:rsidP="0069073A">
            <w:pPr>
              <w:spacing w:before="0" w:after="60"/>
              <w:rPr>
                <w:rFonts w:cs="Arial"/>
                <w:szCs w:val="24"/>
              </w:rPr>
            </w:pPr>
            <w:r w:rsidRPr="00463D6D">
              <w:rPr>
                <w:rFonts w:cs="Arial"/>
                <w:szCs w:val="24"/>
              </w:rPr>
              <w:t xml:space="preserve">1 Purcell </w:t>
            </w:r>
            <w:r w:rsidR="003D354E" w:rsidRPr="00463D6D">
              <w:rPr>
                <w:rFonts w:cs="Arial"/>
                <w:szCs w:val="24"/>
              </w:rPr>
              <w:t xml:space="preserve">Court, </w:t>
            </w:r>
            <w:r w:rsidRPr="00463D6D">
              <w:rPr>
                <w:rFonts w:cs="Arial"/>
                <w:szCs w:val="24"/>
              </w:rPr>
              <w:t>Werribee</w:t>
            </w:r>
          </w:p>
        </w:tc>
      </w:tr>
      <w:tr w:rsidR="009004B0" w:rsidRPr="00463D6D" w14:paraId="51874A33" w14:textId="1FE65D90" w:rsidTr="00600935">
        <w:trPr>
          <w:trHeight w:val="234"/>
        </w:trPr>
        <w:tc>
          <w:tcPr>
            <w:tcW w:w="1838" w:type="dxa"/>
          </w:tcPr>
          <w:p w14:paraId="318D3123" w14:textId="418994DB" w:rsidR="009004B0" w:rsidRPr="00463D6D" w:rsidRDefault="009004B0" w:rsidP="0069073A">
            <w:pPr>
              <w:spacing w:before="0" w:after="60"/>
              <w:rPr>
                <w:rFonts w:cs="Arial"/>
                <w:szCs w:val="24"/>
              </w:rPr>
            </w:pPr>
            <w:r w:rsidRPr="00463D6D">
              <w:rPr>
                <w:rFonts w:cs="Arial"/>
                <w:szCs w:val="24"/>
              </w:rPr>
              <w:t xml:space="preserve">HO147  </w:t>
            </w:r>
          </w:p>
        </w:tc>
        <w:tc>
          <w:tcPr>
            <w:tcW w:w="7405" w:type="dxa"/>
          </w:tcPr>
          <w:p w14:paraId="10A2D30D" w14:textId="2BF3F423" w:rsidR="009004B0" w:rsidRPr="00463D6D" w:rsidRDefault="009004B0" w:rsidP="0069073A">
            <w:pPr>
              <w:spacing w:before="0" w:after="60"/>
              <w:rPr>
                <w:rFonts w:cs="Arial"/>
                <w:szCs w:val="24"/>
              </w:rPr>
            </w:pPr>
            <w:r w:rsidRPr="00463D6D">
              <w:rPr>
                <w:rFonts w:cs="Arial"/>
                <w:szCs w:val="24"/>
              </w:rPr>
              <w:t>112 Wedge Street</w:t>
            </w:r>
            <w:r w:rsidR="003D354E" w:rsidRPr="00463D6D">
              <w:rPr>
                <w:rFonts w:cs="Arial"/>
                <w:szCs w:val="24"/>
              </w:rPr>
              <w:t>,</w:t>
            </w:r>
            <w:r w:rsidRPr="00463D6D">
              <w:rPr>
                <w:rFonts w:cs="Arial"/>
                <w:szCs w:val="24"/>
              </w:rPr>
              <w:t xml:space="preserve"> Werribee</w:t>
            </w:r>
          </w:p>
        </w:tc>
      </w:tr>
      <w:tr w:rsidR="009004B0" w:rsidRPr="00463D6D" w14:paraId="233E0D7D" w14:textId="71291D50" w:rsidTr="00600935">
        <w:trPr>
          <w:trHeight w:val="251"/>
        </w:trPr>
        <w:tc>
          <w:tcPr>
            <w:tcW w:w="1838" w:type="dxa"/>
          </w:tcPr>
          <w:p w14:paraId="4E36745F" w14:textId="0F9F7C53" w:rsidR="009004B0" w:rsidRPr="00463D6D" w:rsidRDefault="009004B0" w:rsidP="0069073A">
            <w:pPr>
              <w:spacing w:before="0" w:after="60"/>
              <w:rPr>
                <w:rFonts w:cs="Arial"/>
                <w:szCs w:val="24"/>
              </w:rPr>
            </w:pPr>
            <w:r w:rsidRPr="00463D6D">
              <w:rPr>
                <w:rFonts w:cs="Arial"/>
                <w:szCs w:val="24"/>
              </w:rPr>
              <w:t xml:space="preserve">HO148  </w:t>
            </w:r>
          </w:p>
        </w:tc>
        <w:tc>
          <w:tcPr>
            <w:tcW w:w="7405" w:type="dxa"/>
          </w:tcPr>
          <w:p w14:paraId="1A1B454B" w14:textId="7F3A50B9" w:rsidR="009004B0" w:rsidRPr="00463D6D" w:rsidRDefault="009004B0" w:rsidP="0069073A">
            <w:pPr>
              <w:spacing w:before="0" w:after="60"/>
              <w:rPr>
                <w:rFonts w:cs="Arial"/>
                <w:szCs w:val="24"/>
              </w:rPr>
            </w:pPr>
            <w:r w:rsidRPr="00463D6D">
              <w:rPr>
                <w:rFonts w:cs="Arial"/>
                <w:szCs w:val="24"/>
              </w:rPr>
              <w:t>8 Wyndham Street</w:t>
            </w:r>
            <w:r w:rsidR="003D354E" w:rsidRPr="00463D6D">
              <w:rPr>
                <w:rFonts w:cs="Arial"/>
                <w:szCs w:val="24"/>
              </w:rPr>
              <w:t>,</w:t>
            </w:r>
            <w:r w:rsidRPr="00463D6D">
              <w:rPr>
                <w:rFonts w:cs="Arial"/>
                <w:szCs w:val="24"/>
              </w:rPr>
              <w:t xml:space="preserve"> Werribee</w:t>
            </w:r>
          </w:p>
        </w:tc>
      </w:tr>
      <w:tr w:rsidR="009004B0" w:rsidRPr="00463D6D" w14:paraId="1503FC0D" w14:textId="16B465D3" w:rsidTr="00600935">
        <w:trPr>
          <w:trHeight w:val="251"/>
        </w:trPr>
        <w:tc>
          <w:tcPr>
            <w:tcW w:w="1838" w:type="dxa"/>
          </w:tcPr>
          <w:p w14:paraId="1E983394" w14:textId="7B0B82D4" w:rsidR="009004B0" w:rsidRPr="00463D6D" w:rsidRDefault="009004B0" w:rsidP="0069073A">
            <w:pPr>
              <w:spacing w:before="0" w:after="60"/>
              <w:rPr>
                <w:rFonts w:cs="Arial"/>
                <w:szCs w:val="24"/>
              </w:rPr>
            </w:pPr>
            <w:r w:rsidRPr="00463D6D">
              <w:rPr>
                <w:rFonts w:cs="Arial"/>
                <w:szCs w:val="24"/>
              </w:rPr>
              <w:t xml:space="preserve">HO149  </w:t>
            </w:r>
          </w:p>
        </w:tc>
        <w:tc>
          <w:tcPr>
            <w:tcW w:w="7405" w:type="dxa"/>
          </w:tcPr>
          <w:p w14:paraId="4FFF6CF6" w14:textId="6E8C8D50" w:rsidR="009004B0" w:rsidRPr="00463D6D" w:rsidRDefault="009004B0" w:rsidP="0069073A">
            <w:pPr>
              <w:spacing w:before="0" w:after="60"/>
              <w:rPr>
                <w:rFonts w:cs="Arial"/>
                <w:szCs w:val="24"/>
              </w:rPr>
            </w:pPr>
            <w:r w:rsidRPr="00463D6D">
              <w:rPr>
                <w:rFonts w:cs="Arial"/>
                <w:szCs w:val="24"/>
              </w:rPr>
              <w:t>46-62 Flinders Street</w:t>
            </w:r>
            <w:r w:rsidR="003D354E" w:rsidRPr="00463D6D">
              <w:rPr>
                <w:rFonts w:cs="Arial"/>
                <w:szCs w:val="24"/>
              </w:rPr>
              <w:t>,</w:t>
            </w:r>
            <w:r w:rsidRPr="00463D6D">
              <w:rPr>
                <w:rFonts w:cs="Arial"/>
                <w:szCs w:val="24"/>
              </w:rPr>
              <w:t xml:space="preserve"> Little River</w:t>
            </w:r>
          </w:p>
        </w:tc>
      </w:tr>
      <w:tr w:rsidR="009004B0" w:rsidRPr="00463D6D" w14:paraId="4B1E5B90" w14:textId="0AEABAB9" w:rsidTr="00600935">
        <w:trPr>
          <w:trHeight w:val="234"/>
        </w:trPr>
        <w:tc>
          <w:tcPr>
            <w:tcW w:w="1838" w:type="dxa"/>
          </w:tcPr>
          <w:p w14:paraId="54E93AAA" w14:textId="6C8E8F05" w:rsidR="009004B0" w:rsidRPr="00463D6D" w:rsidRDefault="009004B0" w:rsidP="0069073A">
            <w:pPr>
              <w:spacing w:before="0" w:after="60"/>
              <w:rPr>
                <w:rFonts w:cs="Arial"/>
                <w:szCs w:val="24"/>
              </w:rPr>
            </w:pPr>
            <w:r w:rsidRPr="00463D6D">
              <w:rPr>
                <w:rFonts w:cs="Arial"/>
                <w:szCs w:val="24"/>
              </w:rPr>
              <w:t xml:space="preserve">HO150  </w:t>
            </w:r>
          </w:p>
        </w:tc>
        <w:tc>
          <w:tcPr>
            <w:tcW w:w="7405" w:type="dxa"/>
          </w:tcPr>
          <w:p w14:paraId="127C7197" w14:textId="6645DFB2" w:rsidR="009004B0" w:rsidRPr="00463D6D" w:rsidRDefault="009004B0" w:rsidP="0069073A">
            <w:pPr>
              <w:spacing w:before="0" w:after="60"/>
              <w:rPr>
                <w:rFonts w:cs="Arial"/>
                <w:szCs w:val="24"/>
              </w:rPr>
            </w:pPr>
            <w:r w:rsidRPr="00463D6D">
              <w:rPr>
                <w:rFonts w:cs="Arial"/>
                <w:szCs w:val="24"/>
              </w:rPr>
              <w:t>48 Manor Road</w:t>
            </w:r>
            <w:r w:rsidR="003D354E" w:rsidRPr="00463D6D">
              <w:rPr>
                <w:rFonts w:cs="Arial"/>
                <w:szCs w:val="24"/>
              </w:rPr>
              <w:t>,</w:t>
            </w:r>
            <w:r w:rsidRPr="00463D6D">
              <w:rPr>
                <w:rFonts w:cs="Arial"/>
                <w:szCs w:val="24"/>
              </w:rPr>
              <w:t xml:space="preserve"> Little River</w:t>
            </w:r>
          </w:p>
        </w:tc>
      </w:tr>
      <w:tr w:rsidR="009004B0" w:rsidRPr="00463D6D" w14:paraId="40EA6AA6" w14:textId="56E816BB" w:rsidTr="0069073A">
        <w:trPr>
          <w:trHeight w:val="255"/>
        </w:trPr>
        <w:tc>
          <w:tcPr>
            <w:tcW w:w="1838" w:type="dxa"/>
          </w:tcPr>
          <w:p w14:paraId="66AB7582" w14:textId="1D960493" w:rsidR="009004B0" w:rsidRPr="00463D6D" w:rsidRDefault="009004B0" w:rsidP="0069073A">
            <w:pPr>
              <w:spacing w:before="0" w:after="60"/>
              <w:rPr>
                <w:rFonts w:cs="Arial"/>
                <w:szCs w:val="24"/>
              </w:rPr>
            </w:pPr>
            <w:r w:rsidRPr="00463D6D">
              <w:rPr>
                <w:rFonts w:cs="Arial"/>
                <w:szCs w:val="24"/>
              </w:rPr>
              <w:t xml:space="preserve">HO151  </w:t>
            </w:r>
          </w:p>
        </w:tc>
        <w:tc>
          <w:tcPr>
            <w:tcW w:w="7405" w:type="dxa"/>
          </w:tcPr>
          <w:p w14:paraId="5AC7E008" w14:textId="2295B7B6" w:rsidR="009004B0" w:rsidRPr="00463D6D" w:rsidRDefault="009004B0" w:rsidP="0069073A">
            <w:pPr>
              <w:spacing w:before="0" w:after="60"/>
              <w:rPr>
                <w:rFonts w:cs="Arial"/>
                <w:szCs w:val="24"/>
              </w:rPr>
            </w:pPr>
            <w:r w:rsidRPr="00463D6D">
              <w:rPr>
                <w:rFonts w:cs="Arial"/>
                <w:szCs w:val="24"/>
              </w:rPr>
              <w:t>60 and 80 You Yangs Road</w:t>
            </w:r>
            <w:r w:rsidR="003D354E" w:rsidRPr="00463D6D">
              <w:rPr>
                <w:rFonts w:cs="Arial"/>
                <w:szCs w:val="24"/>
              </w:rPr>
              <w:t>,</w:t>
            </w:r>
            <w:r w:rsidRPr="00463D6D">
              <w:rPr>
                <w:rFonts w:cs="Arial"/>
                <w:szCs w:val="24"/>
              </w:rPr>
              <w:t xml:space="preserve"> Little River</w:t>
            </w:r>
          </w:p>
        </w:tc>
      </w:tr>
      <w:tr w:rsidR="009004B0" w:rsidRPr="00463D6D" w14:paraId="78CACDBA" w14:textId="0A20DEB8" w:rsidTr="0069073A">
        <w:trPr>
          <w:trHeight w:val="401"/>
        </w:trPr>
        <w:tc>
          <w:tcPr>
            <w:tcW w:w="1838" w:type="dxa"/>
          </w:tcPr>
          <w:p w14:paraId="7C0A30AD" w14:textId="0897A67A" w:rsidR="009004B0" w:rsidRPr="00463D6D" w:rsidRDefault="009004B0" w:rsidP="0069073A">
            <w:pPr>
              <w:spacing w:before="0" w:after="60"/>
              <w:rPr>
                <w:rFonts w:cs="Arial"/>
                <w:szCs w:val="24"/>
              </w:rPr>
            </w:pPr>
            <w:r w:rsidRPr="00463D6D">
              <w:rPr>
                <w:rFonts w:cs="Arial"/>
                <w:szCs w:val="24"/>
              </w:rPr>
              <w:t xml:space="preserve">HO152  </w:t>
            </w:r>
          </w:p>
        </w:tc>
        <w:tc>
          <w:tcPr>
            <w:tcW w:w="7405" w:type="dxa"/>
          </w:tcPr>
          <w:p w14:paraId="2DFA5CE7" w14:textId="1C9E90AC" w:rsidR="009004B0" w:rsidRPr="00463D6D" w:rsidRDefault="009004B0" w:rsidP="0069073A">
            <w:pPr>
              <w:spacing w:before="0" w:after="60"/>
              <w:ind w:right="32"/>
              <w:rPr>
                <w:rFonts w:cs="Arial"/>
                <w:szCs w:val="24"/>
              </w:rPr>
            </w:pPr>
            <w:r w:rsidRPr="00463D6D">
              <w:rPr>
                <w:rFonts w:cs="Arial"/>
                <w:szCs w:val="24"/>
              </w:rPr>
              <w:t>4-6, 8-10 and 11-18 Beamish Street, Werribee &amp; 3-24 and 28 Gibbons Street, Werribee</w:t>
            </w:r>
          </w:p>
        </w:tc>
      </w:tr>
    </w:tbl>
    <w:p w14:paraId="4610C3CF" w14:textId="42F8D038" w:rsidR="00A15C2E" w:rsidRDefault="00A15C2E" w:rsidP="00A15C2E">
      <w:r>
        <w:t xml:space="preserve">A mapping reference table is </w:t>
      </w:r>
      <w:r w:rsidRPr="009004B0">
        <w:t xml:space="preserve">attached at </w:t>
      </w:r>
      <w:r w:rsidRPr="00FB2D0C">
        <w:rPr>
          <w:b/>
        </w:rPr>
        <w:t xml:space="preserve">Attachment </w:t>
      </w:r>
      <w:r w:rsidR="009004B0" w:rsidRPr="00FB2D0C">
        <w:rPr>
          <w:b/>
        </w:rPr>
        <w:t>A</w:t>
      </w:r>
      <w:r w:rsidRPr="009004B0">
        <w:t xml:space="preserve"> </w:t>
      </w:r>
      <w:r>
        <w:t>to this Explanatory Report.</w:t>
      </w:r>
    </w:p>
    <w:p w14:paraId="48BBABD3" w14:textId="77777777" w:rsidR="00571780" w:rsidRDefault="00571780" w:rsidP="00A15C2E"/>
    <w:p w14:paraId="54BD6B45" w14:textId="77777777" w:rsidR="00571780" w:rsidRDefault="00571780" w:rsidP="00A15C2E"/>
    <w:p w14:paraId="210AD7DF" w14:textId="25A9A355" w:rsidR="00A15C2E" w:rsidRDefault="00A15C2E" w:rsidP="003A4991">
      <w:pPr>
        <w:pStyle w:val="Heading3"/>
      </w:pPr>
      <w:r>
        <w:lastRenderedPageBreak/>
        <w:t>What the amendment does</w:t>
      </w:r>
    </w:p>
    <w:p w14:paraId="0AD7B190" w14:textId="4427F9A9" w:rsidR="00D93CC4" w:rsidRPr="00D93CC4" w:rsidRDefault="0040346A" w:rsidP="00600935">
      <w:pPr>
        <w:ind w:right="-472"/>
      </w:pPr>
      <w:r w:rsidRPr="0040346A">
        <w:t xml:space="preserve">The amendment </w:t>
      </w:r>
      <w:r w:rsidR="00AF22BD">
        <w:t xml:space="preserve">proposes to </w:t>
      </w:r>
      <w:r w:rsidRPr="0040346A">
        <w:t xml:space="preserve">implement the </w:t>
      </w:r>
      <w:r w:rsidRPr="00FB2D0C">
        <w:rPr>
          <w:i/>
          <w:iCs/>
        </w:rPr>
        <w:t xml:space="preserve">Wyndham Heritage Review, Stage 2: Residential Places and Precincts </w:t>
      </w:r>
      <w:r w:rsidR="00545CE7">
        <w:rPr>
          <w:iCs/>
        </w:rPr>
        <w:t>(</w:t>
      </w:r>
      <w:r w:rsidR="00B43459">
        <w:rPr>
          <w:iCs/>
        </w:rPr>
        <w:t>Wyndham City Council</w:t>
      </w:r>
      <w:r w:rsidR="00545CE7">
        <w:rPr>
          <w:iCs/>
        </w:rPr>
        <w:t xml:space="preserve">, </w:t>
      </w:r>
      <w:r w:rsidRPr="00285557">
        <w:t>202</w:t>
      </w:r>
      <w:r w:rsidR="005D5801">
        <w:t>5</w:t>
      </w:r>
      <w:r w:rsidR="005434C6">
        <w:t>)</w:t>
      </w:r>
      <w:r w:rsidR="00C950F5">
        <w:t>, Volumes 1 - 4</w:t>
      </w:r>
      <w:r w:rsidR="005434C6">
        <w:t xml:space="preserve"> by</w:t>
      </w:r>
      <w:r w:rsidRPr="0040346A">
        <w:t xml:space="preserve"> apply</w:t>
      </w:r>
      <w:r w:rsidR="005434C6">
        <w:t>ing</w:t>
      </w:r>
      <w:r w:rsidRPr="0040346A">
        <w:t xml:space="preserve"> the Heritage Overlay to </w:t>
      </w:r>
      <w:r w:rsidR="00951B56">
        <w:t>fifteen (</w:t>
      </w:r>
      <w:r w:rsidRPr="0040346A">
        <w:t>15</w:t>
      </w:r>
      <w:r w:rsidR="00951B56">
        <w:t>)</w:t>
      </w:r>
      <w:r w:rsidRPr="0040346A">
        <w:t xml:space="preserve"> individual heritage places and </w:t>
      </w:r>
      <w:r w:rsidR="00951B56">
        <w:t>one (</w:t>
      </w:r>
      <w:r w:rsidRPr="0040346A" w:rsidDel="00D857F6">
        <w:t>1</w:t>
      </w:r>
      <w:r w:rsidR="00951B56">
        <w:t>)</w:t>
      </w:r>
      <w:r w:rsidRPr="0040346A" w:rsidDel="00D857F6">
        <w:t xml:space="preserve"> </w:t>
      </w:r>
      <w:r w:rsidRPr="0040346A">
        <w:t>heritage precinct on a permanent basis</w:t>
      </w:r>
      <w:r w:rsidR="005434C6">
        <w:t>. Specifically, the amendment:</w:t>
      </w:r>
    </w:p>
    <w:p w14:paraId="2E71BDD8" w14:textId="15468CD0" w:rsidR="00B81DC8" w:rsidRDefault="00B71289" w:rsidP="00766330">
      <w:pPr>
        <w:pStyle w:val="ListParagraph"/>
        <w:numPr>
          <w:ilvl w:val="0"/>
          <w:numId w:val="22"/>
        </w:numPr>
      </w:pPr>
      <w:r>
        <w:t>Amend</w:t>
      </w:r>
      <w:r w:rsidR="005434C6">
        <w:t>s</w:t>
      </w:r>
      <w:r>
        <w:t xml:space="preserve"> the </w:t>
      </w:r>
      <w:r w:rsidR="00B76E24" w:rsidRPr="00B76E24">
        <w:t>Schedule to Clause 43.01 (Heritage Overlay)</w:t>
      </w:r>
      <w:r w:rsidR="00B76E24">
        <w:t xml:space="preserve"> </w:t>
      </w:r>
      <w:r w:rsidR="005E01A2">
        <w:t>to</w:t>
      </w:r>
      <w:r>
        <w:t xml:space="preserve"> </w:t>
      </w:r>
      <w:r w:rsidR="00E2245F">
        <w:t>a</w:t>
      </w:r>
      <w:r w:rsidR="006131A6">
        <w:t>pply the Heritage Overlay</w:t>
      </w:r>
      <w:r w:rsidR="005434C6">
        <w:t xml:space="preserve"> to,</w:t>
      </w:r>
      <w:r w:rsidR="0035299D">
        <w:t xml:space="preserve"> </w:t>
      </w:r>
      <w:r w:rsidR="007B5BC8">
        <w:t>and</w:t>
      </w:r>
      <w:r w:rsidR="005B4E96">
        <w:t xml:space="preserve"> </w:t>
      </w:r>
      <w:r w:rsidR="00070CDE">
        <w:t xml:space="preserve">introduce </w:t>
      </w:r>
      <w:r w:rsidR="007B5BC8">
        <w:t xml:space="preserve">Statements of Significance </w:t>
      </w:r>
      <w:r w:rsidR="005434C6">
        <w:t>for</w:t>
      </w:r>
      <w:r w:rsidR="00B81DC8">
        <w:t>:</w:t>
      </w:r>
    </w:p>
    <w:p w14:paraId="5343914E" w14:textId="1456CBD7" w:rsidR="006131A6" w:rsidRPr="00E458AE" w:rsidRDefault="00B81DC8" w:rsidP="00B81DC8">
      <w:pPr>
        <w:pStyle w:val="ListParagraph"/>
        <w:numPr>
          <w:ilvl w:val="0"/>
          <w:numId w:val="33"/>
        </w:numPr>
        <w:rPr>
          <w:szCs w:val="24"/>
        </w:rPr>
      </w:pPr>
      <w:r w:rsidRPr="00E458AE">
        <w:rPr>
          <w:szCs w:val="24"/>
        </w:rPr>
        <w:t>HO137</w:t>
      </w:r>
      <w:r w:rsidR="006A0ED8" w:rsidRPr="00E458AE">
        <w:rPr>
          <w:szCs w:val="24"/>
        </w:rPr>
        <w:t xml:space="preserve"> – 13 Anderson Street, Werribee</w:t>
      </w:r>
    </w:p>
    <w:p w14:paraId="381B16AB" w14:textId="193E1F76" w:rsidR="006A0ED8" w:rsidRPr="00E458AE" w:rsidRDefault="00DA04BF" w:rsidP="00B81DC8">
      <w:pPr>
        <w:pStyle w:val="ListParagraph"/>
        <w:numPr>
          <w:ilvl w:val="0"/>
          <w:numId w:val="33"/>
        </w:numPr>
        <w:rPr>
          <w:szCs w:val="24"/>
        </w:rPr>
      </w:pPr>
      <w:r w:rsidRPr="00E458AE">
        <w:rPr>
          <w:szCs w:val="24"/>
        </w:rPr>
        <w:t xml:space="preserve">HO138 – </w:t>
      </w:r>
      <w:r w:rsidR="00053A7E" w:rsidRPr="00FB2D0C">
        <w:rPr>
          <w:rFonts w:cs="Arial"/>
          <w:szCs w:val="24"/>
        </w:rPr>
        <w:t>15 Anderson Street, Werribee</w:t>
      </w:r>
    </w:p>
    <w:p w14:paraId="587C6626" w14:textId="6574368A" w:rsidR="00DA04BF" w:rsidRPr="00E458AE" w:rsidRDefault="00DA04BF" w:rsidP="00DA04BF">
      <w:pPr>
        <w:pStyle w:val="ListParagraph"/>
        <w:numPr>
          <w:ilvl w:val="0"/>
          <w:numId w:val="33"/>
        </w:numPr>
        <w:rPr>
          <w:szCs w:val="24"/>
        </w:rPr>
      </w:pPr>
      <w:r w:rsidRPr="00E458AE">
        <w:rPr>
          <w:szCs w:val="24"/>
        </w:rPr>
        <w:t xml:space="preserve">HO139 – </w:t>
      </w:r>
      <w:r w:rsidR="00053A7E" w:rsidRPr="00FB2D0C">
        <w:rPr>
          <w:rFonts w:cs="Arial"/>
          <w:szCs w:val="24"/>
        </w:rPr>
        <w:t>57 Cottrell Street, Werribee</w:t>
      </w:r>
    </w:p>
    <w:p w14:paraId="64F36E02" w14:textId="24283873" w:rsidR="00DA04BF" w:rsidRPr="00E458AE" w:rsidRDefault="00DA04BF" w:rsidP="00DA04BF">
      <w:pPr>
        <w:pStyle w:val="ListParagraph"/>
        <w:numPr>
          <w:ilvl w:val="0"/>
          <w:numId w:val="33"/>
        </w:numPr>
        <w:rPr>
          <w:szCs w:val="24"/>
        </w:rPr>
      </w:pPr>
      <w:r w:rsidRPr="00E458AE">
        <w:rPr>
          <w:szCs w:val="24"/>
        </w:rPr>
        <w:t xml:space="preserve">HO140 – </w:t>
      </w:r>
      <w:r w:rsidR="00053A7E" w:rsidRPr="00FB2D0C">
        <w:rPr>
          <w:rFonts w:cs="Arial"/>
          <w:szCs w:val="24"/>
        </w:rPr>
        <w:t>1 Francis Street, Werribee</w:t>
      </w:r>
    </w:p>
    <w:p w14:paraId="1800D813" w14:textId="63B4C800" w:rsidR="00DA04BF" w:rsidRPr="00E458AE" w:rsidRDefault="00DA04BF" w:rsidP="00DA04BF">
      <w:pPr>
        <w:pStyle w:val="ListParagraph"/>
        <w:numPr>
          <w:ilvl w:val="0"/>
          <w:numId w:val="33"/>
        </w:numPr>
        <w:rPr>
          <w:szCs w:val="24"/>
        </w:rPr>
      </w:pPr>
      <w:r w:rsidRPr="00E458AE">
        <w:rPr>
          <w:szCs w:val="24"/>
        </w:rPr>
        <w:t xml:space="preserve">HO141 – </w:t>
      </w:r>
      <w:r w:rsidR="00053A7E" w:rsidRPr="00FB2D0C">
        <w:rPr>
          <w:rFonts w:cs="Arial"/>
          <w:szCs w:val="24"/>
        </w:rPr>
        <w:t>2 Galvin Road, Werribee</w:t>
      </w:r>
    </w:p>
    <w:p w14:paraId="0065309E" w14:textId="0B2A7727" w:rsidR="00DA04BF" w:rsidRPr="00E458AE" w:rsidRDefault="00DA04BF" w:rsidP="00DA04BF">
      <w:pPr>
        <w:pStyle w:val="ListParagraph"/>
        <w:numPr>
          <w:ilvl w:val="0"/>
          <w:numId w:val="33"/>
        </w:numPr>
        <w:rPr>
          <w:szCs w:val="24"/>
        </w:rPr>
      </w:pPr>
      <w:r w:rsidRPr="00E458AE">
        <w:rPr>
          <w:szCs w:val="24"/>
        </w:rPr>
        <w:t xml:space="preserve">HO142 – </w:t>
      </w:r>
      <w:r w:rsidR="00053A7E" w:rsidRPr="00FB2D0C">
        <w:rPr>
          <w:rFonts w:cs="Arial"/>
          <w:szCs w:val="24"/>
        </w:rPr>
        <w:t>26 Geelong Road, Werribee</w:t>
      </w:r>
    </w:p>
    <w:p w14:paraId="4E20F059" w14:textId="5A4B83DC" w:rsidR="00DA04BF" w:rsidRPr="00E458AE" w:rsidRDefault="00DA04BF" w:rsidP="00DA04BF">
      <w:pPr>
        <w:pStyle w:val="ListParagraph"/>
        <w:numPr>
          <w:ilvl w:val="0"/>
          <w:numId w:val="33"/>
        </w:numPr>
        <w:rPr>
          <w:szCs w:val="24"/>
        </w:rPr>
      </w:pPr>
      <w:r w:rsidRPr="00E458AE">
        <w:rPr>
          <w:szCs w:val="24"/>
        </w:rPr>
        <w:t xml:space="preserve">HO143 – </w:t>
      </w:r>
      <w:r w:rsidR="00E458AE" w:rsidRPr="00FB2D0C">
        <w:rPr>
          <w:rFonts w:cs="Arial"/>
          <w:szCs w:val="24"/>
        </w:rPr>
        <w:t>24 Market Road, Werribee</w:t>
      </w:r>
    </w:p>
    <w:p w14:paraId="75D5E569" w14:textId="07FE51C4" w:rsidR="00DA04BF" w:rsidRPr="002861E0" w:rsidRDefault="00DA04BF" w:rsidP="00DA04BF">
      <w:pPr>
        <w:pStyle w:val="ListParagraph"/>
        <w:numPr>
          <w:ilvl w:val="0"/>
          <w:numId w:val="33"/>
        </w:numPr>
        <w:rPr>
          <w:szCs w:val="24"/>
        </w:rPr>
      </w:pPr>
      <w:r w:rsidRPr="00E458AE">
        <w:rPr>
          <w:szCs w:val="24"/>
        </w:rPr>
        <w:t xml:space="preserve">HO144 – </w:t>
      </w:r>
      <w:r w:rsidR="00E458AE" w:rsidRPr="00FB2D0C">
        <w:rPr>
          <w:rFonts w:cs="Arial"/>
          <w:szCs w:val="24"/>
        </w:rPr>
        <w:t>13 Princes Highway, Werribee</w:t>
      </w:r>
    </w:p>
    <w:p w14:paraId="432D13BA" w14:textId="4E94C7ED" w:rsidR="002861E0" w:rsidRPr="002861E0" w:rsidRDefault="002861E0" w:rsidP="002861E0">
      <w:pPr>
        <w:pStyle w:val="ListParagraph"/>
        <w:numPr>
          <w:ilvl w:val="0"/>
          <w:numId w:val="33"/>
        </w:numPr>
        <w:rPr>
          <w:szCs w:val="24"/>
        </w:rPr>
      </w:pPr>
      <w:r>
        <w:rPr>
          <w:szCs w:val="24"/>
        </w:rPr>
        <w:t xml:space="preserve">HO145 </w:t>
      </w:r>
      <w:r w:rsidR="00EC25A2" w:rsidRPr="00E458AE">
        <w:rPr>
          <w:szCs w:val="24"/>
        </w:rPr>
        <w:t>–</w:t>
      </w:r>
      <w:r>
        <w:rPr>
          <w:szCs w:val="24"/>
        </w:rPr>
        <w:t xml:space="preserve"> </w:t>
      </w:r>
      <w:r w:rsidRPr="00FB2D0C">
        <w:rPr>
          <w:rFonts w:cs="Arial"/>
          <w:szCs w:val="24"/>
        </w:rPr>
        <w:t>23 Princes Highway, Werribee</w:t>
      </w:r>
    </w:p>
    <w:p w14:paraId="50BFBDA9" w14:textId="0824321C" w:rsidR="00DA04BF" w:rsidRPr="00FB2D0C" w:rsidRDefault="00DA04BF" w:rsidP="00DA04BF">
      <w:pPr>
        <w:pStyle w:val="ListParagraph"/>
        <w:numPr>
          <w:ilvl w:val="0"/>
          <w:numId w:val="33"/>
        </w:numPr>
        <w:rPr>
          <w:szCs w:val="24"/>
        </w:rPr>
      </w:pPr>
      <w:r w:rsidRPr="00E458AE">
        <w:rPr>
          <w:szCs w:val="24"/>
        </w:rPr>
        <w:t xml:space="preserve">HO146 – </w:t>
      </w:r>
      <w:r w:rsidR="002861E0" w:rsidRPr="00E458AE">
        <w:rPr>
          <w:rFonts w:cs="Arial"/>
          <w:szCs w:val="24"/>
        </w:rPr>
        <w:t xml:space="preserve">1 Purcell </w:t>
      </w:r>
      <w:r w:rsidR="00C037BE" w:rsidRPr="00A5128B">
        <w:rPr>
          <w:rFonts w:cs="Arial"/>
          <w:szCs w:val="24"/>
        </w:rPr>
        <w:t>Court</w:t>
      </w:r>
      <w:r w:rsidR="002861E0" w:rsidRPr="00E458AE">
        <w:rPr>
          <w:rFonts w:cs="Arial"/>
          <w:szCs w:val="24"/>
        </w:rPr>
        <w:t>, Werribee</w:t>
      </w:r>
    </w:p>
    <w:p w14:paraId="194224F9" w14:textId="012B15F9" w:rsidR="00DA04BF" w:rsidRDefault="00DA04BF" w:rsidP="00E458AE">
      <w:pPr>
        <w:pStyle w:val="ListParagraph"/>
        <w:numPr>
          <w:ilvl w:val="0"/>
          <w:numId w:val="33"/>
        </w:numPr>
        <w:rPr>
          <w:szCs w:val="24"/>
        </w:rPr>
      </w:pPr>
      <w:r w:rsidRPr="00E458AE">
        <w:rPr>
          <w:szCs w:val="24"/>
        </w:rPr>
        <w:t xml:space="preserve">HO147 – </w:t>
      </w:r>
      <w:r w:rsidR="002861E0">
        <w:rPr>
          <w:szCs w:val="24"/>
        </w:rPr>
        <w:t>112 Wedge Street, Werribee</w:t>
      </w:r>
    </w:p>
    <w:p w14:paraId="4852F113" w14:textId="3CC6AA10" w:rsidR="00DA04BF" w:rsidRPr="00FB2D0C" w:rsidRDefault="00DA04BF" w:rsidP="00576509">
      <w:pPr>
        <w:pStyle w:val="ListParagraph"/>
        <w:numPr>
          <w:ilvl w:val="0"/>
          <w:numId w:val="33"/>
        </w:numPr>
        <w:rPr>
          <w:szCs w:val="24"/>
        </w:rPr>
      </w:pPr>
      <w:r w:rsidRPr="00576509">
        <w:rPr>
          <w:szCs w:val="24"/>
        </w:rPr>
        <w:t xml:space="preserve">HO148 </w:t>
      </w:r>
      <w:r w:rsidR="000161D2" w:rsidRPr="00E458AE">
        <w:rPr>
          <w:szCs w:val="24"/>
        </w:rPr>
        <w:t>–</w:t>
      </w:r>
      <w:r w:rsidRPr="00576509">
        <w:rPr>
          <w:szCs w:val="24"/>
        </w:rPr>
        <w:t xml:space="preserve"> </w:t>
      </w:r>
      <w:r w:rsidR="00E458AE" w:rsidRPr="00FB2D0C">
        <w:rPr>
          <w:rFonts w:cs="Arial"/>
          <w:szCs w:val="24"/>
        </w:rPr>
        <w:t>8 Wyndham Street, Werribee</w:t>
      </w:r>
    </w:p>
    <w:p w14:paraId="1C796D6E" w14:textId="624C1F74" w:rsidR="00DA04BF" w:rsidRPr="00FB2D0C" w:rsidRDefault="00DA04BF" w:rsidP="00E21E3B">
      <w:pPr>
        <w:pStyle w:val="ListParagraph"/>
        <w:numPr>
          <w:ilvl w:val="0"/>
          <w:numId w:val="33"/>
        </w:numPr>
        <w:rPr>
          <w:szCs w:val="24"/>
        </w:rPr>
      </w:pPr>
      <w:r w:rsidRPr="00E21E3B">
        <w:rPr>
          <w:szCs w:val="24"/>
        </w:rPr>
        <w:t xml:space="preserve">HO149 – </w:t>
      </w:r>
      <w:r w:rsidR="00E458AE" w:rsidRPr="00FB2D0C">
        <w:rPr>
          <w:rFonts w:cs="Arial"/>
          <w:szCs w:val="24"/>
        </w:rPr>
        <w:t>46-62 Flinders Street, Little River</w:t>
      </w:r>
    </w:p>
    <w:p w14:paraId="2FD32AA4" w14:textId="2C76EEEC" w:rsidR="00E21E3B" w:rsidRPr="00E21E3B" w:rsidRDefault="00E21E3B" w:rsidP="00DA04BF">
      <w:pPr>
        <w:pStyle w:val="ListParagraph"/>
        <w:numPr>
          <w:ilvl w:val="0"/>
          <w:numId w:val="33"/>
        </w:numPr>
        <w:rPr>
          <w:szCs w:val="24"/>
        </w:rPr>
      </w:pPr>
      <w:r w:rsidRPr="00011B11">
        <w:rPr>
          <w:szCs w:val="24"/>
        </w:rPr>
        <w:t xml:space="preserve">HO150 </w:t>
      </w:r>
      <w:r w:rsidR="000161D2" w:rsidRPr="00E458AE">
        <w:rPr>
          <w:szCs w:val="24"/>
        </w:rPr>
        <w:t>–</w:t>
      </w:r>
      <w:r w:rsidRPr="00011B11">
        <w:rPr>
          <w:szCs w:val="24"/>
        </w:rPr>
        <w:t xml:space="preserve"> </w:t>
      </w:r>
      <w:r w:rsidRPr="00FB2D0C">
        <w:rPr>
          <w:rFonts w:cs="Arial"/>
          <w:szCs w:val="24"/>
        </w:rPr>
        <w:t>48 Manor Road, Little Rive</w:t>
      </w:r>
      <w:r w:rsidR="002861E0">
        <w:rPr>
          <w:rFonts w:cs="Arial"/>
          <w:szCs w:val="24"/>
        </w:rPr>
        <w:t>r</w:t>
      </w:r>
    </w:p>
    <w:p w14:paraId="06E407E7" w14:textId="6952BB54" w:rsidR="00A51EFF" w:rsidRPr="00E934FB" w:rsidRDefault="00011B11" w:rsidP="00365FDE">
      <w:pPr>
        <w:pStyle w:val="ListParagraph"/>
        <w:numPr>
          <w:ilvl w:val="0"/>
          <w:numId w:val="33"/>
        </w:numPr>
        <w:rPr>
          <w:szCs w:val="24"/>
        </w:rPr>
      </w:pPr>
      <w:r w:rsidRPr="00011B11">
        <w:rPr>
          <w:szCs w:val="24"/>
        </w:rPr>
        <w:t xml:space="preserve">HO151 </w:t>
      </w:r>
      <w:r w:rsidR="000161D2" w:rsidRPr="00E458AE">
        <w:rPr>
          <w:szCs w:val="24"/>
        </w:rPr>
        <w:t>–</w:t>
      </w:r>
      <w:r w:rsidRPr="00011B11">
        <w:rPr>
          <w:szCs w:val="24"/>
        </w:rPr>
        <w:t xml:space="preserve"> </w:t>
      </w:r>
      <w:r w:rsidRPr="007C09EF">
        <w:rPr>
          <w:rFonts w:cs="Arial"/>
          <w:szCs w:val="24"/>
        </w:rPr>
        <w:t>60 and 80 You Yangs Road, Little River</w:t>
      </w:r>
    </w:p>
    <w:p w14:paraId="013B4F59" w14:textId="6919C0B2" w:rsidR="00040496" w:rsidRPr="00685F9C" w:rsidRDefault="006131A6" w:rsidP="006658E6">
      <w:pPr>
        <w:pStyle w:val="ListParagraph"/>
        <w:numPr>
          <w:ilvl w:val="0"/>
          <w:numId w:val="22"/>
        </w:numPr>
        <w:ind w:right="-188"/>
      </w:pPr>
      <w:r>
        <w:t>Amend</w:t>
      </w:r>
      <w:r w:rsidR="005434C6">
        <w:t>s</w:t>
      </w:r>
      <w:r w:rsidR="006F75DF">
        <w:t xml:space="preserve"> the Schedule to</w:t>
      </w:r>
      <w:r>
        <w:t xml:space="preserve"> Clause 43.01</w:t>
      </w:r>
      <w:r w:rsidR="000429C0">
        <w:t xml:space="preserve"> </w:t>
      </w:r>
      <w:r w:rsidR="006F75DF">
        <w:t>(</w:t>
      </w:r>
      <w:r>
        <w:t>Heritage Overlay</w:t>
      </w:r>
      <w:r w:rsidR="006F75DF">
        <w:t>)</w:t>
      </w:r>
      <w:r>
        <w:t xml:space="preserve"> to</w:t>
      </w:r>
      <w:r w:rsidR="0008671A">
        <w:t xml:space="preserve"> apply</w:t>
      </w:r>
      <w:r w:rsidR="002B7096">
        <w:t xml:space="preserve"> the Heritage Overlay</w:t>
      </w:r>
      <w:r w:rsidR="0069073A">
        <w:t xml:space="preserve"> </w:t>
      </w:r>
      <w:r w:rsidR="005434C6">
        <w:t xml:space="preserve">to </w:t>
      </w:r>
      <w:r w:rsidR="0069073A">
        <w:t xml:space="preserve">and </w:t>
      </w:r>
      <w:r w:rsidR="004B741D">
        <w:t xml:space="preserve">introduce a </w:t>
      </w:r>
      <w:r w:rsidR="002B7096">
        <w:t>Statement of Significance</w:t>
      </w:r>
      <w:r w:rsidR="00B05A0F">
        <w:t xml:space="preserve">, </w:t>
      </w:r>
      <w:r w:rsidR="006917AA">
        <w:t xml:space="preserve">Heritage </w:t>
      </w:r>
      <w:r w:rsidR="00FF551F">
        <w:t>Design Guidelines</w:t>
      </w:r>
      <w:r w:rsidR="00B05A0F">
        <w:t xml:space="preserve"> and Heritage Permit Exemptions</w:t>
      </w:r>
      <w:r w:rsidR="00FF551F">
        <w:t xml:space="preserve"> </w:t>
      </w:r>
      <w:r w:rsidR="00302BED">
        <w:t xml:space="preserve">for </w:t>
      </w:r>
      <w:r w:rsidR="00B90783">
        <w:t xml:space="preserve">one (1) </w:t>
      </w:r>
      <w:r w:rsidR="00D442E0">
        <w:t>precinct</w:t>
      </w:r>
      <w:r w:rsidRPr="00685F9C">
        <w:t>:</w:t>
      </w:r>
      <w:r w:rsidR="0069073A">
        <w:t xml:space="preserve"> </w:t>
      </w:r>
      <w:r w:rsidR="002B4938">
        <w:t>HO152</w:t>
      </w:r>
      <w:r w:rsidR="0069073A">
        <w:t xml:space="preserve"> (</w:t>
      </w:r>
      <w:r w:rsidR="00345912">
        <w:t xml:space="preserve">Beamish and </w:t>
      </w:r>
      <w:r w:rsidR="00F06769">
        <w:t>Gibbons</w:t>
      </w:r>
      <w:r w:rsidR="00C603E9">
        <w:t xml:space="preserve"> Streets</w:t>
      </w:r>
      <w:r w:rsidR="00F06769">
        <w:t xml:space="preserve"> </w:t>
      </w:r>
      <w:r w:rsidR="004C5A9A">
        <w:t>Residential Precinct</w:t>
      </w:r>
      <w:r w:rsidR="0069073A">
        <w:t>).</w:t>
      </w:r>
    </w:p>
    <w:p w14:paraId="0CBA6B00" w14:textId="0894AC1B" w:rsidR="008F0A8B" w:rsidRDefault="006131A6" w:rsidP="00FB2D0C">
      <w:pPr>
        <w:pStyle w:val="ListParagraph"/>
        <w:numPr>
          <w:ilvl w:val="0"/>
          <w:numId w:val="22"/>
        </w:numPr>
      </w:pPr>
      <w:r>
        <w:t>Amend</w:t>
      </w:r>
      <w:r w:rsidR="000429C0">
        <w:t>s</w:t>
      </w:r>
      <w:r>
        <w:t xml:space="preserve"> </w:t>
      </w:r>
      <w:r w:rsidR="00E215E0">
        <w:t>the</w:t>
      </w:r>
      <w:r>
        <w:t xml:space="preserve"> Schedule to</w:t>
      </w:r>
      <w:r w:rsidR="00E215E0">
        <w:t xml:space="preserve"> Clause 72.04</w:t>
      </w:r>
      <w:r>
        <w:t xml:space="preserve"> </w:t>
      </w:r>
      <w:r w:rsidR="00E215E0">
        <w:t>(</w:t>
      </w:r>
      <w:r>
        <w:t>Incorporated Documents</w:t>
      </w:r>
      <w:r w:rsidR="00E215E0">
        <w:t>)</w:t>
      </w:r>
      <w:r>
        <w:t xml:space="preserve"> </w:t>
      </w:r>
      <w:r w:rsidR="008F0C50">
        <w:t xml:space="preserve">by </w:t>
      </w:r>
      <w:r w:rsidR="003317DC">
        <w:t>introducing</w:t>
      </w:r>
      <w:r w:rsidR="00541285">
        <w:t xml:space="preserve"> </w:t>
      </w:r>
      <w:r w:rsidR="002C2DBC">
        <w:t xml:space="preserve">sixteen </w:t>
      </w:r>
      <w:r w:rsidR="00541285">
        <w:t xml:space="preserve">(16) </w:t>
      </w:r>
      <w:r w:rsidR="002C2DBC">
        <w:t>Statements of Significance</w:t>
      </w:r>
      <w:r w:rsidR="00B05A0F">
        <w:t>,</w:t>
      </w:r>
      <w:r w:rsidR="00564F28">
        <w:t xml:space="preserve"> and</w:t>
      </w:r>
      <w:r w:rsidR="00B05A0F">
        <w:t xml:space="preserve"> </w:t>
      </w:r>
      <w:r w:rsidR="00352264">
        <w:t>Heritage Design Guidelines</w:t>
      </w:r>
      <w:r w:rsidR="006E0099">
        <w:t xml:space="preserve"> and </w:t>
      </w:r>
      <w:r w:rsidR="00B05A0F">
        <w:t xml:space="preserve">Heritage </w:t>
      </w:r>
      <w:r w:rsidR="001C3698">
        <w:t>Permit Exemptions</w:t>
      </w:r>
      <w:r w:rsidR="00541285" w:rsidRPr="00541285" w:rsidDel="00541285">
        <w:rPr>
          <w:i/>
          <w:iCs/>
        </w:rPr>
        <w:t xml:space="preserve"> </w:t>
      </w:r>
      <w:r w:rsidRPr="00A312B1">
        <w:rPr>
          <w:iCs/>
        </w:rPr>
        <w:t>for the Beamish and Gibbons Streets Residential Precinct</w:t>
      </w:r>
      <w:r w:rsidR="004F7BB5">
        <w:rPr>
          <w:iCs/>
        </w:rPr>
        <w:t xml:space="preserve"> (HO152)</w:t>
      </w:r>
      <w:r w:rsidR="00A312B1">
        <w:t>.</w:t>
      </w:r>
    </w:p>
    <w:p w14:paraId="5DF1B15E" w14:textId="4CA1ABAD" w:rsidR="006131A6" w:rsidRDefault="006131A6" w:rsidP="00F64D3C">
      <w:pPr>
        <w:pStyle w:val="ListParagraph"/>
        <w:numPr>
          <w:ilvl w:val="0"/>
          <w:numId w:val="26"/>
        </w:numPr>
        <w:ind w:left="360"/>
      </w:pPr>
      <w:r>
        <w:t>Amend</w:t>
      </w:r>
      <w:r w:rsidR="00564F28">
        <w:t>s</w:t>
      </w:r>
      <w:r>
        <w:t xml:space="preserve"> </w:t>
      </w:r>
      <w:r w:rsidR="009855F6">
        <w:t>the</w:t>
      </w:r>
      <w:r>
        <w:t xml:space="preserve"> Schedule to </w:t>
      </w:r>
      <w:r w:rsidR="009855F6">
        <w:t>Clause 72.08 (</w:t>
      </w:r>
      <w:r>
        <w:t>Background Documents</w:t>
      </w:r>
      <w:r w:rsidR="009855F6">
        <w:t>)</w:t>
      </w:r>
      <w:r>
        <w:t xml:space="preserve"> to</w:t>
      </w:r>
      <w:r w:rsidR="00AD12A9">
        <w:t xml:space="preserve"> include</w:t>
      </w:r>
      <w:r w:rsidR="00BB77B0">
        <w:t xml:space="preserve"> </w:t>
      </w:r>
      <w:r w:rsidR="00061DDE">
        <w:t xml:space="preserve">the </w:t>
      </w:r>
      <w:r w:rsidR="0029136C" w:rsidRPr="0025796E">
        <w:rPr>
          <w:i/>
          <w:iCs/>
        </w:rPr>
        <w:t>Wyndham Heritage Review, Stage 2: Residential Places and Precincts (</w:t>
      </w:r>
      <w:r w:rsidR="0029136C" w:rsidRPr="00D41C47">
        <w:t>Wyndham City Council, 2025</w:t>
      </w:r>
      <w:r w:rsidR="0029136C" w:rsidRPr="0025796E">
        <w:rPr>
          <w:i/>
          <w:iCs/>
        </w:rPr>
        <w:t>)</w:t>
      </w:r>
      <w:r w:rsidR="00323BF1" w:rsidRPr="0025796E">
        <w:rPr>
          <w:i/>
          <w:iCs/>
        </w:rPr>
        <w:t>,</w:t>
      </w:r>
      <w:r w:rsidR="00323BF1">
        <w:t xml:space="preserve"> Volumes 1</w:t>
      </w:r>
      <w:r w:rsidR="00C950F5">
        <w:t xml:space="preserve"> </w:t>
      </w:r>
      <w:r w:rsidR="00323BF1">
        <w:t>-</w:t>
      </w:r>
      <w:r w:rsidR="00C950F5">
        <w:t xml:space="preserve"> </w:t>
      </w:r>
      <w:r w:rsidR="00323BF1">
        <w:t>4</w:t>
      </w:r>
      <w:r w:rsidR="00CE3748">
        <w:t>.</w:t>
      </w:r>
    </w:p>
    <w:p w14:paraId="3679C917" w14:textId="1FEF4867" w:rsidR="006D0AB8" w:rsidRDefault="006D0AB8" w:rsidP="00F64D3C">
      <w:pPr>
        <w:pStyle w:val="ListParagraph"/>
        <w:numPr>
          <w:ilvl w:val="0"/>
          <w:numId w:val="26"/>
        </w:numPr>
        <w:ind w:left="360"/>
      </w:pPr>
      <w:r>
        <w:t>Amend</w:t>
      </w:r>
      <w:r w:rsidR="00564F28">
        <w:t>s</w:t>
      </w:r>
      <w:r>
        <w:t xml:space="preserve"> Planning Scheme Map Nos. 15HO, 16HO, 20HO and 21HO to reflect the changes described above.</w:t>
      </w:r>
    </w:p>
    <w:p w14:paraId="5F6E392D" w14:textId="42721ABC" w:rsidR="00CA684F" w:rsidRPr="005B5C83" w:rsidRDefault="0082022B" w:rsidP="0082022B">
      <w:pPr>
        <w:rPr>
          <w:b/>
          <w:bCs/>
        </w:rPr>
      </w:pPr>
      <w:r w:rsidRPr="005B5C83">
        <w:rPr>
          <w:b/>
          <w:bCs/>
        </w:rPr>
        <w:t xml:space="preserve">Individual places </w:t>
      </w:r>
    </w:p>
    <w:p w14:paraId="3DD0C351" w14:textId="5C4C5015" w:rsidR="0082022B" w:rsidRDefault="0082022B" w:rsidP="008314B6">
      <w:pPr>
        <w:ind w:right="-472"/>
      </w:pPr>
      <w:r>
        <w:t xml:space="preserve">15 individual places in Werribee and Little River were found to be of local heritage significance to the City of Wyndham and meet the following criteria for heritage significance as set out in </w:t>
      </w:r>
      <w:r w:rsidR="00C13C9E">
        <w:rPr>
          <w:i/>
          <w:iCs/>
        </w:rPr>
        <w:t xml:space="preserve">Planning Practice Note 1: </w:t>
      </w:r>
      <w:r w:rsidRPr="00FB2D0C">
        <w:rPr>
          <w:i/>
          <w:iCs/>
        </w:rPr>
        <w:t>Applying the Heritage Overlay (August 2018)</w:t>
      </w:r>
      <w:r>
        <w:t xml:space="preserve">: </w:t>
      </w:r>
    </w:p>
    <w:p w14:paraId="0CE1DEE8" w14:textId="77777777" w:rsidR="0082022B" w:rsidRDefault="0082022B" w:rsidP="0082022B">
      <w:pPr>
        <w:pStyle w:val="ListParagraph"/>
        <w:numPr>
          <w:ilvl w:val="0"/>
          <w:numId w:val="29"/>
        </w:numPr>
      </w:pPr>
      <w:r>
        <w:t>Criterion A: Importance to the course or pattern of our cultural or natural history (historical significance).</w:t>
      </w:r>
    </w:p>
    <w:p w14:paraId="50313403" w14:textId="77777777" w:rsidR="0082022B" w:rsidRDefault="0082022B" w:rsidP="0082022B">
      <w:pPr>
        <w:pStyle w:val="ListParagraph"/>
        <w:numPr>
          <w:ilvl w:val="0"/>
          <w:numId w:val="29"/>
        </w:numPr>
      </w:pPr>
      <w:r>
        <w:lastRenderedPageBreak/>
        <w:t>Criterion D: Importance in demonstrating the principal characteristics of a class of cultural or natural places or environments (representativeness).</w:t>
      </w:r>
    </w:p>
    <w:p w14:paraId="0AA526BE" w14:textId="7AE1E70F" w:rsidR="0082022B" w:rsidRDefault="0082022B" w:rsidP="0082022B">
      <w:pPr>
        <w:pStyle w:val="ListParagraph"/>
        <w:numPr>
          <w:ilvl w:val="0"/>
          <w:numId w:val="29"/>
        </w:numPr>
      </w:pPr>
      <w:r>
        <w:t xml:space="preserve">Criterion E: Importance in exhibiting </w:t>
      </w:r>
      <w:proofErr w:type="gramStart"/>
      <w:r>
        <w:t>particular aesthetic</w:t>
      </w:r>
      <w:proofErr w:type="gramEnd"/>
      <w:r>
        <w:t xml:space="preserve"> characteristics (aesthetic significance)</w:t>
      </w:r>
      <w:r w:rsidR="000161D2">
        <w:t>.</w:t>
      </w:r>
    </w:p>
    <w:p w14:paraId="7CCBFDB8" w14:textId="76A91F33" w:rsidR="0082022B" w:rsidRDefault="0082022B" w:rsidP="0082022B">
      <w:r>
        <w:t xml:space="preserve">These places have been recommended for inclusion in the Schedule to </w:t>
      </w:r>
      <w:r w:rsidR="00564F28">
        <w:t xml:space="preserve">Clause 43.01 </w:t>
      </w:r>
      <w:r w:rsidR="00682745">
        <w:t>(</w:t>
      </w:r>
      <w:r>
        <w:t>Heritage Overlay</w:t>
      </w:r>
      <w:r w:rsidR="00682745">
        <w:t>)</w:t>
      </w:r>
      <w:r>
        <w:t xml:space="preserve">. </w:t>
      </w:r>
    </w:p>
    <w:p w14:paraId="0214A03F" w14:textId="00FEED25" w:rsidR="000A49EA" w:rsidRDefault="000A49EA" w:rsidP="0082022B">
      <w:r w:rsidRPr="00430B39">
        <w:t xml:space="preserve">The amendment also </w:t>
      </w:r>
      <w:r w:rsidR="00682745">
        <w:t xml:space="preserve">proposes to </w:t>
      </w:r>
      <w:r w:rsidRPr="00430B39">
        <w:t>amend the Schedule to Clause 43.01 (Heritage Overlay) to apply</w:t>
      </w:r>
      <w:r w:rsidR="0082022B" w:rsidRPr="00430B39">
        <w:t xml:space="preserve"> external paint controls</w:t>
      </w:r>
      <w:r w:rsidRPr="00430B39">
        <w:t xml:space="preserve"> to </w:t>
      </w:r>
      <w:r w:rsidR="00344F65">
        <w:t>HO137, HO138</w:t>
      </w:r>
      <w:r w:rsidR="00411D33">
        <w:t xml:space="preserve">, </w:t>
      </w:r>
      <w:r w:rsidR="00344F65">
        <w:t>HO141</w:t>
      </w:r>
      <w:r w:rsidR="00411D33">
        <w:t xml:space="preserve">, </w:t>
      </w:r>
      <w:r w:rsidR="00344F65">
        <w:t>HO142</w:t>
      </w:r>
      <w:r w:rsidR="00411D33">
        <w:t xml:space="preserve">, </w:t>
      </w:r>
      <w:r w:rsidR="00DF1642">
        <w:t xml:space="preserve">HO146, </w:t>
      </w:r>
      <w:r w:rsidR="00344F65">
        <w:t>HO148</w:t>
      </w:r>
      <w:r w:rsidR="00CD068E">
        <w:t>,</w:t>
      </w:r>
      <w:r w:rsidR="00DF1642">
        <w:t xml:space="preserve"> HO150,</w:t>
      </w:r>
      <w:r w:rsidR="00411D33">
        <w:t xml:space="preserve"> </w:t>
      </w:r>
      <w:r w:rsidR="00001AB1">
        <w:t xml:space="preserve">and </w:t>
      </w:r>
      <w:r w:rsidR="00344F65">
        <w:t>HO151</w:t>
      </w:r>
      <w:r w:rsidR="0082022B" w:rsidRPr="00430B39">
        <w:t xml:space="preserve">, and </w:t>
      </w:r>
      <w:r w:rsidRPr="00430B39">
        <w:t xml:space="preserve">specify that an application to demolish or remove a fence or outbuilding for </w:t>
      </w:r>
      <w:r w:rsidR="007419E6">
        <w:t>HO151</w:t>
      </w:r>
      <w:r w:rsidR="00B3296E">
        <w:t xml:space="preserve"> </w:t>
      </w:r>
      <w:r w:rsidRPr="00430B39">
        <w:t xml:space="preserve">is not subject to the usual notice and review exemptions and </w:t>
      </w:r>
      <w:proofErr w:type="spellStart"/>
      <w:r w:rsidRPr="00430B39">
        <w:t>VicSmart</w:t>
      </w:r>
      <w:proofErr w:type="spellEnd"/>
      <w:r w:rsidRPr="00430B39">
        <w:t xml:space="preserve"> pathway.</w:t>
      </w:r>
    </w:p>
    <w:p w14:paraId="273178B1" w14:textId="1F0172DA" w:rsidR="0082022B" w:rsidRPr="005B5C83" w:rsidRDefault="0082022B" w:rsidP="0082022B">
      <w:pPr>
        <w:rPr>
          <w:b/>
          <w:bCs/>
        </w:rPr>
      </w:pPr>
      <w:r w:rsidRPr="005B5C83">
        <w:rPr>
          <w:b/>
          <w:bCs/>
        </w:rPr>
        <w:t>Beamish and Gibbons Streets Residential Precinct</w:t>
      </w:r>
    </w:p>
    <w:p w14:paraId="2FEFE7F5" w14:textId="77777777" w:rsidR="0082022B" w:rsidRDefault="0082022B" w:rsidP="0082022B">
      <w:r>
        <w:t xml:space="preserve">The Beamish and Gibbons Streets Residential Precinct, Werribee, comprises a multi-stylistic collection of residential properties dating from the 1910s to the 1950s. The precinct is notable for including a large percentage of buildings of the interwar period, many of them with a high level of integrity. </w:t>
      </w:r>
    </w:p>
    <w:p w14:paraId="6EE39CC1" w14:textId="087B69E6" w:rsidR="0082022B" w:rsidRDefault="0082022B" w:rsidP="0082022B">
      <w:r>
        <w:t>The houses at 4-18 Beamish Street and 3-24 and 28 Gibbons Street, Werribee</w:t>
      </w:r>
      <w:r w:rsidR="00C13C9E">
        <w:t>,</w:t>
      </w:r>
      <w:r>
        <w:t xml:space="preserve"> forming the </w:t>
      </w:r>
      <w:r w:rsidR="00C13C9E">
        <w:t>Beamish and Gibbons</w:t>
      </w:r>
      <w:r>
        <w:t xml:space="preserve"> Streets Residential Precinct</w:t>
      </w:r>
      <w:r w:rsidR="00283472">
        <w:t>,</w:t>
      </w:r>
      <w:r>
        <w:t xml:space="preserve"> </w:t>
      </w:r>
      <w:r w:rsidR="0081491B">
        <w:t xml:space="preserve">have </w:t>
      </w:r>
      <w:r>
        <w:t>been found to be of local heritage significance to the City of Wyndham and meet the following criteria for heritage significance</w:t>
      </w:r>
      <w:r w:rsidR="00283472">
        <w:t>,</w:t>
      </w:r>
      <w:r>
        <w:t xml:space="preserve"> as set out in </w:t>
      </w:r>
      <w:r w:rsidR="00137E5B">
        <w:rPr>
          <w:i/>
          <w:iCs/>
        </w:rPr>
        <w:t xml:space="preserve">Planning Practice Note 1: </w:t>
      </w:r>
      <w:r w:rsidR="00137E5B" w:rsidRPr="00FB2D0C">
        <w:rPr>
          <w:i/>
          <w:iCs/>
        </w:rPr>
        <w:t>Applying the Heritage Overlay (August 2018)</w:t>
      </w:r>
      <w:r>
        <w:t xml:space="preserve">: </w:t>
      </w:r>
    </w:p>
    <w:p w14:paraId="2D018882" w14:textId="77777777" w:rsidR="0082022B" w:rsidRDefault="0082022B" w:rsidP="0082022B">
      <w:pPr>
        <w:pStyle w:val="ListParagraph"/>
        <w:numPr>
          <w:ilvl w:val="0"/>
          <w:numId w:val="28"/>
        </w:numPr>
      </w:pPr>
      <w:r>
        <w:t>Criterion A: Importance to the course or pattern of our cultural or natural history (historical significance).</w:t>
      </w:r>
    </w:p>
    <w:p w14:paraId="2EDEA863" w14:textId="77777777" w:rsidR="0082022B" w:rsidRDefault="0082022B" w:rsidP="0082022B">
      <w:pPr>
        <w:pStyle w:val="ListParagraph"/>
        <w:numPr>
          <w:ilvl w:val="0"/>
          <w:numId w:val="28"/>
        </w:numPr>
      </w:pPr>
      <w:r>
        <w:t>Criterion D: Importance in demonstrating the principal characteristics of a class of cultural or natural places or environments (representativeness).</w:t>
      </w:r>
    </w:p>
    <w:p w14:paraId="2EEEAA8B" w14:textId="03A58CC5" w:rsidR="0082022B" w:rsidRDefault="0082022B" w:rsidP="0082022B">
      <w:pPr>
        <w:pStyle w:val="ListParagraph"/>
        <w:numPr>
          <w:ilvl w:val="0"/>
          <w:numId w:val="28"/>
        </w:numPr>
      </w:pPr>
      <w:r>
        <w:t xml:space="preserve">Criterion E: Importance in exhibiting </w:t>
      </w:r>
      <w:proofErr w:type="gramStart"/>
      <w:r>
        <w:t>particular aesthetic</w:t>
      </w:r>
      <w:proofErr w:type="gramEnd"/>
      <w:r>
        <w:t xml:space="preserve"> characteristics (aesthetic significance)</w:t>
      </w:r>
      <w:r w:rsidR="00E62D99">
        <w:t>.</w:t>
      </w:r>
    </w:p>
    <w:p w14:paraId="797A5A81" w14:textId="019A5F78" w:rsidR="007E4CD0" w:rsidRDefault="003F1E51" w:rsidP="007E4CD0">
      <w:r w:rsidRPr="00EE4D20">
        <w:t xml:space="preserve">Places within the Beamish and Gibbons Streets Residential Precinct have been </w:t>
      </w:r>
      <w:r w:rsidR="007E4CD0">
        <w:t>graded</w:t>
      </w:r>
      <w:r w:rsidRPr="00EE4D20">
        <w:t xml:space="preserve"> as either Significant, Contributory, or Non-Contributory</w:t>
      </w:r>
      <w:r w:rsidR="007E4CD0">
        <w:t xml:space="preserve">. A proposed </w:t>
      </w:r>
      <w:r w:rsidR="007E4CD0" w:rsidRPr="00573D9C">
        <w:t>heritage grading</w:t>
      </w:r>
      <w:r w:rsidR="007E4CD0" w:rsidRPr="00B05A0F">
        <w:t xml:space="preserve"> table is attached</w:t>
      </w:r>
      <w:r w:rsidR="007E4CD0" w:rsidRPr="009004B0">
        <w:t xml:space="preserve"> at </w:t>
      </w:r>
      <w:r w:rsidR="007E4CD0" w:rsidRPr="00FB2D0C">
        <w:rPr>
          <w:b/>
        </w:rPr>
        <w:t xml:space="preserve">Attachment </w:t>
      </w:r>
      <w:r w:rsidR="007E4CD0">
        <w:rPr>
          <w:b/>
        </w:rPr>
        <w:t>B</w:t>
      </w:r>
      <w:r w:rsidR="007E4CD0" w:rsidRPr="009004B0">
        <w:t xml:space="preserve"> </w:t>
      </w:r>
      <w:r w:rsidR="007E4CD0">
        <w:t>to this Explanatory Report.</w:t>
      </w:r>
    </w:p>
    <w:p w14:paraId="679D156C" w14:textId="6DBD9FBE" w:rsidR="003F1E51" w:rsidRPr="0025796E" w:rsidRDefault="003F1E51" w:rsidP="003F1E51">
      <w:pPr>
        <w:rPr>
          <w:szCs w:val="24"/>
        </w:rPr>
      </w:pPr>
      <w:r w:rsidRPr="0025796E">
        <w:rPr>
          <w:szCs w:val="24"/>
        </w:rPr>
        <w:t>The different levels of heritage grading will be considered in decision-maki</w:t>
      </w:r>
      <w:r w:rsidR="00472A3D" w:rsidRPr="0025796E">
        <w:rPr>
          <w:szCs w:val="24"/>
        </w:rPr>
        <w:t xml:space="preserve">ng in accordance with </w:t>
      </w:r>
      <w:r w:rsidR="00472A3D" w:rsidRPr="00EE4D20">
        <w:rPr>
          <w:szCs w:val="24"/>
        </w:rPr>
        <w:t xml:space="preserve">the Wyndham Planning Scheme, including </w:t>
      </w:r>
      <w:r w:rsidR="00472A3D" w:rsidRPr="0025796E">
        <w:rPr>
          <w:szCs w:val="24"/>
        </w:rPr>
        <w:t>the</w:t>
      </w:r>
      <w:r w:rsidR="00123C2D">
        <w:rPr>
          <w:szCs w:val="24"/>
        </w:rPr>
        <w:t xml:space="preserve"> proposed</w:t>
      </w:r>
      <w:r w:rsidR="00ED5A05" w:rsidRPr="00EE4D20">
        <w:rPr>
          <w:szCs w:val="24"/>
        </w:rPr>
        <w:t xml:space="preserve"> </w:t>
      </w:r>
      <w:r w:rsidR="00ED5A05" w:rsidRPr="0025796E">
        <w:rPr>
          <w:i/>
          <w:szCs w:val="24"/>
        </w:rPr>
        <w:t xml:space="preserve">Beamish and Gibbons Streets Residential Heritage Design Guidelines </w:t>
      </w:r>
      <w:r w:rsidR="00ED5A05" w:rsidRPr="00EE4D20">
        <w:rPr>
          <w:szCs w:val="24"/>
        </w:rPr>
        <w:t xml:space="preserve">(Wyndham City Council, July 2025) and </w:t>
      </w:r>
      <w:r w:rsidR="00ED5A05">
        <w:rPr>
          <w:szCs w:val="24"/>
        </w:rPr>
        <w:t>the</w:t>
      </w:r>
      <w:r w:rsidR="00472A3D" w:rsidRPr="0025796E">
        <w:rPr>
          <w:szCs w:val="24"/>
        </w:rPr>
        <w:t xml:space="preserve"> following strategies at Clause 15.03-1S:</w:t>
      </w:r>
    </w:p>
    <w:p w14:paraId="15315C28" w14:textId="27382C25" w:rsidR="00472A3D" w:rsidRPr="0025796E" w:rsidRDefault="00472A3D" w:rsidP="00472A3D">
      <w:pPr>
        <w:pStyle w:val="ListParagraph"/>
        <w:numPr>
          <w:ilvl w:val="0"/>
          <w:numId w:val="44"/>
        </w:numPr>
        <w:rPr>
          <w:i/>
          <w:iCs/>
          <w:szCs w:val="24"/>
        </w:rPr>
      </w:pPr>
      <w:r w:rsidRPr="0025796E">
        <w:rPr>
          <w:i/>
          <w:iCs/>
          <w:szCs w:val="24"/>
        </w:rPr>
        <w:t>Encourage appropriate development that respects places with identified heritage values.</w:t>
      </w:r>
    </w:p>
    <w:p w14:paraId="6EF12FE8" w14:textId="503EB090" w:rsidR="00472A3D" w:rsidRPr="0025796E" w:rsidRDefault="00472A3D" w:rsidP="00472A3D">
      <w:pPr>
        <w:pStyle w:val="ListParagraph"/>
        <w:numPr>
          <w:ilvl w:val="0"/>
          <w:numId w:val="44"/>
        </w:numPr>
        <w:rPr>
          <w:i/>
          <w:iCs/>
          <w:szCs w:val="24"/>
        </w:rPr>
      </w:pPr>
      <w:r w:rsidRPr="0025796E">
        <w:rPr>
          <w:i/>
          <w:iCs/>
          <w:szCs w:val="24"/>
        </w:rPr>
        <w:t>Retain those elements that contribute to the importance of the heritage place.</w:t>
      </w:r>
    </w:p>
    <w:p w14:paraId="3897E501" w14:textId="35C7C62D" w:rsidR="00472A3D" w:rsidRPr="0025796E" w:rsidRDefault="00472A3D" w:rsidP="0025796E">
      <w:pPr>
        <w:pStyle w:val="ListParagraph"/>
        <w:numPr>
          <w:ilvl w:val="0"/>
          <w:numId w:val="44"/>
        </w:numPr>
        <w:rPr>
          <w:i/>
          <w:iCs/>
          <w:szCs w:val="24"/>
        </w:rPr>
      </w:pPr>
      <w:r w:rsidRPr="0025796E">
        <w:rPr>
          <w:i/>
          <w:iCs/>
          <w:szCs w:val="24"/>
        </w:rPr>
        <w:t>Encourage the conservation and restoration of contributory elements of a heritage place.</w:t>
      </w:r>
    </w:p>
    <w:p w14:paraId="4A90BEDB" w14:textId="04BB0F3A" w:rsidR="00593BB3" w:rsidRDefault="0082022B" w:rsidP="0082022B">
      <w:r>
        <w:t>The Beamish and Gibbons Streets Residential Precinct has been recommended for inclusion in the Schedule to Clause 43.01</w:t>
      </w:r>
      <w:r w:rsidR="002C1258">
        <w:t xml:space="preserve"> (Heritage Overlay)</w:t>
      </w:r>
      <w:r>
        <w:t>.</w:t>
      </w:r>
    </w:p>
    <w:p w14:paraId="467994C9" w14:textId="109A6827" w:rsidR="00593BB3" w:rsidRDefault="00593BB3" w:rsidP="0082022B">
      <w:pPr>
        <w:rPr>
          <w:color w:val="FF0000"/>
        </w:rPr>
      </w:pPr>
      <w:r>
        <w:lastRenderedPageBreak/>
        <w:t>The following documents</w:t>
      </w:r>
      <w:r w:rsidRPr="00593BB3">
        <w:t xml:space="preserve"> </w:t>
      </w:r>
      <w:r>
        <w:t xml:space="preserve">have been prepared to guide development within the Precinct and </w:t>
      </w:r>
      <w:r w:rsidR="00123C2D">
        <w:t>are</w:t>
      </w:r>
      <w:r>
        <w:t xml:space="preserve"> proposed to be included in the Schedule to Clause 72.04 (Incorporated Documents)</w:t>
      </w:r>
      <w:r w:rsidR="000F22AD">
        <w:t>:</w:t>
      </w:r>
    </w:p>
    <w:p w14:paraId="01F549E1" w14:textId="05435EA9" w:rsidR="000B1A09" w:rsidRPr="0025796E" w:rsidRDefault="0082022B" w:rsidP="0025796E">
      <w:pPr>
        <w:pStyle w:val="ListParagraph"/>
        <w:numPr>
          <w:ilvl w:val="0"/>
          <w:numId w:val="47"/>
        </w:numPr>
        <w:rPr>
          <w:color w:val="000000" w:themeColor="text1"/>
          <w:szCs w:val="24"/>
        </w:rPr>
      </w:pPr>
      <w:r w:rsidRPr="0025796E">
        <w:rPr>
          <w:i/>
          <w:iCs/>
          <w:color w:val="000000" w:themeColor="text1"/>
          <w:szCs w:val="24"/>
        </w:rPr>
        <w:t xml:space="preserve">Beamish and Gibbons Streets Residential Precinct Heritage Design Guidelines </w:t>
      </w:r>
      <w:r w:rsidR="002C1258" w:rsidRPr="0025796E">
        <w:rPr>
          <w:color w:val="000000" w:themeColor="text1"/>
          <w:szCs w:val="24"/>
        </w:rPr>
        <w:t>(</w:t>
      </w:r>
      <w:r w:rsidR="00B422A0" w:rsidRPr="0025796E">
        <w:rPr>
          <w:color w:val="000000" w:themeColor="text1"/>
          <w:szCs w:val="24"/>
        </w:rPr>
        <w:t>Wyndham City Council</w:t>
      </w:r>
      <w:r w:rsidR="002C1258" w:rsidRPr="0025796E">
        <w:rPr>
          <w:color w:val="000000" w:themeColor="text1"/>
          <w:szCs w:val="24"/>
        </w:rPr>
        <w:t>,</w:t>
      </w:r>
      <w:r w:rsidRPr="0025796E">
        <w:rPr>
          <w:color w:val="000000" w:themeColor="text1"/>
          <w:szCs w:val="24"/>
        </w:rPr>
        <w:t xml:space="preserve"> </w:t>
      </w:r>
      <w:r w:rsidR="001C796E" w:rsidRPr="0025796E">
        <w:rPr>
          <w:color w:val="000000" w:themeColor="text1"/>
          <w:szCs w:val="24"/>
        </w:rPr>
        <w:t>Ju</w:t>
      </w:r>
      <w:r w:rsidR="000F22AD" w:rsidRPr="0025796E">
        <w:rPr>
          <w:color w:val="000000" w:themeColor="text1"/>
          <w:szCs w:val="24"/>
        </w:rPr>
        <w:t>ly</w:t>
      </w:r>
      <w:r w:rsidR="001C796E" w:rsidRPr="0025796E">
        <w:rPr>
          <w:color w:val="000000" w:themeColor="text1"/>
          <w:szCs w:val="24"/>
        </w:rPr>
        <w:t xml:space="preserve"> 2025</w:t>
      </w:r>
      <w:r w:rsidRPr="0025796E">
        <w:rPr>
          <w:color w:val="000000" w:themeColor="text1"/>
          <w:szCs w:val="24"/>
        </w:rPr>
        <w:t xml:space="preserve">) </w:t>
      </w:r>
    </w:p>
    <w:p w14:paraId="08DA0A71" w14:textId="1BAAC931" w:rsidR="0082022B" w:rsidRPr="004110C5" w:rsidRDefault="001C796E" w:rsidP="0025796E">
      <w:pPr>
        <w:pStyle w:val="ListParagraph"/>
        <w:numPr>
          <w:ilvl w:val="0"/>
          <w:numId w:val="47"/>
        </w:numPr>
        <w:rPr>
          <w:szCs w:val="24"/>
        </w:rPr>
      </w:pPr>
      <w:r w:rsidRPr="0025796E">
        <w:rPr>
          <w:i/>
          <w:iCs/>
          <w:color w:val="000000" w:themeColor="text1"/>
          <w:szCs w:val="24"/>
        </w:rPr>
        <w:t>Beamish and Gibbons Streets Residential Precinct Heritage Permit Exemptions</w:t>
      </w:r>
      <w:r w:rsidRPr="0025796E">
        <w:rPr>
          <w:color w:val="000000" w:themeColor="text1"/>
          <w:szCs w:val="24"/>
        </w:rPr>
        <w:t xml:space="preserve"> (</w:t>
      </w:r>
      <w:r w:rsidR="00B422A0" w:rsidRPr="004110C5">
        <w:rPr>
          <w:color w:val="000000" w:themeColor="text1"/>
          <w:szCs w:val="24"/>
        </w:rPr>
        <w:t>Wyndham City Council</w:t>
      </w:r>
      <w:r w:rsidRPr="0025796E">
        <w:rPr>
          <w:color w:val="000000" w:themeColor="text1"/>
          <w:szCs w:val="24"/>
        </w:rPr>
        <w:t>, Ju</w:t>
      </w:r>
      <w:r w:rsidR="000F22AD" w:rsidRPr="004110C5">
        <w:rPr>
          <w:color w:val="000000" w:themeColor="text1"/>
          <w:szCs w:val="24"/>
        </w:rPr>
        <w:t>ly</w:t>
      </w:r>
      <w:r w:rsidRPr="0025796E">
        <w:rPr>
          <w:color w:val="000000" w:themeColor="text1"/>
          <w:szCs w:val="24"/>
        </w:rPr>
        <w:t xml:space="preserve"> 2025)</w:t>
      </w:r>
      <w:r w:rsidR="004110C5" w:rsidRPr="004110C5">
        <w:rPr>
          <w:color w:val="000000" w:themeColor="text1"/>
          <w:szCs w:val="24"/>
        </w:rPr>
        <w:t>.</w:t>
      </w:r>
    </w:p>
    <w:p w14:paraId="020F605D" w14:textId="221C9F4A" w:rsidR="00A15C2E" w:rsidRPr="00224E35" w:rsidRDefault="00A15C2E" w:rsidP="0040346A">
      <w:pPr>
        <w:pStyle w:val="Heading2"/>
      </w:pPr>
      <w:r w:rsidRPr="00224E35">
        <w:t>Strategic assessment of the amendment</w:t>
      </w:r>
    </w:p>
    <w:p w14:paraId="7F027D5B" w14:textId="77777777" w:rsidR="00A15C2E" w:rsidRPr="003A4991" w:rsidRDefault="00A15C2E" w:rsidP="003A4991">
      <w:pPr>
        <w:pStyle w:val="Heading3"/>
      </w:pPr>
      <w:r w:rsidRPr="003A4991">
        <w:t>Why is the amendment required?</w:t>
      </w:r>
    </w:p>
    <w:p w14:paraId="53576274" w14:textId="7143D92C" w:rsidR="00577192" w:rsidRPr="00586600" w:rsidRDefault="00577192" w:rsidP="00577192">
      <w:pPr>
        <w:pStyle w:val="Heading3"/>
        <w:rPr>
          <w:b w:val="0"/>
          <w:sz w:val="24"/>
          <w:szCs w:val="24"/>
        </w:rPr>
      </w:pPr>
      <w:r w:rsidRPr="3D68559F">
        <w:rPr>
          <w:b w:val="0"/>
          <w:sz w:val="24"/>
          <w:szCs w:val="24"/>
        </w:rPr>
        <w:t xml:space="preserve">Amendment C270wynd </w:t>
      </w:r>
      <w:r w:rsidR="00B9540B" w:rsidRPr="3D68559F">
        <w:rPr>
          <w:b w:val="0"/>
          <w:sz w:val="24"/>
          <w:szCs w:val="24"/>
        </w:rPr>
        <w:t xml:space="preserve">is required to </w:t>
      </w:r>
      <w:r w:rsidRPr="3D68559F">
        <w:rPr>
          <w:b w:val="0"/>
          <w:sz w:val="24"/>
          <w:szCs w:val="24"/>
        </w:rPr>
        <w:t xml:space="preserve">implement the recommendations of the </w:t>
      </w:r>
      <w:r w:rsidRPr="00FB2D0C">
        <w:rPr>
          <w:b w:val="0"/>
          <w:i/>
          <w:sz w:val="24"/>
          <w:szCs w:val="24"/>
        </w:rPr>
        <w:t>Wyndham Heritage Review, Stage 2: Residential Places and Precincts</w:t>
      </w:r>
      <w:r w:rsidRPr="3D68559F">
        <w:rPr>
          <w:b w:val="0"/>
          <w:sz w:val="24"/>
          <w:szCs w:val="24"/>
        </w:rPr>
        <w:t xml:space="preserve"> </w:t>
      </w:r>
      <w:r w:rsidR="000A3E92">
        <w:rPr>
          <w:b w:val="0"/>
          <w:sz w:val="24"/>
          <w:szCs w:val="24"/>
        </w:rPr>
        <w:t>(</w:t>
      </w:r>
      <w:r w:rsidR="00B43459">
        <w:rPr>
          <w:b w:val="0"/>
          <w:sz w:val="24"/>
          <w:szCs w:val="24"/>
        </w:rPr>
        <w:t>Wyndham City Council</w:t>
      </w:r>
      <w:r w:rsidR="000A3E92">
        <w:rPr>
          <w:b w:val="0"/>
          <w:sz w:val="24"/>
          <w:szCs w:val="24"/>
        </w:rPr>
        <w:t xml:space="preserve">, </w:t>
      </w:r>
      <w:r w:rsidR="005D5801">
        <w:rPr>
          <w:b w:val="0"/>
          <w:sz w:val="24"/>
          <w:szCs w:val="24"/>
        </w:rPr>
        <w:t>2025</w:t>
      </w:r>
      <w:r w:rsidR="0055266B">
        <w:rPr>
          <w:b w:val="0"/>
          <w:sz w:val="24"/>
          <w:szCs w:val="24"/>
        </w:rPr>
        <w:t>)</w:t>
      </w:r>
      <w:r w:rsidR="00543449">
        <w:rPr>
          <w:b w:val="0"/>
          <w:sz w:val="24"/>
          <w:szCs w:val="24"/>
        </w:rPr>
        <w:t xml:space="preserve"> Volumes 1 - 4</w:t>
      </w:r>
      <w:r w:rsidRPr="3D68559F">
        <w:rPr>
          <w:b w:val="0"/>
          <w:sz w:val="24"/>
          <w:szCs w:val="24"/>
        </w:rPr>
        <w:t xml:space="preserve">, to include 15 individual heritage places and </w:t>
      </w:r>
      <w:r w:rsidRPr="3D68559F" w:rsidDel="00A648D1">
        <w:rPr>
          <w:b w:val="0"/>
          <w:sz w:val="24"/>
          <w:szCs w:val="24"/>
        </w:rPr>
        <w:t xml:space="preserve">1 </w:t>
      </w:r>
      <w:r w:rsidRPr="3D68559F">
        <w:rPr>
          <w:b w:val="0"/>
          <w:sz w:val="24"/>
          <w:szCs w:val="24"/>
        </w:rPr>
        <w:t xml:space="preserve">heritage precinct, identified as being of local heritage significance, in </w:t>
      </w:r>
      <w:r w:rsidR="00673E36">
        <w:rPr>
          <w:b w:val="0"/>
          <w:sz w:val="24"/>
          <w:szCs w:val="24"/>
        </w:rPr>
        <w:t xml:space="preserve">the </w:t>
      </w:r>
      <w:r w:rsidR="00486D72" w:rsidRPr="00486D72">
        <w:rPr>
          <w:b w:val="0"/>
          <w:sz w:val="24"/>
          <w:szCs w:val="24"/>
        </w:rPr>
        <w:t>Schedule to Clause 43.01 (Heritage Overlay)</w:t>
      </w:r>
      <w:r w:rsidR="00030B2A">
        <w:rPr>
          <w:b w:val="0"/>
          <w:sz w:val="24"/>
          <w:szCs w:val="24"/>
        </w:rPr>
        <w:t xml:space="preserve"> </w:t>
      </w:r>
      <w:r w:rsidRPr="3D68559F">
        <w:rPr>
          <w:b w:val="0"/>
          <w:sz w:val="24"/>
          <w:szCs w:val="24"/>
        </w:rPr>
        <w:t xml:space="preserve">of the Wyndham Planning Scheme. </w:t>
      </w:r>
    </w:p>
    <w:p w14:paraId="5EFA6790" w14:textId="13868EA8" w:rsidR="009F4351" w:rsidRDefault="00CB3BB9" w:rsidP="00AD4927">
      <w:r w:rsidRPr="002B213D">
        <w:t xml:space="preserve">The amendment will provide heritage protection for </w:t>
      </w:r>
      <w:r w:rsidR="00527A60" w:rsidRPr="002B213D">
        <w:t xml:space="preserve">the </w:t>
      </w:r>
      <w:r w:rsidRPr="002B213D">
        <w:t xml:space="preserve">places identified in the </w:t>
      </w:r>
      <w:r w:rsidR="00543449">
        <w:t xml:space="preserve">Review </w:t>
      </w:r>
      <w:r w:rsidRPr="002B213D">
        <w:t xml:space="preserve">to ensure their values are recognised and protected. The introduction of the heritage controls will </w:t>
      </w:r>
      <w:r w:rsidR="016B1599" w:rsidRPr="002B213D">
        <w:t>assist with protecting the identified places</w:t>
      </w:r>
      <w:r w:rsidR="5232EDC1" w:rsidRPr="002B213D">
        <w:t xml:space="preserve"> of local heritage significance</w:t>
      </w:r>
      <w:r w:rsidR="696C97AD" w:rsidRPr="002B213D">
        <w:t xml:space="preserve"> and</w:t>
      </w:r>
      <w:r w:rsidR="00746354" w:rsidRPr="002B213D">
        <w:t xml:space="preserve"> </w:t>
      </w:r>
      <w:r w:rsidR="00577192" w:rsidRPr="00846AB9">
        <w:t xml:space="preserve">ensure that the impact of new development on the heritage values of these places is assessed as part of planning applications </w:t>
      </w:r>
      <w:proofErr w:type="gramStart"/>
      <w:r w:rsidR="00577192" w:rsidRPr="00846AB9">
        <w:t>with regard to</w:t>
      </w:r>
      <w:proofErr w:type="gramEnd"/>
      <w:r w:rsidR="00577192" w:rsidRPr="00846AB9">
        <w:t xml:space="preserve"> Clause 15.03 </w:t>
      </w:r>
      <w:r w:rsidR="00FF4164">
        <w:t>(</w:t>
      </w:r>
      <w:r w:rsidR="00577192" w:rsidRPr="00846AB9">
        <w:t>Heritage</w:t>
      </w:r>
      <w:r w:rsidR="00FF4164">
        <w:t>)</w:t>
      </w:r>
      <w:r w:rsidR="00577192" w:rsidRPr="00846AB9">
        <w:t xml:space="preserve"> and Clause 43.01 </w:t>
      </w:r>
      <w:r w:rsidR="00746354" w:rsidRPr="002B213D">
        <w:t>(</w:t>
      </w:r>
      <w:r w:rsidR="00577192" w:rsidRPr="00846AB9">
        <w:t>Heritage Overlay</w:t>
      </w:r>
      <w:r w:rsidR="00746354" w:rsidRPr="002B213D">
        <w:t>)</w:t>
      </w:r>
      <w:r w:rsidR="00577192" w:rsidRPr="00846AB9">
        <w:t xml:space="preserve"> in the Wyndham Planning Scheme.</w:t>
      </w:r>
    </w:p>
    <w:p w14:paraId="22CB40E4" w14:textId="5C4F0833" w:rsidR="00A15C2E" w:rsidRDefault="00A15C2E" w:rsidP="00577192">
      <w:pPr>
        <w:pStyle w:val="Heading3"/>
      </w:pPr>
      <w:r>
        <w:t>How does the amendment implement the objectives of planning in Victoria?</w:t>
      </w:r>
    </w:p>
    <w:p w14:paraId="3843D2DC" w14:textId="233DD46C" w:rsidR="00BC0C06" w:rsidRPr="000C0D9E" w:rsidRDefault="00BC0C06" w:rsidP="0025796E">
      <w:r w:rsidRPr="000C0D9E">
        <w:t>The amendment implements the following objectives of planning in Victoria</w:t>
      </w:r>
      <w:r w:rsidR="00542F8F">
        <w:t xml:space="preserve"> at section 4</w:t>
      </w:r>
      <w:r w:rsidR="008A61FF">
        <w:t>(1)</w:t>
      </w:r>
      <w:r w:rsidR="00542F8F">
        <w:t xml:space="preserve"> of the </w:t>
      </w:r>
      <w:r w:rsidR="00542F8F" w:rsidRPr="00FB2D0C">
        <w:rPr>
          <w:i/>
          <w:iCs/>
        </w:rPr>
        <w:t>Planning and Environment Act 1987</w:t>
      </w:r>
      <w:r w:rsidR="00F076D3">
        <w:t>:</w:t>
      </w:r>
    </w:p>
    <w:p w14:paraId="1CFD1193" w14:textId="160B09A1" w:rsidR="00BC0C06" w:rsidRPr="0025796E" w:rsidRDefault="00BC0C06" w:rsidP="0025796E">
      <w:pPr>
        <w:ind w:left="720"/>
        <w:rPr>
          <w:i/>
        </w:rPr>
      </w:pPr>
      <w:r w:rsidRPr="0025796E">
        <w:rPr>
          <w:i/>
        </w:rPr>
        <w:t>(a) To provide for the fair, orderly, economic and sustainable use and development of land.</w:t>
      </w:r>
    </w:p>
    <w:p w14:paraId="3397EB1A" w14:textId="407D2986" w:rsidR="00BC0C06" w:rsidRPr="0025796E" w:rsidRDefault="00BC0C06" w:rsidP="0025796E">
      <w:pPr>
        <w:ind w:left="720"/>
        <w:rPr>
          <w:i/>
        </w:rPr>
      </w:pPr>
      <w:r w:rsidRPr="0025796E">
        <w:rPr>
          <w:i/>
        </w:rPr>
        <w:t>(d) To conserve and enhance those buildings, areas or other places which are of scientific, aesthetic, architectural or historical interest, or otherwise of special cultural value.</w:t>
      </w:r>
    </w:p>
    <w:p w14:paraId="66230ED9" w14:textId="1CAED0D3" w:rsidR="00BC0C06" w:rsidRPr="0025796E" w:rsidRDefault="00BC0C06" w:rsidP="0025796E">
      <w:pPr>
        <w:ind w:left="720"/>
        <w:rPr>
          <w:i/>
        </w:rPr>
      </w:pPr>
      <w:r w:rsidRPr="0025796E">
        <w:rPr>
          <w:i/>
        </w:rPr>
        <w:t>(g) To balance the present and future interests of all Victorians.</w:t>
      </w:r>
    </w:p>
    <w:p w14:paraId="1AE67B92" w14:textId="5495ED3C" w:rsidR="00E91EF4" w:rsidRPr="00E91EF4" w:rsidRDefault="00E91EF4" w:rsidP="00FB2D0C">
      <w:r>
        <w:t xml:space="preserve">The amendment will meet these objectives by ensuring that properties and the precinct identified to have heritage value are protected. </w:t>
      </w:r>
    </w:p>
    <w:p w14:paraId="120A8F70" w14:textId="77777777" w:rsidR="00A15C2E" w:rsidRDefault="00A15C2E" w:rsidP="006A19B5">
      <w:pPr>
        <w:pStyle w:val="Heading3"/>
      </w:pPr>
      <w:r>
        <w:t>How does the amendment address any environmental, social and economic effects?</w:t>
      </w:r>
    </w:p>
    <w:p w14:paraId="07F518FB" w14:textId="4E172DAA" w:rsidR="00804C82" w:rsidRPr="007A341E" w:rsidRDefault="00804C82" w:rsidP="0025796E">
      <w:r w:rsidRPr="007A341E">
        <w:t xml:space="preserve">The amendment is expected to have a positive environmental, social and economic </w:t>
      </w:r>
      <w:r w:rsidRPr="007A341E">
        <w:lastRenderedPageBreak/>
        <w:t>effect by protecting and promoting places of cultural</w:t>
      </w:r>
      <w:r w:rsidR="00873478">
        <w:t xml:space="preserve"> and</w:t>
      </w:r>
      <w:r w:rsidR="00D85D6D">
        <w:t xml:space="preserve"> aesthetic</w:t>
      </w:r>
      <w:r w:rsidR="00615A98" w:rsidRPr="007A341E">
        <w:t xml:space="preserve"> </w:t>
      </w:r>
      <w:r w:rsidRPr="007A341E">
        <w:t>heritage significance in the municipality.</w:t>
      </w:r>
    </w:p>
    <w:p w14:paraId="60CBF879" w14:textId="55D8639E" w:rsidR="00804C82" w:rsidRPr="0025796E" w:rsidRDefault="00804C82" w:rsidP="0025796E">
      <w:pPr>
        <w:rPr>
          <w:u w:val="single"/>
        </w:rPr>
      </w:pPr>
      <w:r w:rsidRPr="0025796E">
        <w:rPr>
          <w:u w:val="single"/>
        </w:rPr>
        <w:t>Environmental</w:t>
      </w:r>
    </w:p>
    <w:p w14:paraId="0C082901" w14:textId="1EAE17DE" w:rsidR="00804C82" w:rsidRPr="007A341E" w:rsidRDefault="00804C82" w:rsidP="0025796E">
      <w:r w:rsidRPr="007A341E">
        <w:t xml:space="preserve">The </w:t>
      </w:r>
      <w:r w:rsidR="00A466E7">
        <w:t>a</w:t>
      </w:r>
      <w:r w:rsidRPr="007A341E">
        <w:t xml:space="preserve">mendment will encourage reuse, restoration and adaptation of heritage places. Retention of places will reduce building waste associated with demolition and construction of new </w:t>
      </w:r>
      <w:r w:rsidR="00B36D59" w:rsidRPr="007A341E">
        <w:t>buildings,</w:t>
      </w:r>
      <w:r w:rsidRPr="007A341E">
        <w:t xml:space="preserve"> and it will also conserve embodied energy in existing buildings. </w:t>
      </w:r>
    </w:p>
    <w:p w14:paraId="3019C62F" w14:textId="77777777" w:rsidR="00804C82" w:rsidRPr="0025796E" w:rsidRDefault="00804C82" w:rsidP="0025796E">
      <w:pPr>
        <w:rPr>
          <w:u w:val="single"/>
        </w:rPr>
      </w:pPr>
      <w:r w:rsidRPr="0025796E">
        <w:rPr>
          <w:u w:val="single"/>
        </w:rPr>
        <w:t>Social</w:t>
      </w:r>
    </w:p>
    <w:p w14:paraId="67D4C31A" w14:textId="77777777" w:rsidR="00804C82" w:rsidRPr="007A341E" w:rsidRDefault="00804C82" w:rsidP="0025796E">
      <w:r w:rsidRPr="007A341E">
        <w:t xml:space="preserve">The amendment will have positive social effects by recognising building fabric recognising buildings, streetscapes, and precincts that represents the layers of development in the municipality and make the area a distinctive neighbourhood for its local population and visitors to the area. The amendment will ensure any future development on these sites is managed to respond to the heritage significance, so it can be appreciated by future generations. </w:t>
      </w:r>
    </w:p>
    <w:p w14:paraId="684DA7F7" w14:textId="77777777" w:rsidR="00804C82" w:rsidRDefault="00804C82" w:rsidP="0025796E">
      <w:r w:rsidRPr="007A341E">
        <w:t xml:space="preserve">The protection of historical places will enable the community to trace the development of the municipality and understand the cultural identity of the area. The amendment will have positive social benefits for the Wyndham community as it will serve to protect and enhance the history and culture of Wyndham for future generations. </w:t>
      </w:r>
    </w:p>
    <w:p w14:paraId="34C76DFB" w14:textId="77777777" w:rsidR="0029690C" w:rsidRPr="0025796E" w:rsidRDefault="0029690C" w:rsidP="007117CC">
      <w:pPr>
        <w:rPr>
          <w:u w:val="single"/>
        </w:rPr>
      </w:pPr>
      <w:r w:rsidRPr="0025796E">
        <w:rPr>
          <w:u w:val="single"/>
        </w:rPr>
        <w:t xml:space="preserve">Economic </w:t>
      </w:r>
    </w:p>
    <w:p w14:paraId="61D315DE" w14:textId="77777777" w:rsidR="0029690C" w:rsidRDefault="0029690C" w:rsidP="007117CC">
      <w:r>
        <w:t>The amendment is not expected to have any adverse economic impacts. The amendment may result in some economic impacts on individual property owners for development that requires a planning permit, however the wider economic benefits of retaining historic places that contribute to Wyndham’s sense of place and identity will result in a net community benefit.</w:t>
      </w:r>
    </w:p>
    <w:p w14:paraId="7F32BDAE" w14:textId="548EACA0" w:rsidR="00B800C9" w:rsidRDefault="0029690C" w:rsidP="007117CC">
      <w:r>
        <w:t>In total, 49 residential properties would be affected by a potential Heritage Overlay. This will have a minimal impact on the realisation of other development objectives, such as housing supply, in the municipality.</w:t>
      </w:r>
    </w:p>
    <w:p w14:paraId="4B9C0FA1" w14:textId="7C79C794" w:rsidR="00857D44" w:rsidRPr="00A57EBF" w:rsidRDefault="00857D44" w:rsidP="00A13A48">
      <w:pPr>
        <w:pStyle w:val="Heading3"/>
      </w:pPr>
      <w:r w:rsidRPr="00A57EBF">
        <w:t>Does the amendment address climate change?</w:t>
      </w:r>
    </w:p>
    <w:p w14:paraId="584842F5" w14:textId="0917DE92" w:rsidR="00A57EBF" w:rsidRPr="00A13A48" w:rsidRDefault="00A57EBF" w:rsidP="00FA6FE2">
      <w:pPr>
        <w:pStyle w:val="Bulletlist"/>
        <w:numPr>
          <w:ilvl w:val="0"/>
          <w:numId w:val="0"/>
        </w:numPr>
        <w:contextualSpacing w:val="0"/>
      </w:pPr>
      <w:r w:rsidRPr="00A13A48">
        <w:t xml:space="preserve">The proposed amendment does not seek to rezone land from a non-urban zone to an urban zone and will not result in the intensification of urban land or enable new use and development of land that may be exposed to a natural hazard arising from climate change. The amendment does not require further assessment under </w:t>
      </w:r>
      <w:r w:rsidRPr="00A13A48">
        <w:rPr>
          <w:i/>
          <w:iCs/>
        </w:rPr>
        <w:t>Ministerial Direction 22 – Climate Change Consideration</w:t>
      </w:r>
      <w:r w:rsidRPr="00A13A48">
        <w:t>.</w:t>
      </w:r>
    </w:p>
    <w:p w14:paraId="2035F846" w14:textId="06EA5803" w:rsidR="00A15C2E" w:rsidRDefault="00A15C2E" w:rsidP="006A19B5">
      <w:pPr>
        <w:pStyle w:val="Heading3"/>
      </w:pPr>
      <w:r>
        <w:t xml:space="preserve">Does the amendment address relevant </w:t>
      </w:r>
      <w:r w:rsidRPr="006465DF">
        <w:t>bushfire</w:t>
      </w:r>
      <w:r>
        <w:t xml:space="preserve"> risk?</w:t>
      </w:r>
    </w:p>
    <w:p w14:paraId="6715F29F" w14:textId="4866794F" w:rsidR="00735A18" w:rsidRDefault="0039194C" w:rsidP="00735A18">
      <w:r>
        <w:t xml:space="preserve">The following properties are located within a designated Bushfire Prone Area: </w:t>
      </w:r>
    </w:p>
    <w:p w14:paraId="7DD986C3" w14:textId="74855E1C" w:rsidR="0039194C" w:rsidRDefault="0039194C" w:rsidP="0025796E">
      <w:pPr>
        <w:pStyle w:val="ListParagraph"/>
        <w:numPr>
          <w:ilvl w:val="0"/>
          <w:numId w:val="50"/>
        </w:numPr>
      </w:pPr>
      <w:r>
        <w:t>48 Manor Road, Little River</w:t>
      </w:r>
    </w:p>
    <w:p w14:paraId="4F865612" w14:textId="7BE7F073" w:rsidR="0039194C" w:rsidRDefault="0039194C" w:rsidP="0025796E">
      <w:pPr>
        <w:pStyle w:val="ListParagraph"/>
        <w:numPr>
          <w:ilvl w:val="0"/>
          <w:numId w:val="50"/>
        </w:numPr>
      </w:pPr>
      <w:r>
        <w:t>60 and 80 You Yangs Road, Little River</w:t>
      </w:r>
    </w:p>
    <w:p w14:paraId="1D16E840" w14:textId="2F7A1874" w:rsidR="0039194C" w:rsidRDefault="0039194C" w:rsidP="0039194C">
      <w:r>
        <w:lastRenderedPageBreak/>
        <w:t>26 Geelong Road</w:t>
      </w:r>
      <w:r w:rsidR="00F14DB4">
        <w:t>,</w:t>
      </w:r>
      <w:r>
        <w:t xml:space="preserve"> Werribee is partially located within a Bushfire Management Overlay. </w:t>
      </w:r>
    </w:p>
    <w:p w14:paraId="3FB95275" w14:textId="1BF2F86A" w:rsidR="0039194C" w:rsidRDefault="0039194C" w:rsidP="0039194C">
      <w:r>
        <w:t>However, the proposed amendment will not result in changes that will increase the risk to life, property, infrastructure, or the natural environment from bushfire.</w:t>
      </w:r>
    </w:p>
    <w:p w14:paraId="75A8D790" w14:textId="11E5E01A" w:rsidR="0039194C" w:rsidRPr="00735A18" w:rsidRDefault="0039194C" w:rsidP="0025796E">
      <w:r w:rsidRPr="002E4079">
        <w:t>The Country Fire Authority (CFA) was consulted during the preparation of the</w:t>
      </w:r>
      <w:r>
        <w:t xml:space="preserve"> </w:t>
      </w:r>
      <w:r w:rsidR="00D45C68" w:rsidRPr="006F5A69">
        <w:rPr>
          <w:szCs w:val="24"/>
        </w:rPr>
        <w:t>Review</w:t>
      </w:r>
      <w:r w:rsidR="00D45C68">
        <w:rPr>
          <w:i/>
          <w:szCs w:val="24"/>
        </w:rPr>
        <w:t xml:space="preserve"> </w:t>
      </w:r>
      <w:r w:rsidRPr="002E4079">
        <w:t>and did not object to the findings and recommendations of this study.</w:t>
      </w:r>
      <w:r>
        <w:t xml:space="preserve"> </w:t>
      </w:r>
    </w:p>
    <w:p w14:paraId="77EC5BB9" w14:textId="689E675F" w:rsidR="00A15C2E" w:rsidRDefault="00A15C2E" w:rsidP="009F1201">
      <w:pPr>
        <w:pStyle w:val="Heading3"/>
      </w:pPr>
      <w:r>
        <w:t xml:space="preserve">Does the amendment comply with the requirements of any </w:t>
      </w:r>
      <w:r w:rsidR="00E1295A">
        <w:t xml:space="preserve">other </w:t>
      </w:r>
      <w:r>
        <w:t>Minister’s Direction applicable to the amendment?</w:t>
      </w:r>
    </w:p>
    <w:p w14:paraId="40B67608" w14:textId="36FA3CD1" w:rsidR="004874A2" w:rsidRPr="007A341E" w:rsidRDefault="004874A2" w:rsidP="0025796E">
      <w:r w:rsidRPr="007A341E">
        <w:t xml:space="preserve">The </w:t>
      </w:r>
      <w:r w:rsidR="00A466E7">
        <w:t>a</w:t>
      </w:r>
      <w:r w:rsidRPr="007A341E">
        <w:t>mendment is consistent with the following Ministerial Directions:</w:t>
      </w:r>
    </w:p>
    <w:p w14:paraId="32DADC5C" w14:textId="77777777" w:rsidR="004874A2" w:rsidRPr="00D27C72" w:rsidRDefault="004874A2" w:rsidP="0025796E">
      <w:pPr>
        <w:pStyle w:val="ListParagraph"/>
        <w:numPr>
          <w:ilvl w:val="0"/>
          <w:numId w:val="48"/>
        </w:numPr>
        <w:ind w:left="360"/>
      </w:pPr>
      <w:r w:rsidRPr="00A13A48">
        <w:rPr>
          <w:i/>
        </w:rPr>
        <w:t>Ministerial Direction on the Form and Content of Planning Schemes</w:t>
      </w:r>
      <w:r w:rsidRPr="007A341E">
        <w:t xml:space="preserve">, pursuant to section 7(5) of the </w:t>
      </w:r>
      <w:r w:rsidRPr="00F14DB4">
        <w:rPr>
          <w:i/>
          <w:iCs/>
        </w:rPr>
        <w:t>Planning and Environment Act 1987</w:t>
      </w:r>
      <w:r w:rsidRPr="007A341E">
        <w:t>.</w:t>
      </w:r>
    </w:p>
    <w:p w14:paraId="5209E266" w14:textId="33D4420E" w:rsidR="004874A2" w:rsidRPr="00D27C72" w:rsidRDefault="004874A2" w:rsidP="0025796E">
      <w:pPr>
        <w:pStyle w:val="ListParagraph"/>
        <w:numPr>
          <w:ilvl w:val="0"/>
          <w:numId w:val="30"/>
        </w:numPr>
      </w:pPr>
      <w:r w:rsidRPr="00A13A48">
        <w:rPr>
          <w:i/>
        </w:rPr>
        <w:t>Ministerial Direction 11</w:t>
      </w:r>
      <w:r w:rsidR="000116F7" w:rsidRPr="00A13A48">
        <w:rPr>
          <w:i/>
        </w:rPr>
        <w:t>:</w:t>
      </w:r>
      <w:r w:rsidRPr="00A13A48">
        <w:rPr>
          <w:i/>
        </w:rPr>
        <w:t xml:space="preserve"> Strategic Assessment of Amendments</w:t>
      </w:r>
      <w:r w:rsidRPr="007A341E">
        <w:t xml:space="preserve">. The amendment complies with Ministerial Direction No. 11 (Strategic Assessment of Amendments) under section 12 of the </w:t>
      </w:r>
      <w:r w:rsidRPr="00F14DB4">
        <w:rPr>
          <w:i/>
        </w:rPr>
        <w:t>Planning and Environment Act 1987</w:t>
      </w:r>
      <w:r w:rsidRPr="007A341E">
        <w:t>. The amendment is consistent with this direction which ensures a comprehensive strategic evaluation of a planning scheme amendment and the outcomes it produce</w:t>
      </w:r>
      <w:r w:rsidR="00EA451B">
        <w:t>s</w:t>
      </w:r>
      <w:r w:rsidRPr="007A341E">
        <w:t>.</w:t>
      </w:r>
    </w:p>
    <w:p w14:paraId="0222BD2B" w14:textId="74C5B8AA" w:rsidR="00A15C2E" w:rsidRDefault="00A15C2E" w:rsidP="00AA35A0">
      <w:pPr>
        <w:pStyle w:val="Heading3"/>
      </w:pPr>
      <w:r>
        <w:t>How does the amendment support or implement the Planning Policy Framework and any adopted State policy?</w:t>
      </w:r>
    </w:p>
    <w:p w14:paraId="145FFE32" w14:textId="5DDA6F78" w:rsidR="003B5B66" w:rsidRPr="007A341E" w:rsidRDefault="003B5B66" w:rsidP="0025796E">
      <w:r w:rsidRPr="007A341E">
        <w:t xml:space="preserve">The </w:t>
      </w:r>
      <w:r w:rsidR="00A466E7">
        <w:t>a</w:t>
      </w:r>
      <w:r w:rsidRPr="007A341E">
        <w:t xml:space="preserve">mendment </w:t>
      </w:r>
      <w:r w:rsidR="00305336">
        <w:t>is consistent with</w:t>
      </w:r>
      <w:r w:rsidR="00305336" w:rsidRPr="007A341E">
        <w:t xml:space="preserve"> </w:t>
      </w:r>
      <w:r w:rsidRPr="007A341E">
        <w:t>the following objectives of the Planning Policy Framework:</w:t>
      </w:r>
    </w:p>
    <w:p w14:paraId="589632E7" w14:textId="77777777" w:rsidR="00B65538" w:rsidRPr="00F14DB4" w:rsidRDefault="00B65538" w:rsidP="0025796E">
      <w:pPr>
        <w:pStyle w:val="ListParagraph"/>
        <w:numPr>
          <w:ilvl w:val="0"/>
          <w:numId w:val="49"/>
        </w:numPr>
        <w:rPr>
          <w:i/>
        </w:rPr>
      </w:pPr>
      <w:r>
        <w:t>Clause 15.01-1R (Urban design – Metropolitan Melbourne) which includes the objective ‘</w:t>
      </w:r>
      <w:r w:rsidRPr="00F14DB4">
        <w:rPr>
          <w:i/>
        </w:rPr>
        <w:t>To create a distinctive and liveable city with quality design and amenity’</w:t>
      </w:r>
      <w:r>
        <w:t>.</w:t>
      </w:r>
    </w:p>
    <w:p w14:paraId="66DE8D73" w14:textId="55107180" w:rsidR="00456CBB" w:rsidRPr="00456CBB" w:rsidRDefault="003B5B66" w:rsidP="00456CBB">
      <w:pPr>
        <w:pStyle w:val="ListParagraph"/>
        <w:numPr>
          <w:ilvl w:val="0"/>
          <w:numId w:val="49"/>
        </w:numPr>
        <w:rPr>
          <w:iCs/>
        </w:rPr>
      </w:pPr>
      <w:r w:rsidRPr="007A341E">
        <w:t xml:space="preserve">Clause 15.03-1S </w:t>
      </w:r>
      <w:r w:rsidR="000116F7">
        <w:t>(</w:t>
      </w:r>
      <w:r w:rsidRPr="007A341E">
        <w:t>Heritage conservation</w:t>
      </w:r>
      <w:r w:rsidR="000116F7">
        <w:t>)</w:t>
      </w:r>
      <w:r w:rsidRPr="007A341E">
        <w:t xml:space="preserve"> </w:t>
      </w:r>
      <w:r w:rsidR="000116F7">
        <w:t>which includes the objective ‘</w:t>
      </w:r>
      <w:r w:rsidRPr="00F14DB4">
        <w:rPr>
          <w:i/>
        </w:rPr>
        <w:t>To ensure the conservation of places of heritage significance</w:t>
      </w:r>
      <w:r w:rsidR="000116F7" w:rsidRPr="00F14DB4">
        <w:rPr>
          <w:i/>
        </w:rPr>
        <w:t>’</w:t>
      </w:r>
      <w:r w:rsidR="006F754F">
        <w:t>.</w:t>
      </w:r>
    </w:p>
    <w:p w14:paraId="47D087A7" w14:textId="20CCAB91" w:rsidR="00A26DEA" w:rsidRPr="00456CBB" w:rsidRDefault="00A26DEA" w:rsidP="00A13A48">
      <w:pPr>
        <w:rPr>
          <w:iCs/>
        </w:rPr>
      </w:pPr>
      <w:r w:rsidRPr="00456CBB">
        <w:rPr>
          <w:iCs/>
        </w:rPr>
        <w:t xml:space="preserve">Clause 71.02-3 </w:t>
      </w:r>
      <w:r w:rsidR="009262B4" w:rsidRPr="00456CBB">
        <w:rPr>
          <w:iCs/>
        </w:rPr>
        <w:t>(</w:t>
      </w:r>
      <w:r w:rsidR="00153459" w:rsidRPr="00456CBB">
        <w:rPr>
          <w:iCs/>
        </w:rPr>
        <w:t xml:space="preserve">Operation of the Planning Policy Framework - </w:t>
      </w:r>
      <w:r w:rsidR="009262B4" w:rsidRPr="00456CBB">
        <w:rPr>
          <w:iCs/>
        </w:rPr>
        <w:t>Integrated decision making)</w:t>
      </w:r>
      <w:r w:rsidRPr="00456CBB">
        <w:rPr>
          <w:iCs/>
        </w:rPr>
        <w:t xml:space="preserve"> provides for integrated decision-making to balance conflicting objectives in favour of net community benefit.</w:t>
      </w:r>
    </w:p>
    <w:p w14:paraId="3F59EDE5" w14:textId="0399C0C8" w:rsidR="00A26DEA" w:rsidRDefault="00A26DEA" w:rsidP="0025796E">
      <w:pPr>
        <w:rPr>
          <w:iCs/>
        </w:rPr>
      </w:pPr>
      <w:r w:rsidRPr="00B36D59">
        <w:rPr>
          <w:iCs/>
        </w:rPr>
        <w:t>The amendment proposes to apply the Heritage Overlay to four properties within the Werribee Major Activity Centre</w:t>
      </w:r>
      <w:r w:rsidRPr="00826B88">
        <w:rPr>
          <w:iCs/>
        </w:rPr>
        <w:t>.</w:t>
      </w:r>
      <w:r w:rsidRPr="00C76637">
        <w:rPr>
          <w:iCs/>
        </w:rPr>
        <w:t xml:space="preserve"> The </w:t>
      </w:r>
      <w:r>
        <w:rPr>
          <w:iCs/>
        </w:rPr>
        <w:t xml:space="preserve">refreshed </w:t>
      </w:r>
      <w:r w:rsidRPr="006546C2">
        <w:rPr>
          <w:i/>
          <w:iCs/>
        </w:rPr>
        <w:t>Werribee City Centre Structure Plan</w:t>
      </w:r>
      <w:r w:rsidRPr="00C76637">
        <w:rPr>
          <w:iCs/>
        </w:rPr>
        <w:t xml:space="preserve"> </w:t>
      </w:r>
      <w:r>
        <w:rPr>
          <w:iCs/>
        </w:rPr>
        <w:t>was</w:t>
      </w:r>
      <w:r w:rsidRPr="00C76637">
        <w:rPr>
          <w:iCs/>
        </w:rPr>
        <w:t xml:space="preserve"> adopted by Council </w:t>
      </w:r>
      <w:r w:rsidR="00BA4F74">
        <w:rPr>
          <w:iCs/>
        </w:rPr>
        <w:t xml:space="preserve">in </w:t>
      </w:r>
      <w:r w:rsidRPr="00C76637">
        <w:rPr>
          <w:iCs/>
        </w:rPr>
        <w:t>August 2024. Council will seek a future planning scheme amendment to give effect to this structure plan.</w:t>
      </w:r>
      <w:r>
        <w:rPr>
          <w:iCs/>
        </w:rPr>
        <w:t xml:space="preserve"> </w:t>
      </w:r>
      <w:r w:rsidRPr="00826B88">
        <w:rPr>
          <w:iCs/>
        </w:rPr>
        <w:t>The</w:t>
      </w:r>
      <w:r w:rsidRPr="00B36D59">
        <w:rPr>
          <w:iCs/>
        </w:rPr>
        <w:t xml:space="preserve"> inclusion of four additional properties in the </w:t>
      </w:r>
      <w:r w:rsidR="00673E36" w:rsidRPr="00673E36">
        <w:rPr>
          <w:iCs/>
        </w:rPr>
        <w:t>Schedule to Clause 43.01 (Heritage Overlay)</w:t>
      </w:r>
      <w:r w:rsidR="00673E36">
        <w:rPr>
          <w:iCs/>
        </w:rPr>
        <w:t xml:space="preserve"> </w:t>
      </w:r>
      <w:r w:rsidRPr="00B36D59">
        <w:rPr>
          <w:iCs/>
        </w:rPr>
        <w:t xml:space="preserve">within the Werribee Major Activity Centre will have a minimal impact on housing supply or economic development potential in the Activity Centre. </w:t>
      </w:r>
    </w:p>
    <w:p w14:paraId="1820D837" w14:textId="49CC7B3D" w:rsidR="00571780" w:rsidRPr="00E7289C" w:rsidRDefault="00E7289C" w:rsidP="007C7BD9">
      <w:pPr>
        <w:pStyle w:val="Heading3"/>
      </w:pPr>
      <w:r w:rsidRPr="00E7289C">
        <w:t>Is the amendment consistent with the delivery of the relevant housing target set out in the Planning Policy Framework?</w:t>
      </w:r>
    </w:p>
    <w:p w14:paraId="40AB3D69" w14:textId="0F815FFE" w:rsidR="004A10B7" w:rsidRDefault="0011485F" w:rsidP="0011485F">
      <w:pPr>
        <w:rPr>
          <w:iCs/>
        </w:rPr>
      </w:pPr>
      <w:r w:rsidRPr="007C7BD9">
        <w:rPr>
          <w:iCs/>
        </w:rPr>
        <w:lastRenderedPageBreak/>
        <w:t>T</w:t>
      </w:r>
      <w:r w:rsidR="000F175B" w:rsidRPr="007C7BD9">
        <w:rPr>
          <w:iCs/>
        </w:rPr>
        <w:t xml:space="preserve">he </w:t>
      </w:r>
      <w:r w:rsidR="002947F7">
        <w:rPr>
          <w:iCs/>
        </w:rPr>
        <w:t xml:space="preserve">scope of the </w:t>
      </w:r>
      <w:r w:rsidR="00C11E00">
        <w:rPr>
          <w:iCs/>
        </w:rPr>
        <w:t xml:space="preserve">proposed </w:t>
      </w:r>
      <w:r w:rsidR="002947F7">
        <w:rPr>
          <w:iCs/>
        </w:rPr>
        <w:t xml:space="preserve">amendment is limited to </w:t>
      </w:r>
      <w:r w:rsidR="002947F7" w:rsidRPr="007C7BD9">
        <w:rPr>
          <w:iCs/>
        </w:rPr>
        <w:t xml:space="preserve">49 </w:t>
      </w:r>
      <w:r w:rsidR="00E136B2">
        <w:rPr>
          <w:iCs/>
        </w:rPr>
        <w:t xml:space="preserve">residential </w:t>
      </w:r>
      <w:r w:rsidR="002947F7" w:rsidRPr="007C7BD9">
        <w:rPr>
          <w:iCs/>
        </w:rPr>
        <w:t>properties</w:t>
      </w:r>
      <w:r w:rsidR="002947F7">
        <w:rPr>
          <w:iCs/>
        </w:rPr>
        <w:t xml:space="preserve"> within the municipality</w:t>
      </w:r>
      <w:r w:rsidR="008363B9">
        <w:rPr>
          <w:iCs/>
        </w:rPr>
        <w:t>. T</w:t>
      </w:r>
      <w:r w:rsidR="002947F7">
        <w:rPr>
          <w:iCs/>
        </w:rPr>
        <w:t>he application of the Heritage Overlay</w:t>
      </w:r>
      <w:r w:rsidR="00445DEA">
        <w:rPr>
          <w:iCs/>
        </w:rPr>
        <w:t>,</w:t>
      </w:r>
      <w:r w:rsidR="002947F7">
        <w:rPr>
          <w:iCs/>
        </w:rPr>
        <w:t xml:space="preserve"> as sought by the amendment</w:t>
      </w:r>
      <w:r w:rsidR="00445DEA">
        <w:rPr>
          <w:iCs/>
        </w:rPr>
        <w:t>,</w:t>
      </w:r>
      <w:r w:rsidR="002947F7">
        <w:rPr>
          <w:iCs/>
        </w:rPr>
        <w:t xml:space="preserve"> </w:t>
      </w:r>
      <w:r w:rsidR="00B80E93">
        <w:rPr>
          <w:iCs/>
        </w:rPr>
        <w:t>is not expected to impede</w:t>
      </w:r>
      <w:r w:rsidR="002947F7">
        <w:rPr>
          <w:iCs/>
        </w:rPr>
        <w:t xml:space="preserve"> Wyndham’s ability to meet its housing target</w:t>
      </w:r>
      <w:r w:rsidR="008363B9">
        <w:rPr>
          <w:iCs/>
        </w:rPr>
        <w:t>s</w:t>
      </w:r>
      <w:r w:rsidR="00782D59">
        <w:rPr>
          <w:iCs/>
        </w:rPr>
        <w:t xml:space="preserve"> </w:t>
      </w:r>
      <w:r w:rsidR="008363B9">
        <w:rPr>
          <w:iCs/>
        </w:rPr>
        <w:t>(25,000 additional dwellings in established areas and</w:t>
      </w:r>
      <w:r w:rsidR="00132E15">
        <w:rPr>
          <w:iCs/>
        </w:rPr>
        <w:t xml:space="preserve"> 74,000 in greenfield areas</w:t>
      </w:r>
      <w:r w:rsidR="008363B9">
        <w:rPr>
          <w:iCs/>
        </w:rPr>
        <w:t xml:space="preserve"> by 2051)</w:t>
      </w:r>
      <w:r w:rsidR="002947F7">
        <w:rPr>
          <w:iCs/>
        </w:rPr>
        <w:t xml:space="preserve"> outlined </w:t>
      </w:r>
      <w:r w:rsidR="00C11E00">
        <w:rPr>
          <w:iCs/>
        </w:rPr>
        <w:t>in</w:t>
      </w:r>
      <w:r w:rsidR="002947F7">
        <w:rPr>
          <w:iCs/>
        </w:rPr>
        <w:t xml:space="preserve"> Clause 16.01-1S (Housing </w:t>
      </w:r>
      <w:r w:rsidR="00141D24">
        <w:rPr>
          <w:iCs/>
        </w:rPr>
        <w:t>s</w:t>
      </w:r>
      <w:r w:rsidR="002947F7">
        <w:rPr>
          <w:iCs/>
        </w:rPr>
        <w:t>upply)</w:t>
      </w:r>
      <w:r w:rsidR="00C11E00">
        <w:rPr>
          <w:iCs/>
        </w:rPr>
        <w:t xml:space="preserve"> of the Wyndham Planning Scheme</w:t>
      </w:r>
      <w:r w:rsidR="002947F7">
        <w:rPr>
          <w:iCs/>
        </w:rPr>
        <w:t>.</w:t>
      </w:r>
      <w:r w:rsidR="002947F7" w:rsidRPr="007C7BD9">
        <w:rPr>
          <w:iCs/>
        </w:rPr>
        <w:t xml:space="preserve"> </w:t>
      </w:r>
    </w:p>
    <w:p w14:paraId="0B6DCDAD" w14:textId="0FF4C529" w:rsidR="0071630A" w:rsidRDefault="002947F7" w:rsidP="00D411EB">
      <w:r w:rsidRPr="0000458F">
        <w:t>The proposed Beamish and Gibbons Street</w:t>
      </w:r>
      <w:r w:rsidR="00445DEA">
        <w:t>s Residential</w:t>
      </w:r>
      <w:r w:rsidRPr="0000458F">
        <w:t xml:space="preserve"> Precinct is located within an established </w:t>
      </w:r>
      <w:r w:rsidR="004A10B7">
        <w:t xml:space="preserve">residential </w:t>
      </w:r>
      <w:r w:rsidRPr="0000458F">
        <w:t>area</w:t>
      </w:r>
      <w:r w:rsidR="00DA13B9">
        <w:t xml:space="preserve"> within 800 metres of Werribee Railway Station</w:t>
      </w:r>
      <w:r w:rsidR="00F3445A">
        <w:t>.</w:t>
      </w:r>
      <w:r w:rsidR="00141D24">
        <w:t xml:space="preserve"> </w:t>
      </w:r>
      <w:r w:rsidR="00782D59">
        <w:t>T</w:t>
      </w:r>
      <w:r w:rsidR="00782D59" w:rsidRPr="0071186D">
        <w:t xml:space="preserve">he application of </w:t>
      </w:r>
      <w:r w:rsidR="00D06BC8">
        <w:t>the</w:t>
      </w:r>
      <w:r w:rsidR="00782D59" w:rsidRPr="0071186D">
        <w:t xml:space="preserve"> Heritage Overlay </w:t>
      </w:r>
      <w:r w:rsidR="00782D59">
        <w:t>would not preclude</w:t>
      </w:r>
      <w:r w:rsidR="00782D59" w:rsidRPr="0071186D">
        <w:t xml:space="preserve"> opportunities for higher density development within the precinct</w:t>
      </w:r>
      <w:r w:rsidR="00782D59">
        <w:t>. Rather, it</w:t>
      </w:r>
      <w:r w:rsidR="00F3445A">
        <w:t xml:space="preserve"> would ensure the heritage significance of the properties </w:t>
      </w:r>
      <w:r w:rsidR="00141D24">
        <w:t>is</w:t>
      </w:r>
      <w:r w:rsidR="00F3445A">
        <w:t xml:space="preserve"> considered in decision-making, balancing the community benefits of protecting heritage with the provision of housing</w:t>
      </w:r>
      <w:r w:rsidR="0021236A">
        <w:t>.</w:t>
      </w:r>
      <w:r w:rsidR="00D411EB">
        <w:t xml:space="preserve"> </w:t>
      </w:r>
    </w:p>
    <w:p w14:paraId="697F85A1" w14:textId="226A7073" w:rsidR="00DA13B9" w:rsidRDefault="00B367F4" w:rsidP="00D411EB">
      <w:r>
        <w:t>The</w:t>
      </w:r>
      <w:r w:rsidR="00141D24">
        <w:t xml:space="preserve"> proposed</w:t>
      </w:r>
      <w:r>
        <w:t xml:space="preserve"> </w:t>
      </w:r>
      <w:r w:rsidRPr="00B367F4">
        <w:rPr>
          <w:i/>
        </w:rPr>
        <w:t>Beamish and Gibbons Streets Residential Precinct Heritage Design Guidelines</w:t>
      </w:r>
      <w:r w:rsidRPr="00B367F4">
        <w:t xml:space="preserve"> </w:t>
      </w:r>
      <w:r w:rsidR="00141D24">
        <w:t>would</w:t>
      </w:r>
      <w:r w:rsidR="002947F7" w:rsidRPr="0000458F">
        <w:t xml:space="preserve"> support </w:t>
      </w:r>
      <w:r w:rsidR="0028329E">
        <w:t>decision-making</w:t>
      </w:r>
      <w:r w:rsidR="00DB0250">
        <w:t xml:space="preserve"> around</w:t>
      </w:r>
      <w:r w:rsidR="00F3445A">
        <w:t xml:space="preserve"> the adaptation of significant and contributory properties and</w:t>
      </w:r>
      <w:r w:rsidR="0028329E">
        <w:t xml:space="preserve"> </w:t>
      </w:r>
      <w:r w:rsidR="002947F7" w:rsidRPr="0000458F">
        <w:t>infill development</w:t>
      </w:r>
      <w:r w:rsidR="00DB0250">
        <w:t xml:space="preserve"> proposals</w:t>
      </w:r>
      <w:r w:rsidR="00445DEA">
        <w:t xml:space="preserve"> </w:t>
      </w:r>
      <w:r>
        <w:t>for</w:t>
      </w:r>
      <w:r w:rsidR="00445DEA">
        <w:t xml:space="preserve"> non-contributory properties</w:t>
      </w:r>
      <w:r w:rsidR="002947F7" w:rsidRPr="0000458F">
        <w:t>.</w:t>
      </w:r>
    </w:p>
    <w:p w14:paraId="22C8D9AF" w14:textId="3EEF58E2" w:rsidR="0071630A" w:rsidRDefault="0071630A" w:rsidP="0071630A">
      <w:pPr>
        <w:rPr>
          <w:iCs/>
        </w:rPr>
      </w:pPr>
      <w:r w:rsidRPr="00C76637">
        <w:rPr>
          <w:iCs/>
        </w:rPr>
        <w:t xml:space="preserve">Council will seek a future planning scheme amendment to </w:t>
      </w:r>
      <w:r>
        <w:rPr>
          <w:iCs/>
        </w:rPr>
        <w:t>implement</w:t>
      </w:r>
      <w:r w:rsidRPr="00C76637">
        <w:rPr>
          <w:iCs/>
        </w:rPr>
        <w:t xml:space="preserve"> </w:t>
      </w:r>
      <w:r>
        <w:rPr>
          <w:iCs/>
        </w:rPr>
        <w:t>the</w:t>
      </w:r>
      <w:r w:rsidRPr="00555EF8">
        <w:rPr>
          <w:iCs/>
        </w:rPr>
        <w:t xml:space="preserve"> </w:t>
      </w:r>
      <w:r w:rsidRPr="00555EF8">
        <w:rPr>
          <w:i/>
        </w:rPr>
        <w:t>Wyndham Housing and Neighbourhood Character Strategy 2023</w:t>
      </w:r>
      <w:r w:rsidRPr="00555EF8">
        <w:rPr>
          <w:iCs/>
        </w:rPr>
        <w:t xml:space="preserve"> </w:t>
      </w:r>
      <w:r>
        <w:rPr>
          <w:iCs/>
        </w:rPr>
        <w:t>(</w:t>
      </w:r>
      <w:r w:rsidRPr="00555EF8">
        <w:rPr>
          <w:iCs/>
        </w:rPr>
        <w:t>adopted by Council in December 2023</w:t>
      </w:r>
      <w:r>
        <w:rPr>
          <w:iCs/>
        </w:rPr>
        <w:t>)</w:t>
      </w:r>
      <w:r w:rsidRPr="00555EF8">
        <w:rPr>
          <w:iCs/>
        </w:rPr>
        <w:t xml:space="preserve">. </w:t>
      </w:r>
      <w:r>
        <w:rPr>
          <w:iCs/>
        </w:rPr>
        <w:t xml:space="preserve">This amendment will set out where growth should </w:t>
      </w:r>
      <w:r w:rsidR="00141D24">
        <w:rPr>
          <w:iCs/>
        </w:rPr>
        <w:t>occur and</w:t>
      </w:r>
      <w:r>
        <w:rPr>
          <w:iCs/>
        </w:rPr>
        <w:t xml:space="preserve"> ensure that there will be sufficient realisable capacity for housing across the municipality in accordance with Clause 11.02-1S (Development capacity). </w:t>
      </w:r>
    </w:p>
    <w:p w14:paraId="45EE1F00" w14:textId="5A8D5631" w:rsidR="0071186D" w:rsidRPr="007C7BD9" w:rsidRDefault="0071186D" w:rsidP="00D411EB">
      <w:r w:rsidRPr="0071186D">
        <w:t xml:space="preserve">The </w:t>
      </w:r>
      <w:r w:rsidRPr="007C7BD9">
        <w:rPr>
          <w:i/>
          <w:iCs/>
        </w:rPr>
        <w:t>Werribee City Centre Structure Plan</w:t>
      </w:r>
      <w:r w:rsidRPr="0071186D">
        <w:t xml:space="preserve">, adopted by Council in August 2024, </w:t>
      </w:r>
      <w:r w:rsidR="00B80E93">
        <w:t>encourages</w:t>
      </w:r>
      <w:r w:rsidRPr="0071186D">
        <w:t xml:space="preserve"> higher density housing </w:t>
      </w:r>
      <w:r>
        <w:t xml:space="preserve">close to jobs, services, and public transport. </w:t>
      </w:r>
      <w:r w:rsidRPr="0071186D">
        <w:t>Council will seek a future planning scheme amendment to give statutory</w:t>
      </w:r>
      <w:r w:rsidR="00B80E93">
        <w:t xml:space="preserve"> effect</w:t>
      </w:r>
      <w:r w:rsidRPr="0071186D">
        <w:t xml:space="preserve"> to this structure plan.</w:t>
      </w:r>
    </w:p>
    <w:p w14:paraId="33A46FC7" w14:textId="2BAE5779" w:rsidR="00A15C2E" w:rsidRDefault="00A15C2E" w:rsidP="00E47715">
      <w:pPr>
        <w:pStyle w:val="Heading3"/>
      </w:pPr>
      <w:r>
        <w:t>How does the amendment support or implement the Municipal Planning Strategy?</w:t>
      </w:r>
    </w:p>
    <w:p w14:paraId="4E1866B0" w14:textId="34C54ADE" w:rsidR="003A10D2" w:rsidRDefault="00BA606B" w:rsidP="0025796E">
      <w:r w:rsidRPr="0055444D">
        <w:t>The amendment supports</w:t>
      </w:r>
      <w:r w:rsidR="000116F7">
        <w:t xml:space="preserve"> strategic directions in </w:t>
      </w:r>
      <w:r w:rsidRPr="000116F7">
        <w:t xml:space="preserve">Clause </w:t>
      </w:r>
      <w:r w:rsidR="00EF47CB" w:rsidRPr="000116F7">
        <w:t>0</w:t>
      </w:r>
      <w:r w:rsidRPr="000116F7">
        <w:t>2.03-5 (Built environment and heritage)</w:t>
      </w:r>
      <w:r w:rsidR="000116F7" w:rsidRPr="000116F7">
        <w:t xml:space="preserve"> being to </w:t>
      </w:r>
      <w:r w:rsidR="000116F7" w:rsidRPr="000116F7">
        <w:rPr>
          <w:i/>
          <w:iCs/>
        </w:rPr>
        <w:t>‘m</w:t>
      </w:r>
      <w:r w:rsidRPr="000116F7">
        <w:rPr>
          <w:i/>
          <w:iCs/>
        </w:rPr>
        <w:t>anage heritage places and dry-stone walls to ensure their preservation</w:t>
      </w:r>
      <w:r w:rsidR="000116F7" w:rsidRPr="000116F7">
        <w:rPr>
          <w:i/>
          <w:iCs/>
        </w:rPr>
        <w:t>’</w:t>
      </w:r>
      <w:r w:rsidRPr="000116F7">
        <w:rPr>
          <w:i/>
          <w:iCs/>
        </w:rPr>
        <w:t>.</w:t>
      </w:r>
      <w:r w:rsidRPr="000116F7">
        <w:t xml:space="preserve"> </w:t>
      </w:r>
    </w:p>
    <w:p w14:paraId="09067856" w14:textId="30DC5B82" w:rsidR="009C033B" w:rsidRPr="006546C2" w:rsidRDefault="009C033B" w:rsidP="00580930">
      <w:pPr>
        <w:rPr>
          <w:iCs/>
        </w:rPr>
      </w:pPr>
      <w:r w:rsidRPr="009C033B">
        <w:rPr>
          <w:iCs/>
        </w:rPr>
        <w:t>Clause 71.02-3 (Operation of the Planning Policy Framework - Integrated decision making) provides for integrated decision-making to balance conflicting objectives in favour of net community benefit</w:t>
      </w:r>
      <w:r>
        <w:rPr>
          <w:iCs/>
        </w:rPr>
        <w:t>.</w:t>
      </w:r>
    </w:p>
    <w:p w14:paraId="25A35DA5" w14:textId="10AF58FB" w:rsidR="00580930" w:rsidRPr="00B36D59" w:rsidRDefault="00580930" w:rsidP="00580930">
      <w:pPr>
        <w:rPr>
          <w:iCs/>
        </w:rPr>
      </w:pPr>
      <w:r w:rsidRPr="00B36D59">
        <w:rPr>
          <w:iCs/>
        </w:rPr>
        <w:t>The amendment proposes to apply the Heritage Overlay to four properties within the Werribee Major Activity Centre</w:t>
      </w:r>
      <w:r w:rsidRPr="00826B88">
        <w:rPr>
          <w:iCs/>
        </w:rPr>
        <w:t>.</w:t>
      </w:r>
      <w:r w:rsidRPr="00C76637">
        <w:rPr>
          <w:iCs/>
        </w:rPr>
        <w:t xml:space="preserve"> The </w:t>
      </w:r>
      <w:r w:rsidR="00043CD5">
        <w:rPr>
          <w:iCs/>
        </w:rPr>
        <w:t xml:space="preserve">refreshed </w:t>
      </w:r>
      <w:r w:rsidRPr="0025796E">
        <w:rPr>
          <w:i/>
          <w:iCs/>
        </w:rPr>
        <w:t>Werribee City Centre Structure Plan</w:t>
      </w:r>
      <w:r w:rsidRPr="00C76637">
        <w:rPr>
          <w:iCs/>
        </w:rPr>
        <w:t xml:space="preserve"> </w:t>
      </w:r>
      <w:r>
        <w:rPr>
          <w:iCs/>
        </w:rPr>
        <w:t>was</w:t>
      </w:r>
      <w:r w:rsidRPr="00C76637">
        <w:rPr>
          <w:iCs/>
        </w:rPr>
        <w:t xml:space="preserve"> adopted by Council August 2024. Council will seek a future planning scheme amendment to give effect to this structure plan.</w:t>
      </w:r>
      <w:r>
        <w:rPr>
          <w:iCs/>
        </w:rPr>
        <w:t xml:space="preserve"> </w:t>
      </w:r>
      <w:r w:rsidRPr="00826B88">
        <w:rPr>
          <w:iCs/>
        </w:rPr>
        <w:t>The</w:t>
      </w:r>
      <w:r w:rsidRPr="00B36D59">
        <w:rPr>
          <w:iCs/>
        </w:rPr>
        <w:t xml:space="preserve"> inclusion of four additional properties in the </w:t>
      </w:r>
      <w:r w:rsidR="006F0198" w:rsidRPr="006F0198">
        <w:rPr>
          <w:iCs/>
        </w:rPr>
        <w:t>Schedule to Clause 43.01 (Heritage Overlay)</w:t>
      </w:r>
      <w:r w:rsidR="006F0198">
        <w:rPr>
          <w:iCs/>
        </w:rPr>
        <w:t xml:space="preserve"> </w:t>
      </w:r>
      <w:r w:rsidRPr="00B36D59">
        <w:rPr>
          <w:iCs/>
        </w:rPr>
        <w:t xml:space="preserve">within the Werribee Major Activity Centre will have a minimal impact on housing supply or economic development potential in the Activity Centre. </w:t>
      </w:r>
    </w:p>
    <w:p w14:paraId="19A03445" w14:textId="77777777" w:rsidR="00A15C2E" w:rsidRDefault="00A15C2E" w:rsidP="002A0FE5">
      <w:pPr>
        <w:pStyle w:val="Heading3"/>
      </w:pPr>
      <w:r>
        <w:lastRenderedPageBreak/>
        <w:t>Does the amendment make proper use of the Victoria Planning Provisions?</w:t>
      </w:r>
    </w:p>
    <w:p w14:paraId="6942AD15" w14:textId="31AE1DE1" w:rsidR="00A43181" w:rsidRDefault="00A43181" w:rsidP="0025796E">
      <w:r w:rsidRPr="007A341E">
        <w:t xml:space="preserve">The amendment makes proper use of the Victoria Planning Provisions by applying the Heritage Overlay to 15 individual heritage places and 1 heritage precinct. The Heritage Overlay is the appropriate planning mechanism to protect the heritage values of these individual sites and precinct. The application of the Heritage Overlay means the potential impact of buildings and works, including demolition, on the significance of a heritage place can be assessed through the planning process. </w:t>
      </w:r>
    </w:p>
    <w:p w14:paraId="1ED87249" w14:textId="599DED65" w:rsidR="009E4DD3" w:rsidRPr="009E4DD3" w:rsidRDefault="009E4DD3" w:rsidP="00CD7687">
      <w:r>
        <w:t xml:space="preserve">The amendment makes proper use of incorporated documents </w:t>
      </w:r>
      <w:r w:rsidR="00097C97">
        <w:t xml:space="preserve">to clearly define the heritage significance of </w:t>
      </w:r>
      <w:r w:rsidR="00C0301E">
        <w:t>the places affected by the amendment.</w:t>
      </w:r>
    </w:p>
    <w:p w14:paraId="59868A99" w14:textId="14EDCEB9" w:rsidR="00A43181" w:rsidRDefault="00A43181" w:rsidP="0025796E">
      <w:r w:rsidRPr="007A341E">
        <w:t xml:space="preserve">As outlined in </w:t>
      </w:r>
      <w:r w:rsidR="00F4776B">
        <w:rPr>
          <w:i/>
          <w:iCs/>
        </w:rPr>
        <w:t xml:space="preserve">Planning Practice Note 1: </w:t>
      </w:r>
      <w:r w:rsidR="00F4776B" w:rsidRPr="00FB2D0C">
        <w:rPr>
          <w:i/>
          <w:iCs/>
        </w:rPr>
        <w:t>Applying the Heritage Overlay (August 2018)</w:t>
      </w:r>
      <w:r w:rsidR="00F4776B">
        <w:rPr>
          <w:i/>
          <w:iCs/>
        </w:rPr>
        <w:t xml:space="preserve">, </w:t>
      </w:r>
      <w:r w:rsidRPr="007A341E">
        <w:t xml:space="preserve">places that should be included in the Heritage Overlay are “Places identified in a local heritage study, provided the significance of the place can be shown to justify the application of the overlay”. </w:t>
      </w:r>
    </w:p>
    <w:p w14:paraId="13791095" w14:textId="3CE5DE1B" w:rsidR="00A15C2E" w:rsidRDefault="00A15C2E" w:rsidP="00A43181">
      <w:pPr>
        <w:pStyle w:val="Heading3"/>
      </w:pPr>
      <w:r>
        <w:t>How does the amendment address the views of any relevant agency?</w:t>
      </w:r>
    </w:p>
    <w:p w14:paraId="74A08C8E" w14:textId="2EE3D49F" w:rsidR="004557A6" w:rsidRPr="004557A6" w:rsidRDefault="00AE550E" w:rsidP="0025796E">
      <w:r w:rsidRPr="00AE550E">
        <w:t xml:space="preserve">The views of the relevant agencies will be sought during the exhibition stage of the amendment and any relevant </w:t>
      </w:r>
      <w:r w:rsidR="00613DF5">
        <w:t>views</w:t>
      </w:r>
      <w:r w:rsidRPr="00AE550E">
        <w:t xml:space="preserve"> will be taken into consideration. </w:t>
      </w:r>
    </w:p>
    <w:p w14:paraId="5740C54D" w14:textId="63DAED5B" w:rsidR="00A15C2E" w:rsidRDefault="00A15C2E" w:rsidP="00B32747">
      <w:pPr>
        <w:pStyle w:val="Heading3"/>
      </w:pPr>
      <w:r>
        <w:t>Does the amendment address relevant requirements of the Transport Integration Act 2010?</w:t>
      </w:r>
    </w:p>
    <w:p w14:paraId="6C2A685C" w14:textId="173A2444" w:rsidR="009A6CDB" w:rsidRPr="007A341E" w:rsidRDefault="009A6CDB" w:rsidP="0025796E">
      <w:r w:rsidRPr="007A341E">
        <w:t xml:space="preserve">The amendment is </w:t>
      </w:r>
      <w:r w:rsidR="00CC01AB">
        <w:t>unlikely</w:t>
      </w:r>
      <w:r w:rsidRPr="007A341E">
        <w:t xml:space="preserve"> to have a</w:t>
      </w:r>
      <w:r w:rsidR="00CC01AB">
        <w:t>ny</w:t>
      </w:r>
      <w:r w:rsidRPr="007A341E">
        <w:t xml:space="preserve"> impact on the transport system or the objectives or decision-making principles of the </w:t>
      </w:r>
      <w:r w:rsidRPr="00FB2D0C">
        <w:rPr>
          <w:i/>
          <w:iCs/>
        </w:rPr>
        <w:t>Transport Integration Act 2010</w:t>
      </w:r>
      <w:r w:rsidRPr="007A341E">
        <w:t xml:space="preserve">. </w:t>
      </w:r>
    </w:p>
    <w:p w14:paraId="26E778FA" w14:textId="77777777" w:rsidR="006A2B36" w:rsidRDefault="006A2B36" w:rsidP="006A2B36">
      <w:pPr>
        <w:pStyle w:val="Heading3"/>
      </w:pPr>
      <w:r w:rsidRPr="00FC21DA">
        <w:t xml:space="preserve">How does the amendment have regard to the principles set out in </w:t>
      </w:r>
      <w:r>
        <w:t>the</w:t>
      </w:r>
      <w:r w:rsidRPr="00FC21DA">
        <w:t xml:space="preserve"> </w:t>
      </w:r>
      <w:bookmarkStart w:id="0" w:name="_Hlk193114501"/>
      <w:r w:rsidRPr="00FC21DA">
        <w:rPr>
          <w:i/>
        </w:rPr>
        <w:t>Yarra River Protection (Wilip-gin Birrarung murron) Act 2017</w:t>
      </w:r>
      <w:r w:rsidRPr="00FC21DA">
        <w:t xml:space="preserve"> </w:t>
      </w:r>
      <w:bookmarkEnd w:id="0"/>
      <w:r w:rsidRPr="00FC21DA">
        <w:t>in relation to Yarra River land</w:t>
      </w:r>
      <w:r>
        <w:t xml:space="preserve"> and other land, the use or development of which may affect Yarra River land?</w:t>
      </w:r>
    </w:p>
    <w:p w14:paraId="234FDAC2" w14:textId="642E2B72" w:rsidR="00DC36BD" w:rsidRPr="00DC36BD" w:rsidRDefault="00DC36BD" w:rsidP="00DC36BD">
      <w:pPr>
        <w:rPr>
          <w:color w:val="44546A" w:themeColor="text2"/>
          <w:shd w:val="pct15" w:color="auto" w:fill="FFFFFF"/>
        </w:rPr>
      </w:pPr>
      <w:r w:rsidRPr="0025796E">
        <w:t xml:space="preserve">The amendment does not impact on Yarra River land and is unlikely to adversely impact the achievement of principles in the </w:t>
      </w:r>
      <w:r w:rsidRPr="00D456DA">
        <w:rPr>
          <w:i/>
          <w:iCs/>
        </w:rPr>
        <w:t>Yarra River Protection (Wilip-gin Birrarung murron) Act 2017</w:t>
      </w:r>
      <w:r w:rsidRPr="0025796E">
        <w:t>.</w:t>
      </w:r>
    </w:p>
    <w:p w14:paraId="544B578E" w14:textId="0DC0EA07" w:rsidR="00A15C2E" w:rsidRPr="00F03781" w:rsidRDefault="00A15C2E" w:rsidP="009A4561">
      <w:pPr>
        <w:pStyle w:val="Heading2"/>
      </w:pPr>
      <w:r w:rsidRPr="00F03781">
        <w:t>Resource and administrative costs</w:t>
      </w:r>
    </w:p>
    <w:p w14:paraId="696AB860" w14:textId="77777777" w:rsidR="00A15C2E" w:rsidRPr="00F03781" w:rsidRDefault="00A15C2E" w:rsidP="009A4561">
      <w:pPr>
        <w:pStyle w:val="Heading3"/>
      </w:pPr>
      <w:r w:rsidRPr="00F03781">
        <w:t>What impact will the new planning provisions have on the resource and administrative costs of the responsible authority?</w:t>
      </w:r>
    </w:p>
    <w:p w14:paraId="7C5A0B62" w14:textId="5777DDD0" w:rsidR="000975DB" w:rsidRDefault="000975DB" w:rsidP="000975DB">
      <w:r w:rsidRPr="007A341E">
        <w:t>The inclusion of additional places</w:t>
      </w:r>
      <w:r w:rsidR="00735DD0">
        <w:t xml:space="preserve"> in the Heritage Overlay</w:t>
      </w:r>
      <w:r w:rsidRPr="007A341E">
        <w:t xml:space="preserve"> may contribute to a minor increase in the number of planning permit applications on an annual basis. However, this increase can be accommodated within existing Council resources. </w:t>
      </w:r>
    </w:p>
    <w:p w14:paraId="5E124F50" w14:textId="2C8569E7" w:rsidR="009123E9" w:rsidRPr="00B52F52" w:rsidRDefault="009123E9" w:rsidP="009123E9">
      <w:pPr>
        <w:rPr>
          <w:color w:val="000000" w:themeColor="text1"/>
        </w:rPr>
      </w:pPr>
      <w:r w:rsidRPr="00B52F52">
        <w:rPr>
          <w:color w:val="000000" w:themeColor="text1"/>
        </w:rPr>
        <w:lastRenderedPageBreak/>
        <w:t xml:space="preserve">Outbuildings and fence controls have been applied </w:t>
      </w:r>
      <w:r>
        <w:rPr>
          <w:color w:val="000000" w:themeColor="text1"/>
        </w:rPr>
        <w:t xml:space="preserve">to one </w:t>
      </w:r>
      <w:r w:rsidR="00333CEA">
        <w:rPr>
          <w:color w:val="000000" w:themeColor="text1"/>
        </w:rPr>
        <w:t>heritage place (60 and 80 You Yangs Road, Little River)</w:t>
      </w:r>
      <w:r>
        <w:rPr>
          <w:color w:val="000000" w:themeColor="text1"/>
        </w:rPr>
        <w:t xml:space="preserve"> </w:t>
      </w:r>
      <w:r w:rsidRPr="00B52F52">
        <w:rPr>
          <w:color w:val="000000" w:themeColor="text1"/>
        </w:rPr>
        <w:t xml:space="preserve">where these elements have been identified as important to the significance of the place. </w:t>
      </w:r>
      <w:r>
        <w:rPr>
          <w:color w:val="000000" w:themeColor="text1"/>
        </w:rPr>
        <w:t>T</w:t>
      </w:r>
      <w:r w:rsidRPr="00B52F52">
        <w:rPr>
          <w:color w:val="000000" w:themeColor="text1"/>
        </w:rPr>
        <w:t xml:space="preserve">his will </w:t>
      </w:r>
      <w:r>
        <w:rPr>
          <w:color w:val="000000" w:themeColor="text1"/>
        </w:rPr>
        <w:t xml:space="preserve">not </w:t>
      </w:r>
      <w:r w:rsidRPr="00B52F52">
        <w:rPr>
          <w:color w:val="000000" w:themeColor="text1"/>
        </w:rPr>
        <w:t xml:space="preserve">significantly impact </w:t>
      </w:r>
      <w:r>
        <w:rPr>
          <w:color w:val="000000" w:themeColor="text1"/>
        </w:rPr>
        <w:t xml:space="preserve">on </w:t>
      </w:r>
      <w:r w:rsidRPr="00B52F52">
        <w:rPr>
          <w:color w:val="000000" w:themeColor="text1"/>
        </w:rPr>
        <w:t xml:space="preserve">resource and administrative costs. </w:t>
      </w:r>
    </w:p>
    <w:p w14:paraId="5447C5DB" w14:textId="0A788476" w:rsidR="001C796E" w:rsidRDefault="003F5B29" w:rsidP="00BE4A8E">
      <w:r>
        <w:t>Any increase</w:t>
      </w:r>
      <w:r w:rsidR="00C92F3E">
        <w:t xml:space="preserve">d </w:t>
      </w:r>
      <w:r w:rsidR="00697373">
        <w:t xml:space="preserve">resource and administrative costs of a higher number of planning permit applications </w:t>
      </w:r>
      <w:r w:rsidR="00BE4A8E">
        <w:t>are</w:t>
      </w:r>
      <w:r w:rsidR="00697373">
        <w:t xml:space="preserve"> likel</w:t>
      </w:r>
      <w:r w:rsidR="00BE4A8E">
        <w:t>y</w:t>
      </w:r>
      <w:r w:rsidR="00697373">
        <w:t xml:space="preserve"> to</w:t>
      </w:r>
      <w:r>
        <w:t xml:space="preserve"> be </w:t>
      </w:r>
      <w:r w:rsidR="00613DF5">
        <w:t>offset</w:t>
      </w:r>
      <w:r>
        <w:t xml:space="preserve"> </w:t>
      </w:r>
      <w:r w:rsidR="0049068C">
        <w:t>by a reduc</w:t>
      </w:r>
      <w:r w:rsidR="00697373">
        <w:t>ed</w:t>
      </w:r>
      <w:r w:rsidR="0049068C">
        <w:t xml:space="preserve"> need for</w:t>
      </w:r>
      <w:r w:rsidR="00FF4A3D">
        <w:t xml:space="preserve"> the responsible authority to</w:t>
      </w:r>
      <w:r w:rsidR="0049068C">
        <w:t xml:space="preserve"> individual</w:t>
      </w:r>
      <w:r w:rsidR="00FF4A3D">
        <w:t>ly</w:t>
      </w:r>
      <w:r w:rsidR="0049068C">
        <w:t xml:space="preserve"> </w:t>
      </w:r>
      <w:r w:rsidR="009202B5">
        <w:t>assess potential heritage significance</w:t>
      </w:r>
      <w:r w:rsidR="00BE4A8E">
        <w:t xml:space="preserve"> in response </w:t>
      </w:r>
      <w:r w:rsidR="0049068C">
        <w:t xml:space="preserve">to </w:t>
      </w:r>
      <w:r w:rsidR="00BE4A8E">
        <w:t xml:space="preserve">requests for the </w:t>
      </w:r>
      <w:r w:rsidR="0049068C">
        <w:t xml:space="preserve">demolition of places </w:t>
      </w:r>
      <w:r w:rsidR="00BE4A8E">
        <w:t>that</w:t>
      </w:r>
      <w:r w:rsidR="0049068C">
        <w:t xml:space="preserve"> are </w:t>
      </w:r>
      <w:r w:rsidR="001C4702">
        <w:t xml:space="preserve">not included in the </w:t>
      </w:r>
      <w:r w:rsidR="006E5DD3" w:rsidRPr="006E5DD3">
        <w:t>Schedule to Clause 43.01 (Heritage Overlay)</w:t>
      </w:r>
      <w:r w:rsidR="001C4702">
        <w:t>.</w:t>
      </w:r>
    </w:p>
    <w:p w14:paraId="3C26CBEE" w14:textId="77777777" w:rsidR="001C796E" w:rsidRPr="007A341E" w:rsidRDefault="001C796E" w:rsidP="000975DB"/>
    <w:p w14:paraId="7A9884EF" w14:textId="4C7E4E53" w:rsidR="00BE4A8E" w:rsidRDefault="00BE4A8E" w:rsidP="00BE4A8E">
      <w:r>
        <w:br w:type="page"/>
      </w:r>
    </w:p>
    <w:p w14:paraId="384BF0B9" w14:textId="340AD46A" w:rsidR="007073E2" w:rsidRPr="007A341E" w:rsidRDefault="007073E2" w:rsidP="007073E2">
      <w:pPr>
        <w:pStyle w:val="Heading2"/>
      </w:pPr>
      <w:r w:rsidRPr="007A341E">
        <w:lastRenderedPageBreak/>
        <w:t>Attachment A – Mapping reference table</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
        <w:gridCol w:w="1197"/>
        <w:gridCol w:w="1593"/>
        <w:gridCol w:w="2700"/>
        <w:gridCol w:w="1980"/>
        <w:gridCol w:w="1620"/>
      </w:tblGrid>
      <w:tr w:rsidR="002B213D" w:rsidRPr="007A341E" w14:paraId="06AA7B01" w14:textId="77777777" w:rsidTr="00FB2D0C">
        <w:trPr>
          <w:trHeight w:val="579"/>
          <w:tblHeader/>
        </w:trPr>
        <w:tc>
          <w:tcPr>
            <w:tcW w:w="1210" w:type="dxa"/>
            <w:gridSpan w:val="2"/>
            <w:shd w:val="clear" w:color="auto" w:fill="BFBFBF" w:themeFill="background1" w:themeFillShade="BF"/>
          </w:tcPr>
          <w:p w14:paraId="545EA992" w14:textId="77777777" w:rsidR="007073E2" w:rsidRPr="007A341E" w:rsidRDefault="007073E2" w:rsidP="00A247CF">
            <w:pPr>
              <w:pStyle w:val="Tableheader"/>
              <w:rPr>
                <w:rFonts w:cs="Arial"/>
                <w:sz w:val="24"/>
                <w:szCs w:val="24"/>
              </w:rPr>
            </w:pPr>
            <w:r w:rsidRPr="007A341E">
              <w:rPr>
                <w:rFonts w:cs="Arial"/>
                <w:sz w:val="24"/>
                <w:szCs w:val="24"/>
              </w:rPr>
              <w:t>HO number</w:t>
            </w:r>
          </w:p>
        </w:tc>
        <w:tc>
          <w:tcPr>
            <w:tcW w:w="1593" w:type="dxa"/>
            <w:shd w:val="clear" w:color="auto" w:fill="BFBFBF" w:themeFill="background1" w:themeFillShade="BF"/>
          </w:tcPr>
          <w:p w14:paraId="4E9C2100" w14:textId="77777777" w:rsidR="007073E2" w:rsidRPr="007A341E" w:rsidRDefault="007073E2" w:rsidP="00A247CF">
            <w:pPr>
              <w:pStyle w:val="Tableheader"/>
              <w:rPr>
                <w:rFonts w:cs="Arial"/>
                <w:sz w:val="24"/>
                <w:szCs w:val="24"/>
              </w:rPr>
            </w:pPr>
            <w:r w:rsidRPr="007A341E">
              <w:rPr>
                <w:sz w:val="24"/>
                <w:szCs w:val="24"/>
              </w:rPr>
              <w:t>Address</w:t>
            </w:r>
          </w:p>
        </w:tc>
        <w:tc>
          <w:tcPr>
            <w:tcW w:w="2700" w:type="dxa"/>
            <w:shd w:val="clear" w:color="auto" w:fill="BFBFBF" w:themeFill="background1" w:themeFillShade="BF"/>
          </w:tcPr>
          <w:p w14:paraId="56AAEA78" w14:textId="77777777" w:rsidR="007073E2" w:rsidRPr="007A341E" w:rsidRDefault="007073E2" w:rsidP="00A247CF">
            <w:pPr>
              <w:pStyle w:val="Tableheader"/>
              <w:rPr>
                <w:rFonts w:cs="Arial"/>
                <w:sz w:val="24"/>
                <w:szCs w:val="24"/>
              </w:rPr>
            </w:pPr>
            <w:r w:rsidRPr="007A341E">
              <w:rPr>
                <w:rFonts w:cs="Arial"/>
                <w:sz w:val="24"/>
                <w:szCs w:val="24"/>
              </w:rPr>
              <w:t>Land /Area Affected</w:t>
            </w:r>
          </w:p>
        </w:tc>
        <w:tc>
          <w:tcPr>
            <w:tcW w:w="1980" w:type="dxa"/>
            <w:shd w:val="clear" w:color="auto" w:fill="BFBFBF" w:themeFill="background1" w:themeFillShade="BF"/>
          </w:tcPr>
          <w:p w14:paraId="75F1E5E4" w14:textId="77777777" w:rsidR="007073E2" w:rsidRPr="007A341E" w:rsidRDefault="007073E2" w:rsidP="00A247CF">
            <w:pPr>
              <w:pStyle w:val="Tableheader"/>
              <w:rPr>
                <w:rFonts w:cs="Arial"/>
                <w:sz w:val="24"/>
                <w:szCs w:val="24"/>
              </w:rPr>
            </w:pPr>
            <w:r w:rsidRPr="007A341E">
              <w:rPr>
                <w:rFonts w:cs="Arial"/>
                <w:sz w:val="24"/>
                <w:szCs w:val="24"/>
              </w:rPr>
              <w:t>Mapping Reference</w:t>
            </w:r>
          </w:p>
        </w:tc>
        <w:tc>
          <w:tcPr>
            <w:tcW w:w="1620" w:type="dxa"/>
            <w:shd w:val="clear" w:color="auto" w:fill="BFBFBF" w:themeFill="background1" w:themeFillShade="BF"/>
          </w:tcPr>
          <w:p w14:paraId="5C0D5609" w14:textId="77777777" w:rsidR="007073E2" w:rsidRPr="007A341E" w:rsidRDefault="007073E2" w:rsidP="00A247CF">
            <w:pPr>
              <w:pStyle w:val="Tableheader"/>
              <w:rPr>
                <w:rFonts w:cs="Arial"/>
                <w:sz w:val="24"/>
                <w:szCs w:val="24"/>
              </w:rPr>
            </w:pPr>
            <w:r w:rsidRPr="007A341E">
              <w:rPr>
                <w:rFonts w:cs="Arial"/>
                <w:sz w:val="24"/>
                <w:szCs w:val="24"/>
              </w:rPr>
              <w:t>Proposed Overlay changes</w:t>
            </w:r>
          </w:p>
        </w:tc>
      </w:tr>
      <w:tr w:rsidR="00E00B79" w:rsidRPr="007A341E" w14:paraId="0B67FCF7" w14:textId="77777777" w:rsidTr="00234B6F">
        <w:trPr>
          <w:trHeight w:val="310"/>
        </w:trPr>
        <w:tc>
          <w:tcPr>
            <w:tcW w:w="9103" w:type="dxa"/>
            <w:gridSpan w:val="6"/>
          </w:tcPr>
          <w:p w14:paraId="4F83B949" w14:textId="4834840B" w:rsidR="005E4F74" w:rsidRPr="007A341E" w:rsidRDefault="00CD7687" w:rsidP="00A247CF">
            <w:pPr>
              <w:pStyle w:val="Tabletext"/>
              <w:ind w:right="32"/>
              <w:rPr>
                <w:rFonts w:cs="Arial"/>
                <w:color w:val="auto"/>
                <w:sz w:val="24"/>
                <w:szCs w:val="24"/>
              </w:rPr>
            </w:pPr>
            <w:r>
              <w:rPr>
                <w:rFonts w:cs="Arial"/>
                <w:color w:val="auto"/>
                <w:sz w:val="24"/>
                <w:szCs w:val="24"/>
              </w:rPr>
              <w:t xml:space="preserve">PROPOSED </w:t>
            </w:r>
            <w:r w:rsidR="005E4F74">
              <w:rPr>
                <w:rFonts w:cs="Arial"/>
                <w:color w:val="auto"/>
                <w:sz w:val="24"/>
                <w:szCs w:val="24"/>
              </w:rPr>
              <w:t>NEW INDIVIDUAL HERITAGE OVERLAYS</w:t>
            </w:r>
          </w:p>
        </w:tc>
      </w:tr>
      <w:tr w:rsidR="00E00B79" w:rsidRPr="007A341E" w14:paraId="3CE8428E" w14:textId="77777777" w:rsidTr="00234B6F">
        <w:trPr>
          <w:trHeight w:val="310"/>
        </w:trPr>
        <w:tc>
          <w:tcPr>
            <w:tcW w:w="1210" w:type="dxa"/>
            <w:gridSpan w:val="2"/>
          </w:tcPr>
          <w:p w14:paraId="553D7FC6"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HO137</w:t>
            </w:r>
          </w:p>
        </w:tc>
        <w:tc>
          <w:tcPr>
            <w:tcW w:w="1593" w:type="dxa"/>
          </w:tcPr>
          <w:p w14:paraId="335BA16D" w14:textId="77777777" w:rsidR="007073E2" w:rsidRPr="007A341E" w:rsidRDefault="007073E2" w:rsidP="00A247CF">
            <w:pPr>
              <w:pStyle w:val="Tabletext"/>
              <w:ind w:right="32"/>
              <w:rPr>
                <w:rFonts w:cs="Arial"/>
                <w:color w:val="auto"/>
                <w:sz w:val="24"/>
                <w:szCs w:val="24"/>
              </w:rPr>
            </w:pPr>
            <w:r w:rsidRPr="007A341E">
              <w:rPr>
                <w:color w:val="auto"/>
                <w:sz w:val="24"/>
                <w:szCs w:val="24"/>
              </w:rPr>
              <w:t>13 Anderson Street, Werribee</w:t>
            </w:r>
          </w:p>
        </w:tc>
        <w:tc>
          <w:tcPr>
            <w:tcW w:w="2700" w:type="dxa"/>
          </w:tcPr>
          <w:p w14:paraId="5D4CABE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616BF74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13 Anderson Street, Werribee</w:t>
            </w:r>
          </w:p>
        </w:tc>
        <w:tc>
          <w:tcPr>
            <w:tcW w:w="1980" w:type="dxa"/>
          </w:tcPr>
          <w:p w14:paraId="05F9BB95" w14:textId="4B05F761"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005hoMap16 Exhibition</w:t>
            </w:r>
          </w:p>
        </w:tc>
        <w:tc>
          <w:tcPr>
            <w:tcW w:w="1620" w:type="dxa"/>
          </w:tcPr>
          <w:p w14:paraId="589DE85E"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HO137</w:t>
            </w:r>
          </w:p>
        </w:tc>
      </w:tr>
      <w:tr w:rsidR="00E00B79" w:rsidRPr="007A341E" w14:paraId="5D661677" w14:textId="77777777" w:rsidTr="00234B6F">
        <w:trPr>
          <w:trHeight w:val="330"/>
        </w:trPr>
        <w:tc>
          <w:tcPr>
            <w:tcW w:w="1210" w:type="dxa"/>
            <w:gridSpan w:val="2"/>
          </w:tcPr>
          <w:p w14:paraId="354E0459" w14:textId="77777777" w:rsidR="007073E2" w:rsidRPr="007A341E" w:rsidRDefault="007073E2" w:rsidP="00A247CF">
            <w:pPr>
              <w:pStyle w:val="Tabletext"/>
              <w:ind w:right="32"/>
              <w:rPr>
                <w:color w:val="auto"/>
                <w:sz w:val="24"/>
                <w:szCs w:val="24"/>
              </w:rPr>
            </w:pPr>
            <w:r w:rsidRPr="007A341E">
              <w:rPr>
                <w:color w:val="auto"/>
                <w:sz w:val="24"/>
                <w:szCs w:val="24"/>
              </w:rPr>
              <w:t>HO138</w:t>
            </w:r>
          </w:p>
        </w:tc>
        <w:tc>
          <w:tcPr>
            <w:tcW w:w="1593" w:type="dxa"/>
          </w:tcPr>
          <w:p w14:paraId="0D099E1B" w14:textId="77777777" w:rsidR="007073E2" w:rsidRPr="007A341E" w:rsidRDefault="007073E2" w:rsidP="00A247CF">
            <w:pPr>
              <w:pStyle w:val="Tabletext"/>
              <w:ind w:right="32"/>
              <w:rPr>
                <w:rFonts w:cs="Arial"/>
                <w:color w:val="auto"/>
                <w:sz w:val="24"/>
                <w:szCs w:val="24"/>
              </w:rPr>
            </w:pPr>
            <w:r w:rsidRPr="007A341E">
              <w:rPr>
                <w:color w:val="auto"/>
                <w:sz w:val="24"/>
                <w:szCs w:val="24"/>
              </w:rPr>
              <w:t>15 Anderson Street, Werribee</w:t>
            </w:r>
          </w:p>
        </w:tc>
        <w:tc>
          <w:tcPr>
            <w:tcW w:w="2700" w:type="dxa"/>
          </w:tcPr>
          <w:p w14:paraId="4503282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25276E47"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15 Anderson Street, Werribee</w:t>
            </w:r>
          </w:p>
        </w:tc>
        <w:tc>
          <w:tcPr>
            <w:tcW w:w="1980" w:type="dxa"/>
          </w:tcPr>
          <w:p w14:paraId="74BE7008" w14:textId="1ACD6D50"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005hoMaps16 Exhibition</w:t>
            </w:r>
          </w:p>
        </w:tc>
        <w:tc>
          <w:tcPr>
            <w:tcW w:w="1620" w:type="dxa"/>
          </w:tcPr>
          <w:p w14:paraId="48DCE5B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HO138</w:t>
            </w:r>
          </w:p>
        </w:tc>
      </w:tr>
      <w:tr w:rsidR="00E00B79" w:rsidRPr="007A341E" w14:paraId="526D47A4" w14:textId="77777777" w:rsidTr="00234B6F">
        <w:trPr>
          <w:trHeight w:val="330"/>
        </w:trPr>
        <w:tc>
          <w:tcPr>
            <w:tcW w:w="1210" w:type="dxa"/>
            <w:gridSpan w:val="2"/>
          </w:tcPr>
          <w:p w14:paraId="3078C3C6" w14:textId="77777777" w:rsidR="007073E2" w:rsidRPr="007A341E" w:rsidRDefault="007073E2" w:rsidP="00A247CF">
            <w:pPr>
              <w:pStyle w:val="Tabletext"/>
              <w:ind w:right="32"/>
              <w:rPr>
                <w:color w:val="auto"/>
                <w:sz w:val="24"/>
                <w:szCs w:val="24"/>
              </w:rPr>
            </w:pPr>
            <w:r w:rsidRPr="007A341E">
              <w:rPr>
                <w:color w:val="auto"/>
                <w:sz w:val="24"/>
                <w:szCs w:val="24"/>
              </w:rPr>
              <w:t>HO139</w:t>
            </w:r>
          </w:p>
        </w:tc>
        <w:tc>
          <w:tcPr>
            <w:tcW w:w="1593" w:type="dxa"/>
          </w:tcPr>
          <w:p w14:paraId="23FB5607" w14:textId="77777777" w:rsidR="007073E2" w:rsidRPr="007A341E" w:rsidRDefault="007073E2" w:rsidP="00A247CF">
            <w:pPr>
              <w:pStyle w:val="Tabletext"/>
              <w:ind w:right="32"/>
              <w:rPr>
                <w:rFonts w:cs="Arial"/>
                <w:color w:val="auto"/>
                <w:sz w:val="24"/>
                <w:szCs w:val="24"/>
              </w:rPr>
            </w:pPr>
            <w:r w:rsidRPr="007A341E">
              <w:rPr>
                <w:color w:val="auto"/>
                <w:sz w:val="24"/>
                <w:szCs w:val="24"/>
              </w:rPr>
              <w:t>57 Cottrell Street, Werribee</w:t>
            </w:r>
          </w:p>
        </w:tc>
        <w:tc>
          <w:tcPr>
            <w:tcW w:w="2700" w:type="dxa"/>
          </w:tcPr>
          <w:p w14:paraId="7C200EE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4E79A6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57 Cottrell Street, Werribee</w:t>
            </w:r>
          </w:p>
        </w:tc>
        <w:tc>
          <w:tcPr>
            <w:tcW w:w="1980" w:type="dxa"/>
          </w:tcPr>
          <w:p w14:paraId="741AC145" w14:textId="28473EEA"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41757744"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HO139</w:t>
            </w:r>
          </w:p>
        </w:tc>
      </w:tr>
      <w:tr w:rsidR="00E00B79" w:rsidRPr="007A341E" w14:paraId="170628F4" w14:textId="77777777" w:rsidTr="00234B6F">
        <w:trPr>
          <w:trHeight w:val="330"/>
        </w:trPr>
        <w:tc>
          <w:tcPr>
            <w:tcW w:w="1210" w:type="dxa"/>
            <w:gridSpan w:val="2"/>
          </w:tcPr>
          <w:p w14:paraId="4562338C" w14:textId="77777777" w:rsidR="007073E2" w:rsidRPr="007A341E" w:rsidRDefault="007073E2" w:rsidP="00A247CF">
            <w:pPr>
              <w:pStyle w:val="Tabletext"/>
              <w:ind w:right="32"/>
              <w:rPr>
                <w:color w:val="auto"/>
                <w:sz w:val="24"/>
                <w:szCs w:val="24"/>
              </w:rPr>
            </w:pPr>
            <w:r w:rsidRPr="007A341E">
              <w:rPr>
                <w:color w:val="auto"/>
                <w:sz w:val="24"/>
                <w:szCs w:val="24"/>
              </w:rPr>
              <w:t>HO140</w:t>
            </w:r>
          </w:p>
        </w:tc>
        <w:tc>
          <w:tcPr>
            <w:tcW w:w="1593" w:type="dxa"/>
          </w:tcPr>
          <w:p w14:paraId="63605AF3" w14:textId="77777777" w:rsidR="007073E2" w:rsidRPr="007A341E" w:rsidRDefault="007073E2" w:rsidP="00A247CF">
            <w:pPr>
              <w:pStyle w:val="Tabletext"/>
              <w:ind w:right="32"/>
              <w:rPr>
                <w:rFonts w:cs="Arial"/>
                <w:color w:val="auto"/>
                <w:sz w:val="24"/>
                <w:szCs w:val="24"/>
              </w:rPr>
            </w:pPr>
            <w:r w:rsidRPr="007A341E">
              <w:rPr>
                <w:color w:val="auto"/>
                <w:sz w:val="24"/>
                <w:szCs w:val="24"/>
              </w:rPr>
              <w:t>1 Francis Street, Werribee</w:t>
            </w:r>
          </w:p>
        </w:tc>
        <w:tc>
          <w:tcPr>
            <w:tcW w:w="2700" w:type="dxa"/>
          </w:tcPr>
          <w:p w14:paraId="028DF4FF"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1AFC908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 Francis Street, Werribee</w:t>
            </w:r>
          </w:p>
        </w:tc>
        <w:tc>
          <w:tcPr>
            <w:tcW w:w="1980" w:type="dxa"/>
          </w:tcPr>
          <w:p w14:paraId="6640BC12" w14:textId="103B46B6"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004hoMaps15_16 Exhibition</w:t>
            </w:r>
          </w:p>
        </w:tc>
        <w:tc>
          <w:tcPr>
            <w:tcW w:w="1620" w:type="dxa"/>
          </w:tcPr>
          <w:p w14:paraId="5C7BDE2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HO140</w:t>
            </w:r>
          </w:p>
        </w:tc>
      </w:tr>
      <w:tr w:rsidR="00E00B79" w:rsidRPr="007A341E" w14:paraId="6329CFDC" w14:textId="77777777" w:rsidTr="00234B6F">
        <w:trPr>
          <w:trHeight w:val="330"/>
        </w:trPr>
        <w:tc>
          <w:tcPr>
            <w:tcW w:w="1210" w:type="dxa"/>
            <w:gridSpan w:val="2"/>
          </w:tcPr>
          <w:p w14:paraId="625DE79D" w14:textId="77777777" w:rsidR="007073E2" w:rsidRPr="007A341E" w:rsidRDefault="007073E2" w:rsidP="00A247CF">
            <w:pPr>
              <w:pStyle w:val="Tabletext"/>
              <w:ind w:right="32"/>
              <w:rPr>
                <w:color w:val="auto"/>
                <w:sz w:val="24"/>
                <w:szCs w:val="24"/>
              </w:rPr>
            </w:pPr>
            <w:r w:rsidRPr="007A341E">
              <w:rPr>
                <w:color w:val="auto"/>
                <w:sz w:val="24"/>
                <w:szCs w:val="24"/>
              </w:rPr>
              <w:t>HO141</w:t>
            </w:r>
          </w:p>
        </w:tc>
        <w:tc>
          <w:tcPr>
            <w:tcW w:w="1593" w:type="dxa"/>
          </w:tcPr>
          <w:p w14:paraId="478B5D1C" w14:textId="77777777" w:rsidR="007073E2" w:rsidRPr="007A341E" w:rsidRDefault="007073E2" w:rsidP="00A247CF">
            <w:pPr>
              <w:pStyle w:val="Tabletext"/>
              <w:ind w:right="32"/>
              <w:rPr>
                <w:rFonts w:cs="Arial"/>
                <w:color w:val="auto"/>
                <w:sz w:val="24"/>
                <w:szCs w:val="24"/>
              </w:rPr>
            </w:pPr>
            <w:r w:rsidRPr="007A341E">
              <w:rPr>
                <w:color w:val="auto"/>
                <w:sz w:val="24"/>
                <w:szCs w:val="24"/>
              </w:rPr>
              <w:t>2 Galvin Road, Werribee</w:t>
            </w:r>
          </w:p>
        </w:tc>
        <w:tc>
          <w:tcPr>
            <w:tcW w:w="2700" w:type="dxa"/>
          </w:tcPr>
          <w:p w14:paraId="487FC44D"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689AA29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 Galvin Road, Werribee</w:t>
            </w:r>
          </w:p>
        </w:tc>
        <w:tc>
          <w:tcPr>
            <w:tcW w:w="1980" w:type="dxa"/>
          </w:tcPr>
          <w:p w14:paraId="0F5CC59D" w14:textId="2152F55A"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003hoMap15 Exhibition</w:t>
            </w:r>
          </w:p>
        </w:tc>
        <w:tc>
          <w:tcPr>
            <w:tcW w:w="1620" w:type="dxa"/>
          </w:tcPr>
          <w:p w14:paraId="7515DF7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Include in map 15HO as </w:t>
            </w:r>
            <w:r w:rsidRPr="007A341E">
              <w:rPr>
                <w:color w:val="auto"/>
                <w:sz w:val="24"/>
                <w:szCs w:val="24"/>
              </w:rPr>
              <w:t>HO141</w:t>
            </w:r>
          </w:p>
        </w:tc>
      </w:tr>
      <w:tr w:rsidR="00E00B79" w:rsidRPr="007A341E" w14:paraId="65D4603C" w14:textId="77777777" w:rsidTr="00234B6F">
        <w:trPr>
          <w:trHeight w:val="330"/>
        </w:trPr>
        <w:tc>
          <w:tcPr>
            <w:tcW w:w="1210" w:type="dxa"/>
            <w:gridSpan w:val="2"/>
          </w:tcPr>
          <w:p w14:paraId="561814A5" w14:textId="77777777" w:rsidR="007073E2" w:rsidRPr="007A341E" w:rsidRDefault="007073E2" w:rsidP="00A247CF">
            <w:pPr>
              <w:pStyle w:val="Tabletext"/>
              <w:ind w:right="32"/>
              <w:rPr>
                <w:color w:val="auto"/>
                <w:sz w:val="24"/>
                <w:szCs w:val="24"/>
              </w:rPr>
            </w:pPr>
            <w:r w:rsidRPr="007A341E">
              <w:rPr>
                <w:color w:val="auto"/>
                <w:sz w:val="24"/>
                <w:szCs w:val="24"/>
              </w:rPr>
              <w:t>HO142</w:t>
            </w:r>
          </w:p>
        </w:tc>
        <w:tc>
          <w:tcPr>
            <w:tcW w:w="1593" w:type="dxa"/>
          </w:tcPr>
          <w:p w14:paraId="74DCE317" w14:textId="77777777" w:rsidR="007073E2" w:rsidRPr="007A341E" w:rsidRDefault="007073E2" w:rsidP="00A247CF">
            <w:pPr>
              <w:pStyle w:val="Tabletext"/>
              <w:ind w:right="32"/>
              <w:rPr>
                <w:rFonts w:cs="Arial"/>
                <w:color w:val="auto"/>
                <w:sz w:val="24"/>
                <w:szCs w:val="24"/>
              </w:rPr>
            </w:pPr>
            <w:r w:rsidRPr="007A341E">
              <w:rPr>
                <w:color w:val="auto"/>
                <w:sz w:val="24"/>
                <w:szCs w:val="24"/>
              </w:rPr>
              <w:t>26 Geelong Road, Werribee</w:t>
            </w:r>
          </w:p>
        </w:tc>
        <w:tc>
          <w:tcPr>
            <w:tcW w:w="2700" w:type="dxa"/>
          </w:tcPr>
          <w:p w14:paraId="5900F1CC"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1449167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26 Geelong Road, Werribee</w:t>
            </w:r>
          </w:p>
        </w:tc>
        <w:tc>
          <w:tcPr>
            <w:tcW w:w="1980" w:type="dxa"/>
          </w:tcPr>
          <w:p w14:paraId="52EFE0FE" w14:textId="0D8BB633"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003hoMap15 Exhibition</w:t>
            </w:r>
          </w:p>
        </w:tc>
        <w:tc>
          <w:tcPr>
            <w:tcW w:w="1620" w:type="dxa"/>
          </w:tcPr>
          <w:p w14:paraId="57976396"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Include in map 15HO as </w:t>
            </w:r>
            <w:r w:rsidRPr="007A341E">
              <w:rPr>
                <w:color w:val="auto"/>
                <w:sz w:val="24"/>
                <w:szCs w:val="24"/>
              </w:rPr>
              <w:t>HO142</w:t>
            </w:r>
          </w:p>
        </w:tc>
      </w:tr>
      <w:tr w:rsidR="00E00B79" w:rsidRPr="007A341E" w14:paraId="4D31EBCB" w14:textId="77777777" w:rsidTr="00234B6F">
        <w:trPr>
          <w:trHeight w:val="330"/>
        </w:trPr>
        <w:tc>
          <w:tcPr>
            <w:tcW w:w="1210" w:type="dxa"/>
            <w:gridSpan w:val="2"/>
          </w:tcPr>
          <w:p w14:paraId="1F7CC97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HO143</w:t>
            </w:r>
          </w:p>
        </w:tc>
        <w:tc>
          <w:tcPr>
            <w:tcW w:w="1593" w:type="dxa"/>
          </w:tcPr>
          <w:p w14:paraId="1149DB1C" w14:textId="77777777" w:rsidR="007073E2" w:rsidRPr="007A341E" w:rsidRDefault="007073E2" w:rsidP="00A247CF">
            <w:pPr>
              <w:pStyle w:val="Tabletext"/>
              <w:ind w:right="32"/>
              <w:rPr>
                <w:rFonts w:cs="Arial"/>
                <w:color w:val="auto"/>
                <w:sz w:val="24"/>
                <w:szCs w:val="24"/>
              </w:rPr>
            </w:pPr>
            <w:r w:rsidRPr="007A341E">
              <w:rPr>
                <w:color w:val="auto"/>
                <w:sz w:val="24"/>
                <w:szCs w:val="24"/>
              </w:rPr>
              <w:t>24 Market Road, Werribee</w:t>
            </w:r>
          </w:p>
        </w:tc>
        <w:tc>
          <w:tcPr>
            <w:tcW w:w="2700" w:type="dxa"/>
          </w:tcPr>
          <w:p w14:paraId="596784D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35FBA0A"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24 Market Road, Werribee</w:t>
            </w:r>
          </w:p>
        </w:tc>
        <w:tc>
          <w:tcPr>
            <w:tcW w:w="1980" w:type="dxa"/>
          </w:tcPr>
          <w:p w14:paraId="3A710998" w14:textId="08B6345C"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1D89DEB8"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HO143</w:t>
            </w:r>
          </w:p>
        </w:tc>
      </w:tr>
      <w:tr w:rsidR="00E00B79" w:rsidRPr="007A341E" w14:paraId="548B039E" w14:textId="77777777" w:rsidTr="00234B6F">
        <w:trPr>
          <w:trHeight w:val="330"/>
        </w:trPr>
        <w:tc>
          <w:tcPr>
            <w:tcW w:w="1210" w:type="dxa"/>
            <w:gridSpan w:val="2"/>
          </w:tcPr>
          <w:p w14:paraId="0F2FB85F"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HO144</w:t>
            </w:r>
          </w:p>
        </w:tc>
        <w:tc>
          <w:tcPr>
            <w:tcW w:w="1593" w:type="dxa"/>
          </w:tcPr>
          <w:p w14:paraId="34C0BE06" w14:textId="77777777" w:rsidR="007073E2" w:rsidRPr="007A341E" w:rsidRDefault="007073E2" w:rsidP="00A247CF">
            <w:pPr>
              <w:pStyle w:val="Tabletext"/>
              <w:ind w:right="32"/>
              <w:rPr>
                <w:rFonts w:cs="Arial"/>
                <w:color w:val="auto"/>
                <w:sz w:val="24"/>
                <w:szCs w:val="24"/>
              </w:rPr>
            </w:pPr>
            <w:r w:rsidRPr="007A341E">
              <w:rPr>
                <w:color w:val="auto"/>
                <w:sz w:val="24"/>
                <w:szCs w:val="24"/>
              </w:rPr>
              <w:t>13 Princes Highway, Werribee</w:t>
            </w:r>
          </w:p>
        </w:tc>
        <w:tc>
          <w:tcPr>
            <w:tcW w:w="2700" w:type="dxa"/>
          </w:tcPr>
          <w:p w14:paraId="6146B7C8"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105580F"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13 Princes Highway, Werribee</w:t>
            </w:r>
          </w:p>
        </w:tc>
        <w:tc>
          <w:tcPr>
            <w:tcW w:w="1980" w:type="dxa"/>
          </w:tcPr>
          <w:p w14:paraId="75102092" w14:textId="07506442"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06BE7B4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HO144</w:t>
            </w:r>
          </w:p>
        </w:tc>
      </w:tr>
      <w:tr w:rsidR="00E00B79" w:rsidRPr="007A341E" w14:paraId="0E1FF0D5" w14:textId="77777777" w:rsidTr="00234B6F">
        <w:trPr>
          <w:trHeight w:val="330"/>
        </w:trPr>
        <w:tc>
          <w:tcPr>
            <w:tcW w:w="1210" w:type="dxa"/>
            <w:gridSpan w:val="2"/>
          </w:tcPr>
          <w:p w14:paraId="7416952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HO145</w:t>
            </w:r>
          </w:p>
        </w:tc>
        <w:tc>
          <w:tcPr>
            <w:tcW w:w="1593" w:type="dxa"/>
          </w:tcPr>
          <w:p w14:paraId="21658B7C" w14:textId="77777777" w:rsidR="007073E2" w:rsidRPr="007A341E" w:rsidRDefault="007073E2" w:rsidP="00A247CF">
            <w:pPr>
              <w:pStyle w:val="Tabletext"/>
              <w:ind w:right="32"/>
              <w:rPr>
                <w:rFonts w:cs="Arial"/>
                <w:color w:val="auto"/>
                <w:sz w:val="24"/>
                <w:szCs w:val="24"/>
              </w:rPr>
            </w:pPr>
            <w:r w:rsidRPr="007A341E">
              <w:rPr>
                <w:color w:val="auto"/>
                <w:sz w:val="24"/>
                <w:szCs w:val="24"/>
              </w:rPr>
              <w:t>23 Princes Highway, Werribee</w:t>
            </w:r>
          </w:p>
        </w:tc>
        <w:tc>
          <w:tcPr>
            <w:tcW w:w="2700" w:type="dxa"/>
          </w:tcPr>
          <w:p w14:paraId="4FA4C71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7F75F220"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23 Princes Highway, Werribee</w:t>
            </w:r>
          </w:p>
        </w:tc>
        <w:tc>
          <w:tcPr>
            <w:tcW w:w="1980" w:type="dxa"/>
          </w:tcPr>
          <w:p w14:paraId="6AD6A7BD" w14:textId="033655B8"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47EDF013"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HO145</w:t>
            </w:r>
          </w:p>
        </w:tc>
      </w:tr>
      <w:tr w:rsidR="00E00B79" w:rsidRPr="007A341E" w14:paraId="4CAA3DE7" w14:textId="77777777" w:rsidTr="00234B6F">
        <w:trPr>
          <w:trHeight w:val="330"/>
        </w:trPr>
        <w:tc>
          <w:tcPr>
            <w:tcW w:w="1210" w:type="dxa"/>
            <w:gridSpan w:val="2"/>
          </w:tcPr>
          <w:p w14:paraId="7A66CC61"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HO146</w:t>
            </w:r>
          </w:p>
        </w:tc>
        <w:tc>
          <w:tcPr>
            <w:tcW w:w="1593" w:type="dxa"/>
          </w:tcPr>
          <w:p w14:paraId="54BB9D7F" w14:textId="248FAD7B" w:rsidR="007073E2" w:rsidRPr="007A341E" w:rsidRDefault="007073E2" w:rsidP="00A247CF">
            <w:pPr>
              <w:pStyle w:val="Tabletext"/>
              <w:ind w:right="32"/>
              <w:rPr>
                <w:rFonts w:cs="Arial"/>
                <w:color w:val="auto"/>
                <w:sz w:val="24"/>
                <w:szCs w:val="24"/>
              </w:rPr>
            </w:pPr>
            <w:r w:rsidRPr="007A341E">
              <w:rPr>
                <w:color w:val="auto"/>
                <w:sz w:val="24"/>
                <w:szCs w:val="24"/>
              </w:rPr>
              <w:t xml:space="preserve">1 Purcell </w:t>
            </w:r>
            <w:r w:rsidR="005028A3">
              <w:rPr>
                <w:color w:val="auto"/>
                <w:sz w:val="24"/>
                <w:szCs w:val="24"/>
              </w:rPr>
              <w:t>Court,</w:t>
            </w:r>
            <w:r w:rsidRPr="007A341E">
              <w:rPr>
                <w:color w:val="auto"/>
                <w:sz w:val="24"/>
                <w:szCs w:val="24"/>
              </w:rPr>
              <w:t xml:space="preserve"> Werribee</w:t>
            </w:r>
          </w:p>
        </w:tc>
        <w:tc>
          <w:tcPr>
            <w:tcW w:w="2700" w:type="dxa"/>
          </w:tcPr>
          <w:p w14:paraId="3C95FF8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6177E70E" w14:textId="36FF0DAB"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1 Purcell </w:t>
            </w:r>
            <w:r w:rsidR="005028A3">
              <w:rPr>
                <w:rFonts w:cs="Arial"/>
                <w:color w:val="auto"/>
                <w:sz w:val="24"/>
                <w:szCs w:val="24"/>
              </w:rPr>
              <w:t>Court</w:t>
            </w:r>
            <w:r w:rsidRPr="007A341E">
              <w:rPr>
                <w:rFonts w:cs="Arial"/>
                <w:color w:val="auto"/>
                <w:sz w:val="24"/>
                <w:szCs w:val="24"/>
              </w:rPr>
              <w:t>, Werribee</w:t>
            </w:r>
          </w:p>
        </w:tc>
        <w:tc>
          <w:tcPr>
            <w:tcW w:w="1980" w:type="dxa"/>
          </w:tcPr>
          <w:p w14:paraId="4FE7F334" w14:textId="7F7CF27D"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 xml:space="preserve">wynd </w:t>
            </w:r>
            <w:r w:rsidRPr="007A341E">
              <w:rPr>
                <w:rFonts w:cs="Arial"/>
                <w:color w:val="auto"/>
                <w:sz w:val="24"/>
                <w:szCs w:val="24"/>
              </w:rPr>
              <w:lastRenderedPageBreak/>
              <w:t>005hoMap15 Exhibition</w:t>
            </w:r>
          </w:p>
        </w:tc>
        <w:tc>
          <w:tcPr>
            <w:tcW w:w="1620" w:type="dxa"/>
          </w:tcPr>
          <w:p w14:paraId="1069FA0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lastRenderedPageBreak/>
              <w:t>Include in map 15HO as HO146</w:t>
            </w:r>
          </w:p>
        </w:tc>
      </w:tr>
      <w:tr w:rsidR="00E00B79" w:rsidRPr="007A341E" w14:paraId="5ABF4AB6" w14:textId="77777777" w:rsidTr="00234B6F">
        <w:trPr>
          <w:trHeight w:val="330"/>
        </w:trPr>
        <w:tc>
          <w:tcPr>
            <w:tcW w:w="1210" w:type="dxa"/>
            <w:gridSpan w:val="2"/>
          </w:tcPr>
          <w:p w14:paraId="3A15B2D1"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HO147</w:t>
            </w:r>
          </w:p>
        </w:tc>
        <w:tc>
          <w:tcPr>
            <w:tcW w:w="1593" w:type="dxa"/>
          </w:tcPr>
          <w:p w14:paraId="6D79C4FA" w14:textId="77777777" w:rsidR="007073E2" w:rsidRPr="007A341E" w:rsidRDefault="007073E2" w:rsidP="00A247CF">
            <w:pPr>
              <w:pStyle w:val="Tabletext"/>
              <w:ind w:right="32"/>
              <w:rPr>
                <w:rFonts w:cs="Arial"/>
                <w:color w:val="auto"/>
                <w:sz w:val="24"/>
                <w:szCs w:val="24"/>
              </w:rPr>
            </w:pPr>
            <w:r w:rsidRPr="007A341E">
              <w:rPr>
                <w:color w:val="auto"/>
                <w:sz w:val="24"/>
                <w:szCs w:val="24"/>
              </w:rPr>
              <w:t>112 Wedge Street, Werribee</w:t>
            </w:r>
          </w:p>
        </w:tc>
        <w:tc>
          <w:tcPr>
            <w:tcW w:w="2700" w:type="dxa"/>
          </w:tcPr>
          <w:p w14:paraId="7386AED7"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10EE706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112 Wedge Street, Werribee</w:t>
            </w:r>
          </w:p>
        </w:tc>
        <w:tc>
          <w:tcPr>
            <w:tcW w:w="1980" w:type="dxa"/>
          </w:tcPr>
          <w:p w14:paraId="265B1AD4" w14:textId="0EC465B8"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005hoMaps15_16 Exhibition</w:t>
            </w:r>
          </w:p>
        </w:tc>
        <w:tc>
          <w:tcPr>
            <w:tcW w:w="1620" w:type="dxa"/>
          </w:tcPr>
          <w:p w14:paraId="1020F0B7"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maps 15HO and 16HO as HO147</w:t>
            </w:r>
          </w:p>
        </w:tc>
      </w:tr>
      <w:tr w:rsidR="00E00B79" w:rsidRPr="007A341E" w14:paraId="0D25E642" w14:textId="77777777" w:rsidTr="00234B6F">
        <w:trPr>
          <w:trHeight w:val="330"/>
        </w:trPr>
        <w:tc>
          <w:tcPr>
            <w:tcW w:w="1210" w:type="dxa"/>
            <w:gridSpan w:val="2"/>
          </w:tcPr>
          <w:p w14:paraId="77A204BA"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HO148</w:t>
            </w:r>
          </w:p>
        </w:tc>
        <w:tc>
          <w:tcPr>
            <w:tcW w:w="1593" w:type="dxa"/>
          </w:tcPr>
          <w:p w14:paraId="1D9C40E5" w14:textId="77777777" w:rsidR="007073E2" w:rsidRPr="007A341E" w:rsidRDefault="007073E2" w:rsidP="00A247CF">
            <w:pPr>
              <w:pStyle w:val="Tabletext"/>
              <w:ind w:right="32"/>
              <w:rPr>
                <w:rFonts w:cs="Arial"/>
                <w:color w:val="auto"/>
                <w:sz w:val="24"/>
                <w:szCs w:val="24"/>
              </w:rPr>
            </w:pPr>
            <w:r w:rsidRPr="007A341E">
              <w:rPr>
                <w:color w:val="auto"/>
                <w:sz w:val="24"/>
                <w:szCs w:val="24"/>
              </w:rPr>
              <w:t>8 Wyndham Street, Werribee</w:t>
            </w:r>
          </w:p>
        </w:tc>
        <w:tc>
          <w:tcPr>
            <w:tcW w:w="2700" w:type="dxa"/>
          </w:tcPr>
          <w:p w14:paraId="0E72454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Entire allotment</w:t>
            </w:r>
          </w:p>
          <w:p w14:paraId="50D824C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8 Wyndham Street, Werribee</w:t>
            </w:r>
          </w:p>
        </w:tc>
        <w:tc>
          <w:tcPr>
            <w:tcW w:w="1980" w:type="dxa"/>
          </w:tcPr>
          <w:p w14:paraId="0F070544"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C271wynd 005hoMaps15_16 Exhibition</w:t>
            </w:r>
          </w:p>
        </w:tc>
        <w:tc>
          <w:tcPr>
            <w:tcW w:w="1620" w:type="dxa"/>
          </w:tcPr>
          <w:p w14:paraId="1B61AC91"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HO148</w:t>
            </w:r>
          </w:p>
        </w:tc>
      </w:tr>
      <w:tr w:rsidR="00E00B79" w:rsidRPr="007A341E" w14:paraId="3B438A75" w14:textId="77777777" w:rsidTr="00234B6F">
        <w:trPr>
          <w:trHeight w:val="330"/>
        </w:trPr>
        <w:tc>
          <w:tcPr>
            <w:tcW w:w="1210" w:type="dxa"/>
            <w:gridSpan w:val="2"/>
          </w:tcPr>
          <w:p w14:paraId="01FF329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HO149</w:t>
            </w:r>
          </w:p>
        </w:tc>
        <w:tc>
          <w:tcPr>
            <w:tcW w:w="1593" w:type="dxa"/>
          </w:tcPr>
          <w:p w14:paraId="3643AE2E" w14:textId="77777777" w:rsidR="007073E2" w:rsidRPr="007A341E" w:rsidRDefault="007073E2" w:rsidP="00A247CF">
            <w:pPr>
              <w:pStyle w:val="Tabletext"/>
              <w:ind w:right="32"/>
              <w:rPr>
                <w:rFonts w:cs="Arial"/>
                <w:color w:val="auto"/>
                <w:sz w:val="24"/>
                <w:szCs w:val="24"/>
              </w:rPr>
            </w:pPr>
            <w:r w:rsidRPr="007A341E">
              <w:rPr>
                <w:color w:val="auto"/>
                <w:sz w:val="24"/>
                <w:szCs w:val="24"/>
              </w:rPr>
              <w:t>46-62 Flinders Street, Little River</w:t>
            </w:r>
          </w:p>
        </w:tc>
        <w:tc>
          <w:tcPr>
            <w:tcW w:w="2700" w:type="dxa"/>
          </w:tcPr>
          <w:p w14:paraId="5D7DFBD2" w14:textId="3ACC8D7C" w:rsidR="007073E2" w:rsidRPr="007A341E" w:rsidRDefault="007073E2" w:rsidP="00A247CF">
            <w:pPr>
              <w:pStyle w:val="Tabletext"/>
              <w:ind w:right="32"/>
              <w:rPr>
                <w:rFonts w:cs="Arial"/>
                <w:color w:val="auto"/>
                <w:sz w:val="24"/>
                <w:szCs w:val="24"/>
              </w:rPr>
            </w:pPr>
            <w:r w:rsidRPr="007A341E">
              <w:rPr>
                <w:rFonts w:cs="Arial"/>
                <w:color w:val="auto"/>
                <w:sz w:val="24"/>
                <w:szCs w:val="24"/>
              </w:rPr>
              <w:t xml:space="preserve">Reduced curtilage as per </w:t>
            </w:r>
            <w:r w:rsidRPr="0025796E">
              <w:rPr>
                <w:rFonts w:cs="Arial"/>
                <w:i/>
                <w:iCs/>
                <w:color w:val="auto"/>
                <w:sz w:val="24"/>
                <w:szCs w:val="24"/>
              </w:rPr>
              <w:t>Statement of significance- 46-62 Flinders Street, Little River</w:t>
            </w:r>
            <w:r w:rsidR="002A061A">
              <w:rPr>
                <w:rFonts w:cs="Arial"/>
                <w:i/>
                <w:iCs/>
                <w:color w:val="auto"/>
                <w:sz w:val="24"/>
                <w:szCs w:val="24"/>
              </w:rPr>
              <w:t xml:space="preserve"> </w:t>
            </w:r>
            <w:r w:rsidR="002A061A">
              <w:rPr>
                <w:i/>
                <w:iCs/>
                <w:color w:val="auto"/>
                <w:sz w:val="24"/>
                <w:szCs w:val="24"/>
              </w:rPr>
              <w:t>(Wyndham City Council, July 2025)</w:t>
            </w:r>
            <w:r w:rsidRPr="007A341E">
              <w:rPr>
                <w:rFonts w:cs="Arial"/>
                <w:color w:val="auto"/>
                <w:sz w:val="24"/>
                <w:szCs w:val="24"/>
              </w:rPr>
              <w:t xml:space="preserve"> </w:t>
            </w:r>
          </w:p>
        </w:tc>
        <w:tc>
          <w:tcPr>
            <w:tcW w:w="1980" w:type="dxa"/>
          </w:tcPr>
          <w:p w14:paraId="4532815A" w14:textId="670ABDA1"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001hoMap20 Exhibition</w:t>
            </w:r>
          </w:p>
        </w:tc>
        <w:tc>
          <w:tcPr>
            <w:tcW w:w="1620" w:type="dxa"/>
          </w:tcPr>
          <w:p w14:paraId="3D994046"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HO149</w:t>
            </w:r>
          </w:p>
        </w:tc>
      </w:tr>
      <w:tr w:rsidR="00E00B79" w:rsidRPr="007A341E" w14:paraId="3C519A93" w14:textId="77777777" w:rsidTr="00234B6F">
        <w:trPr>
          <w:trHeight w:val="330"/>
        </w:trPr>
        <w:tc>
          <w:tcPr>
            <w:tcW w:w="1210" w:type="dxa"/>
            <w:gridSpan w:val="2"/>
          </w:tcPr>
          <w:p w14:paraId="292379D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HO150</w:t>
            </w:r>
          </w:p>
        </w:tc>
        <w:tc>
          <w:tcPr>
            <w:tcW w:w="1593" w:type="dxa"/>
          </w:tcPr>
          <w:p w14:paraId="510687BF" w14:textId="77777777" w:rsidR="007073E2" w:rsidRPr="007A341E" w:rsidRDefault="007073E2" w:rsidP="00A247CF">
            <w:pPr>
              <w:pStyle w:val="Tabletext"/>
              <w:ind w:right="32"/>
              <w:rPr>
                <w:rFonts w:cs="Arial"/>
                <w:color w:val="auto"/>
                <w:sz w:val="24"/>
                <w:szCs w:val="24"/>
              </w:rPr>
            </w:pPr>
            <w:r w:rsidRPr="007A341E">
              <w:rPr>
                <w:color w:val="auto"/>
                <w:sz w:val="24"/>
                <w:szCs w:val="24"/>
              </w:rPr>
              <w:t>48 Manor Road, Little River</w:t>
            </w:r>
          </w:p>
        </w:tc>
        <w:tc>
          <w:tcPr>
            <w:tcW w:w="2700" w:type="dxa"/>
          </w:tcPr>
          <w:p w14:paraId="02928547" w14:textId="1DFC46C7" w:rsidR="007073E2" w:rsidRPr="007A341E" w:rsidRDefault="007073E2" w:rsidP="00A247CF">
            <w:pPr>
              <w:pStyle w:val="Tabletext"/>
              <w:ind w:right="32"/>
              <w:rPr>
                <w:rFonts w:cs="Arial"/>
                <w:color w:val="auto"/>
                <w:sz w:val="24"/>
                <w:szCs w:val="24"/>
                <w:highlight w:val="yellow"/>
              </w:rPr>
            </w:pPr>
            <w:r w:rsidRPr="007A341E">
              <w:rPr>
                <w:color w:val="auto"/>
                <w:sz w:val="24"/>
                <w:szCs w:val="24"/>
              </w:rPr>
              <w:t xml:space="preserve">Reduced curtilage as per </w:t>
            </w:r>
            <w:r w:rsidRPr="0025796E">
              <w:rPr>
                <w:i/>
                <w:iCs/>
                <w:color w:val="auto"/>
                <w:sz w:val="24"/>
                <w:szCs w:val="24"/>
              </w:rPr>
              <w:t xml:space="preserve">Statement of significance – 48 Manor Road, Little River </w:t>
            </w:r>
            <w:r w:rsidR="002A061A" w:rsidRPr="0025796E">
              <w:rPr>
                <w:i/>
                <w:iCs/>
                <w:color w:val="auto"/>
                <w:sz w:val="24"/>
                <w:szCs w:val="24"/>
              </w:rPr>
              <w:t>(</w:t>
            </w:r>
            <w:r w:rsidR="002A061A" w:rsidRPr="002A061A">
              <w:rPr>
                <w:i/>
                <w:iCs/>
                <w:color w:val="auto"/>
                <w:sz w:val="24"/>
                <w:szCs w:val="24"/>
              </w:rPr>
              <w:t>Wyndham City Council, July 2025)</w:t>
            </w:r>
            <w:r w:rsidR="002A061A" w:rsidRPr="002A061A" w:rsidDel="002A061A">
              <w:rPr>
                <w:color w:val="auto"/>
                <w:sz w:val="24"/>
                <w:szCs w:val="24"/>
              </w:rPr>
              <w:t xml:space="preserve"> </w:t>
            </w:r>
          </w:p>
        </w:tc>
        <w:tc>
          <w:tcPr>
            <w:tcW w:w="1980" w:type="dxa"/>
          </w:tcPr>
          <w:p w14:paraId="4A0FB4EE" w14:textId="4EB24722"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002hoMap21 Exhibition</w:t>
            </w:r>
          </w:p>
        </w:tc>
        <w:tc>
          <w:tcPr>
            <w:tcW w:w="1620" w:type="dxa"/>
          </w:tcPr>
          <w:p w14:paraId="579CFAE2"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HO150</w:t>
            </w:r>
          </w:p>
        </w:tc>
      </w:tr>
      <w:tr w:rsidR="00717C19" w:rsidRPr="007A341E" w14:paraId="4210F312" w14:textId="77777777" w:rsidTr="0025796E">
        <w:trPr>
          <w:trHeight w:val="1814"/>
        </w:trPr>
        <w:tc>
          <w:tcPr>
            <w:tcW w:w="1210" w:type="dxa"/>
            <w:gridSpan w:val="2"/>
            <w:tcBorders>
              <w:bottom w:val="single" w:sz="4" w:space="0" w:color="auto"/>
            </w:tcBorders>
          </w:tcPr>
          <w:p w14:paraId="21A3D784"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HO151</w:t>
            </w:r>
          </w:p>
        </w:tc>
        <w:tc>
          <w:tcPr>
            <w:tcW w:w="1593" w:type="dxa"/>
            <w:tcBorders>
              <w:bottom w:val="single" w:sz="4" w:space="0" w:color="auto"/>
            </w:tcBorders>
          </w:tcPr>
          <w:p w14:paraId="258F9BD3" w14:textId="77777777" w:rsidR="007073E2" w:rsidRPr="007A341E" w:rsidRDefault="007073E2" w:rsidP="00A247CF">
            <w:pPr>
              <w:pStyle w:val="Tabletext"/>
              <w:ind w:right="32"/>
              <w:rPr>
                <w:rFonts w:cs="Arial"/>
                <w:color w:val="auto"/>
                <w:sz w:val="24"/>
                <w:szCs w:val="24"/>
              </w:rPr>
            </w:pPr>
            <w:r w:rsidRPr="007A341E">
              <w:rPr>
                <w:color w:val="auto"/>
                <w:sz w:val="24"/>
                <w:szCs w:val="24"/>
              </w:rPr>
              <w:t>60 and 80 You Yangs Road, Little River</w:t>
            </w:r>
          </w:p>
        </w:tc>
        <w:tc>
          <w:tcPr>
            <w:tcW w:w="2700" w:type="dxa"/>
            <w:tcBorders>
              <w:bottom w:val="single" w:sz="4" w:space="0" w:color="auto"/>
            </w:tcBorders>
          </w:tcPr>
          <w:p w14:paraId="1159C253" w14:textId="54BB9880" w:rsidR="007073E2" w:rsidRPr="007A341E" w:rsidRDefault="007073E2" w:rsidP="00A247CF">
            <w:pPr>
              <w:pStyle w:val="Tabletext"/>
              <w:ind w:right="32"/>
              <w:rPr>
                <w:rFonts w:cs="Arial"/>
                <w:color w:val="auto"/>
                <w:sz w:val="24"/>
                <w:szCs w:val="24"/>
                <w:highlight w:val="yellow"/>
              </w:rPr>
            </w:pPr>
            <w:r w:rsidRPr="007A341E">
              <w:rPr>
                <w:color w:val="auto"/>
                <w:sz w:val="24"/>
                <w:szCs w:val="24"/>
              </w:rPr>
              <w:t xml:space="preserve">Reduced curtilage as per </w:t>
            </w:r>
            <w:r w:rsidRPr="002A061A">
              <w:rPr>
                <w:i/>
                <w:iCs/>
                <w:color w:val="auto"/>
                <w:sz w:val="24"/>
                <w:szCs w:val="24"/>
              </w:rPr>
              <w:t xml:space="preserve">Statement of significance – 60 and 80 You Yangs Road, Little River </w:t>
            </w:r>
            <w:r w:rsidR="002A061A" w:rsidRPr="002A061A">
              <w:rPr>
                <w:i/>
                <w:iCs/>
                <w:color w:val="auto"/>
                <w:sz w:val="24"/>
                <w:szCs w:val="24"/>
              </w:rPr>
              <w:t>(Wyndham City Council, July 2025)</w:t>
            </w:r>
          </w:p>
        </w:tc>
        <w:tc>
          <w:tcPr>
            <w:tcW w:w="1980" w:type="dxa"/>
            <w:tcBorders>
              <w:bottom w:val="single" w:sz="4" w:space="0" w:color="auto"/>
            </w:tcBorders>
          </w:tcPr>
          <w:p w14:paraId="3B80A75F" w14:textId="7BF551F4"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001hoMap20 Exhibition</w:t>
            </w:r>
          </w:p>
        </w:tc>
        <w:tc>
          <w:tcPr>
            <w:tcW w:w="1620" w:type="dxa"/>
            <w:tcBorders>
              <w:bottom w:val="single" w:sz="4" w:space="0" w:color="auto"/>
            </w:tcBorders>
          </w:tcPr>
          <w:p w14:paraId="51A1AA59"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20HO as HO151</w:t>
            </w:r>
          </w:p>
        </w:tc>
      </w:tr>
      <w:tr w:rsidR="00D23E8B" w:rsidRPr="007A341E" w14:paraId="0B75EBC1" w14:textId="77777777" w:rsidTr="00FB2D0C">
        <w:trPr>
          <w:gridBefore w:val="1"/>
          <w:wBefore w:w="13" w:type="dxa"/>
          <w:trHeight w:val="530"/>
        </w:trPr>
        <w:tc>
          <w:tcPr>
            <w:tcW w:w="9090" w:type="dxa"/>
            <w:gridSpan w:val="5"/>
            <w:tcBorders>
              <w:bottom w:val="single" w:sz="4" w:space="0" w:color="auto"/>
            </w:tcBorders>
          </w:tcPr>
          <w:p w14:paraId="2197C437" w14:textId="0F6B5A4A" w:rsidR="00F605BE" w:rsidRPr="007A341E" w:rsidRDefault="00CD7687" w:rsidP="00A247CF">
            <w:pPr>
              <w:pStyle w:val="Tabletext"/>
              <w:ind w:right="32"/>
              <w:rPr>
                <w:rFonts w:cs="Arial"/>
                <w:color w:val="auto"/>
                <w:sz w:val="24"/>
                <w:szCs w:val="24"/>
              </w:rPr>
            </w:pPr>
            <w:r>
              <w:rPr>
                <w:rFonts w:cs="Arial"/>
                <w:color w:val="auto"/>
                <w:sz w:val="24"/>
                <w:szCs w:val="24"/>
              </w:rPr>
              <w:t xml:space="preserve">PROPOSED </w:t>
            </w:r>
            <w:r w:rsidR="00F605BE">
              <w:rPr>
                <w:rFonts w:cs="Arial"/>
                <w:color w:val="auto"/>
                <w:sz w:val="24"/>
                <w:szCs w:val="24"/>
              </w:rPr>
              <w:t>NEW HERITAGE PRECINCT</w:t>
            </w:r>
          </w:p>
        </w:tc>
      </w:tr>
      <w:tr w:rsidR="00D23E8B" w:rsidRPr="007A341E" w14:paraId="70AEF7AB" w14:textId="77777777" w:rsidTr="00FB2D0C">
        <w:trPr>
          <w:trHeight w:val="1889"/>
        </w:trPr>
        <w:tc>
          <w:tcPr>
            <w:tcW w:w="1210" w:type="dxa"/>
            <w:gridSpan w:val="2"/>
            <w:tcBorders>
              <w:bottom w:val="single" w:sz="4" w:space="0" w:color="auto"/>
            </w:tcBorders>
          </w:tcPr>
          <w:p w14:paraId="1F49D21B"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HO152</w:t>
            </w:r>
          </w:p>
        </w:tc>
        <w:tc>
          <w:tcPr>
            <w:tcW w:w="1593" w:type="dxa"/>
            <w:tcBorders>
              <w:bottom w:val="single" w:sz="4" w:space="0" w:color="auto"/>
            </w:tcBorders>
          </w:tcPr>
          <w:p w14:paraId="6E0E241B" w14:textId="7E15865F" w:rsidR="007073E2" w:rsidRPr="007A341E" w:rsidRDefault="007073E2" w:rsidP="00A247CF">
            <w:pPr>
              <w:pStyle w:val="Tabletext"/>
              <w:ind w:right="32"/>
              <w:rPr>
                <w:rFonts w:cs="Arial"/>
                <w:color w:val="auto"/>
                <w:sz w:val="24"/>
                <w:szCs w:val="24"/>
              </w:rPr>
            </w:pPr>
            <w:r w:rsidRPr="007A341E">
              <w:rPr>
                <w:color w:val="auto"/>
                <w:sz w:val="24"/>
                <w:szCs w:val="24"/>
              </w:rPr>
              <w:t>4-6, 8-10 and 11-18 Beamish Street &amp; 3-24 and 28 Gibbons Street</w:t>
            </w:r>
            <w:r w:rsidR="00F25326">
              <w:rPr>
                <w:color w:val="auto"/>
                <w:sz w:val="24"/>
                <w:szCs w:val="24"/>
              </w:rPr>
              <w:t>, Werribee</w:t>
            </w:r>
          </w:p>
        </w:tc>
        <w:tc>
          <w:tcPr>
            <w:tcW w:w="2700" w:type="dxa"/>
            <w:tcBorders>
              <w:bottom w:val="single" w:sz="4" w:space="0" w:color="auto"/>
            </w:tcBorders>
          </w:tcPr>
          <w:p w14:paraId="2F8C18E5"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All allotments</w:t>
            </w:r>
          </w:p>
          <w:p w14:paraId="2CA3D10D" w14:textId="5B9097E4" w:rsidR="007073E2" w:rsidRPr="007A341E" w:rsidRDefault="007073E2" w:rsidP="00A247CF">
            <w:pPr>
              <w:spacing w:before="60" w:after="60"/>
              <w:ind w:right="32"/>
              <w:rPr>
                <w:rFonts w:cs="Arial"/>
                <w:szCs w:val="24"/>
              </w:rPr>
            </w:pPr>
            <w:r w:rsidRPr="007A341E">
              <w:rPr>
                <w:rFonts w:cs="Arial"/>
                <w:szCs w:val="24"/>
              </w:rPr>
              <w:t>Nos. 4-6, 8-10 and 11-18 Beamish Street &amp; 3-24 and 28 Gibbons Street</w:t>
            </w:r>
            <w:r w:rsidR="00F25326">
              <w:rPr>
                <w:rFonts w:cs="Arial"/>
                <w:szCs w:val="24"/>
              </w:rPr>
              <w:t>, Werribee</w:t>
            </w:r>
          </w:p>
          <w:p w14:paraId="23979A9E" w14:textId="77777777" w:rsidR="007073E2" w:rsidRPr="007A341E" w:rsidRDefault="007073E2" w:rsidP="00A247CF">
            <w:pPr>
              <w:pStyle w:val="Tabletext"/>
              <w:ind w:right="32"/>
              <w:rPr>
                <w:rFonts w:cs="Arial"/>
                <w:color w:val="auto"/>
                <w:sz w:val="24"/>
                <w:szCs w:val="24"/>
              </w:rPr>
            </w:pPr>
          </w:p>
        </w:tc>
        <w:tc>
          <w:tcPr>
            <w:tcW w:w="1980" w:type="dxa"/>
            <w:tcBorders>
              <w:bottom w:val="single" w:sz="4" w:space="0" w:color="auto"/>
            </w:tcBorders>
          </w:tcPr>
          <w:p w14:paraId="0A137066" w14:textId="346E7672" w:rsidR="007073E2" w:rsidRPr="007A341E" w:rsidRDefault="007073E2" w:rsidP="00A247CF">
            <w:pPr>
              <w:pStyle w:val="Tabletext"/>
              <w:ind w:right="32"/>
              <w:rPr>
                <w:rFonts w:cs="Arial"/>
                <w:color w:val="auto"/>
                <w:sz w:val="24"/>
                <w:szCs w:val="24"/>
              </w:rPr>
            </w:pPr>
            <w:r w:rsidRPr="007A341E">
              <w:rPr>
                <w:rFonts w:cs="Arial"/>
                <w:color w:val="auto"/>
                <w:sz w:val="24"/>
                <w:szCs w:val="24"/>
              </w:rPr>
              <w:t>Wyndham C27</w:t>
            </w:r>
            <w:r w:rsidR="00CD53A3">
              <w:rPr>
                <w:rFonts w:cs="Arial"/>
                <w:color w:val="auto"/>
                <w:sz w:val="24"/>
                <w:szCs w:val="24"/>
              </w:rPr>
              <w:t>0</w:t>
            </w:r>
            <w:r w:rsidRPr="007A341E">
              <w:rPr>
                <w:rFonts w:cs="Arial"/>
                <w:color w:val="auto"/>
                <w:sz w:val="24"/>
                <w:szCs w:val="24"/>
              </w:rPr>
              <w:t>wynd 004hoMaps15_16 Exhibition</w:t>
            </w:r>
          </w:p>
        </w:tc>
        <w:tc>
          <w:tcPr>
            <w:tcW w:w="1620" w:type="dxa"/>
            <w:tcBorders>
              <w:bottom w:val="single" w:sz="4" w:space="0" w:color="auto"/>
            </w:tcBorders>
          </w:tcPr>
          <w:p w14:paraId="26CBBA18" w14:textId="77777777" w:rsidR="007073E2" w:rsidRPr="007A341E" w:rsidRDefault="007073E2" w:rsidP="00A247CF">
            <w:pPr>
              <w:pStyle w:val="Tabletext"/>
              <w:ind w:right="32"/>
              <w:rPr>
                <w:rFonts w:cs="Arial"/>
                <w:color w:val="auto"/>
                <w:sz w:val="24"/>
                <w:szCs w:val="24"/>
              </w:rPr>
            </w:pPr>
            <w:r w:rsidRPr="007A341E">
              <w:rPr>
                <w:rFonts w:cs="Arial"/>
                <w:color w:val="auto"/>
                <w:sz w:val="24"/>
                <w:szCs w:val="24"/>
              </w:rPr>
              <w:t>Include in map 16HO as HO152</w:t>
            </w:r>
          </w:p>
        </w:tc>
      </w:tr>
    </w:tbl>
    <w:p w14:paraId="64A0A064" w14:textId="77777777" w:rsidR="000B2BEF" w:rsidRDefault="000B2BEF" w:rsidP="000B2BEF"/>
    <w:p w14:paraId="15670021" w14:textId="77777777" w:rsidR="00BD27AA" w:rsidRDefault="00BD27AA" w:rsidP="000B2BEF"/>
    <w:p w14:paraId="10921339" w14:textId="77777777" w:rsidR="008205CE" w:rsidRDefault="008205CE" w:rsidP="0025796E">
      <w:pPr>
        <w:pStyle w:val="Heading2"/>
      </w:pPr>
    </w:p>
    <w:p w14:paraId="470B356F" w14:textId="4DD21C3C" w:rsidR="00CB1FE2" w:rsidRPr="0025796E" w:rsidRDefault="00CB1FE2" w:rsidP="0025796E">
      <w:pPr>
        <w:pStyle w:val="Heading2"/>
        <w:rPr>
          <w:szCs w:val="32"/>
        </w:rPr>
      </w:pPr>
      <w:r w:rsidRPr="006B7782">
        <w:lastRenderedPageBreak/>
        <w:t>A</w:t>
      </w:r>
      <w:r w:rsidR="000161D2" w:rsidRPr="006B7782">
        <w:t>ttachment</w:t>
      </w:r>
      <w:r w:rsidRPr="006B7782">
        <w:rPr>
          <w:szCs w:val="32"/>
        </w:rPr>
        <w:t xml:space="preserve"> B </w:t>
      </w:r>
      <w:r w:rsidR="000161D2" w:rsidRPr="007A341E">
        <w:t>–</w:t>
      </w:r>
      <w:r>
        <w:rPr>
          <w:szCs w:val="32"/>
        </w:rPr>
        <w:t xml:space="preserve"> </w:t>
      </w:r>
      <w:r w:rsidRPr="0025796E">
        <w:rPr>
          <w:szCs w:val="32"/>
        </w:rPr>
        <w:t xml:space="preserve">Beamish and Gibbons Streets Residential Precinct: </w:t>
      </w:r>
      <w:r w:rsidR="00F14DB4" w:rsidRPr="006B7782">
        <w:rPr>
          <w:bCs w:val="0"/>
          <w:szCs w:val="32"/>
        </w:rPr>
        <w:t>Proposed</w:t>
      </w:r>
      <w:r w:rsidR="00F14DB4">
        <w:rPr>
          <w:b w:val="0"/>
          <w:bCs w:val="0"/>
          <w:szCs w:val="32"/>
        </w:rPr>
        <w:t xml:space="preserve"> </w:t>
      </w:r>
      <w:r w:rsidR="00F14DB4" w:rsidRPr="006B7782">
        <w:rPr>
          <w:bCs w:val="0"/>
          <w:szCs w:val="32"/>
        </w:rPr>
        <w:t>h</w:t>
      </w:r>
      <w:r w:rsidRPr="0025796E">
        <w:rPr>
          <w:szCs w:val="32"/>
        </w:rPr>
        <w:t>eritage grading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003"/>
      </w:tblGrid>
      <w:tr w:rsidR="00CB1FE2" w:rsidRPr="00463D6D" w14:paraId="611D7632" w14:textId="77777777" w:rsidTr="007D1880">
        <w:trPr>
          <w:trHeight w:val="133"/>
        </w:trPr>
        <w:tc>
          <w:tcPr>
            <w:tcW w:w="3539" w:type="dxa"/>
            <w:shd w:val="clear" w:color="auto" w:fill="000000" w:themeFill="text1"/>
          </w:tcPr>
          <w:p w14:paraId="6DB74A95" w14:textId="77777777" w:rsidR="00CB1FE2" w:rsidRPr="00463D6D" w:rsidRDefault="00CB1FE2" w:rsidP="007D1880">
            <w:pPr>
              <w:pStyle w:val="Default"/>
              <w:spacing w:after="60"/>
              <w:rPr>
                <w:rFonts w:ascii="Arial" w:hAnsi="Arial" w:cs="Arial"/>
                <w:b/>
                <w:bCs/>
                <w:color w:val="FFFFFF" w:themeColor="background1"/>
              </w:rPr>
            </w:pPr>
            <w:r w:rsidRPr="00463D6D">
              <w:rPr>
                <w:rFonts w:ascii="Arial" w:hAnsi="Arial" w:cs="Arial"/>
                <w:b/>
                <w:bCs/>
                <w:color w:val="FFFFFF" w:themeColor="background1"/>
              </w:rPr>
              <w:t>Property</w:t>
            </w:r>
          </w:p>
        </w:tc>
        <w:tc>
          <w:tcPr>
            <w:tcW w:w="3003" w:type="dxa"/>
            <w:shd w:val="clear" w:color="auto" w:fill="000000" w:themeFill="text1"/>
          </w:tcPr>
          <w:p w14:paraId="2BB530CA" w14:textId="77777777" w:rsidR="00CB1FE2" w:rsidRPr="00463D6D" w:rsidRDefault="00CB1FE2" w:rsidP="007D1880">
            <w:pPr>
              <w:pStyle w:val="Default"/>
              <w:spacing w:after="60"/>
              <w:rPr>
                <w:rFonts w:ascii="Arial" w:hAnsi="Arial" w:cs="Arial"/>
                <w:b/>
                <w:bCs/>
                <w:color w:val="FFFFFF" w:themeColor="background1"/>
              </w:rPr>
            </w:pPr>
            <w:r w:rsidRPr="00463D6D">
              <w:rPr>
                <w:rFonts w:ascii="Arial" w:hAnsi="Arial" w:cs="Arial"/>
                <w:b/>
                <w:bCs/>
                <w:color w:val="FFFFFF" w:themeColor="background1"/>
              </w:rPr>
              <w:t>Grading</w:t>
            </w:r>
          </w:p>
        </w:tc>
      </w:tr>
      <w:tr w:rsidR="00CB1FE2" w:rsidRPr="00463D6D" w14:paraId="3E0FEBFD" w14:textId="77777777" w:rsidTr="007D1880">
        <w:trPr>
          <w:trHeight w:val="133"/>
        </w:trPr>
        <w:tc>
          <w:tcPr>
            <w:tcW w:w="3539" w:type="dxa"/>
          </w:tcPr>
          <w:p w14:paraId="424C3A93" w14:textId="77777777" w:rsidR="00CB1FE2" w:rsidRPr="00463D6D" w:rsidRDefault="00CB1FE2" w:rsidP="007D1880">
            <w:pPr>
              <w:pStyle w:val="Default"/>
              <w:spacing w:after="60"/>
              <w:rPr>
                <w:rFonts w:ascii="Arial" w:hAnsi="Arial" w:cs="Arial"/>
              </w:rPr>
            </w:pPr>
            <w:r w:rsidRPr="00463D6D">
              <w:rPr>
                <w:rFonts w:ascii="Arial" w:hAnsi="Arial" w:cs="Arial"/>
              </w:rPr>
              <w:t>4 Beamish Street, Werribee</w:t>
            </w:r>
          </w:p>
        </w:tc>
        <w:tc>
          <w:tcPr>
            <w:tcW w:w="3003" w:type="dxa"/>
          </w:tcPr>
          <w:p w14:paraId="016FEE26"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D566D6F" w14:textId="77777777" w:rsidTr="007D1880">
        <w:trPr>
          <w:trHeight w:val="133"/>
        </w:trPr>
        <w:tc>
          <w:tcPr>
            <w:tcW w:w="3539" w:type="dxa"/>
          </w:tcPr>
          <w:p w14:paraId="03DD2DFE" w14:textId="77777777" w:rsidR="00CB1FE2" w:rsidRPr="00463D6D" w:rsidRDefault="00CB1FE2" w:rsidP="007D1880">
            <w:pPr>
              <w:pStyle w:val="Default"/>
              <w:spacing w:after="60"/>
              <w:rPr>
                <w:rFonts w:ascii="Arial" w:hAnsi="Arial" w:cs="Arial"/>
              </w:rPr>
            </w:pPr>
            <w:r w:rsidRPr="00463D6D">
              <w:rPr>
                <w:rFonts w:ascii="Arial" w:hAnsi="Arial" w:cs="Arial"/>
              </w:rPr>
              <w:t>6 Beamish Street, Werribee</w:t>
            </w:r>
          </w:p>
        </w:tc>
        <w:tc>
          <w:tcPr>
            <w:tcW w:w="3003" w:type="dxa"/>
          </w:tcPr>
          <w:p w14:paraId="573A297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1728EC0D" w14:textId="77777777" w:rsidTr="007D1880">
        <w:trPr>
          <w:trHeight w:val="133"/>
        </w:trPr>
        <w:tc>
          <w:tcPr>
            <w:tcW w:w="3539" w:type="dxa"/>
          </w:tcPr>
          <w:p w14:paraId="27B1310A" w14:textId="77777777" w:rsidR="00CB1FE2" w:rsidRPr="00463D6D" w:rsidRDefault="00CB1FE2" w:rsidP="007D1880">
            <w:pPr>
              <w:pStyle w:val="Default"/>
              <w:spacing w:after="60"/>
              <w:rPr>
                <w:rFonts w:ascii="Arial" w:hAnsi="Arial" w:cs="Arial"/>
              </w:rPr>
            </w:pPr>
            <w:r w:rsidRPr="00463D6D">
              <w:rPr>
                <w:rFonts w:ascii="Arial" w:hAnsi="Arial" w:cs="Arial"/>
              </w:rPr>
              <w:t>8-10 Beamish Street, Werribee</w:t>
            </w:r>
          </w:p>
        </w:tc>
        <w:tc>
          <w:tcPr>
            <w:tcW w:w="3003" w:type="dxa"/>
          </w:tcPr>
          <w:p w14:paraId="53B30DE5"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6F9D7573" w14:textId="77777777" w:rsidTr="007D1880">
        <w:trPr>
          <w:trHeight w:val="133"/>
        </w:trPr>
        <w:tc>
          <w:tcPr>
            <w:tcW w:w="3539" w:type="dxa"/>
          </w:tcPr>
          <w:p w14:paraId="17F46ABE" w14:textId="77777777" w:rsidR="00CB1FE2" w:rsidRPr="00463D6D" w:rsidRDefault="00CB1FE2" w:rsidP="007D1880">
            <w:pPr>
              <w:pStyle w:val="Default"/>
              <w:spacing w:after="60"/>
              <w:rPr>
                <w:rFonts w:ascii="Arial" w:hAnsi="Arial" w:cs="Arial"/>
              </w:rPr>
            </w:pPr>
            <w:r w:rsidRPr="00463D6D">
              <w:rPr>
                <w:rFonts w:ascii="Arial" w:hAnsi="Arial" w:cs="Arial"/>
              </w:rPr>
              <w:t>11 Beamish Street, Werribee</w:t>
            </w:r>
          </w:p>
        </w:tc>
        <w:tc>
          <w:tcPr>
            <w:tcW w:w="3003" w:type="dxa"/>
          </w:tcPr>
          <w:p w14:paraId="16AFC175"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71F1DD4B" w14:textId="77777777" w:rsidTr="007D1880">
        <w:trPr>
          <w:trHeight w:val="133"/>
        </w:trPr>
        <w:tc>
          <w:tcPr>
            <w:tcW w:w="3539" w:type="dxa"/>
          </w:tcPr>
          <w:p w14:paraId="06AFB5B7" w14:textId="77777777" w:rsidR="00CB1FE2" w:rsidRPr="00463D6D" w:rsidRDefault="00CB1FE2" w:rsidP="007D1880">
            <w:pPr>
              <w:pStyle w:val="Default"/>
              <w:spacing w:after="60"/>
              <w:rPr>
                <w:rFonts w:ascii="Arial" w:hAnsi="Arial" w:cs="Arial"/>
              </w:rPr>
            </w:pPr>
            <w:r w:rsidRPr="00463D6D">
              <w:rPr>
                <w:rFonts w:ascii="Arial" w:hAnsi="Arial" w:cs="Arial"/>
              </w:rPr>
              <w:t>12 Beamish Street, Werribee</w:t>
            </w:r>
          </w:p>
        </w:tc>
        <w:tc>
          <w:tcPr>
            <w:tcW w:w="3003" w:type="dxa"/>
          </w:tcPr>
          <w:p w14:paraId="1DDAE78D"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68F5720F" w14:textId="77777777" w:rsidTr="007D1880">
        <w:trPr>
          <w:trHeight w:val="133"/>
        </w:trPr>
        <w:tc>
          <w:tcPr>
            <w:tcW w:w="3539" w:type="dxa"/>
          </w:tcPr>
          <w:p w14:paraId="66C3749D" w14:textId="77777777" w:rsidR="00CB1FE2" w:rsidRPr="00463D6D" w:rsidRDefault="00CB1FE2" w:rsidP="007D1880">
            <w:pPr>
              <w:pStyle w:val="Default"/>
              <w:spacing w:after="60"/>
              <w:rPr>
                <w:rFonts w:ascii="Arial" w:hAnsi="Arial" w:cs="Arial"/>
              </w:rPr>
            </w:pPr>
            <w:r w:rsidRPr="00463D6D">
              <w:rPr>
                <w:rFonts w:ascii="Arial" w:hAnsi="Arial" w:cs="Arial"/>
              </w:rPr>
              <w:t>13 Beamish Street, Werribee</w:t>
            </w:r>
          </w:p>
        </w:tc>
        <w:tc>
          <w:tcPr>
            <w:tcW w:w="3003" w:type="dxa"/>
          </w:tcPr>
          <w:p w14:paraId="735D9A4D"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3D4851B" w14:textId="77777777" w:rsidTr="007D1880">
        <w:trPr>
          <w:trHeight w:val="133"/>
        </w:trPr>
        <w:tc>
          <w:tcPr>
            <w:tcW w:w="3539" w:type="dxa"/>
          </w:tcPr>
          <w:p w14:paraId="2B258D7B" w14:textId="77777777" w:rsidR="00CB1FE2" w:rsidRPr="00463D6D" w:rsidRDefault="00CB1FE2" w:rsidP="007D1880">
            <w:pPr>
              <w:pStyle w:val="Default"/>
              <w:spacing w:after="60"/>
              <w:rPr>
                <w:rFonts w:ascii="Arial" w:hAnsi="Arial" w:cs="Arial"/>
              </w:rPr>
            </w:pPr>
            <w:r w:rsidRPr="00463D6D">
              <w:rPr>
                <w:rFonts w:ascii="Arial" w:hAnsi="Arial" w:cs="Arial"/>
              </w:rPr>
              <w:t>14 Beamish Street, Werribee</w:t>
            </w:r>
          </w:p>
        </w:tc>
        <w:tc>
          <w:tcPr>
            <w:tcW w:w="3003" w:type="dxa"/>
          </w:tcPr>
          <w:p w14:paraId="5AB16DF7"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582063DD" w14:textId="77777777" w:rsidTr="007D1880">
        <w:trPr>
          <w:trHeight w:val="133"/>
        </w:trPr>
        <w:tc>
          <w:tcPr>
            <w:tcW w:w="3539" w:type="dxa"/>
          </w:tcPr>
          <w:p w14:paraId="6B03379F" w14:textId="77777777" w:rsidR="00CB1FE2" w:rsidRPr="00463D6D" w:rsidRDefault="00CB1FE2" w:rsidP="007D1880">
            <w:pPr>
              <w:pStyle w:val="Default"/>
              <w:spacing w:after="60"/>
              <w:rPr>
                <w:rFonts w:ascii="Arial" w:hAnsi="Arial" w:cs="Arial"/>
              </w:rPr>
            </w:pPr>
            <w:r w:rsidRPr="00463D6D">
              <w:rPr>
                <w:rFonts w:ascii="Arial" w:hAnsi="Arial" w:cs="Arial"/>
              </w:rPr>
              <w:t>15 Beamish Street, Werribee</w:t>
            </w:r>
          </w:p>
        </w:tc>
        <w:tc>
          <w:tcPr>
            <w:tcW w:w="3003" w:type="dxa"/>
          </w:tcPr>
          <w:p w14:paraId="7579AE4B"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50F94B6" w14:textId="77777777" w:rsidTr="007D1880">
        <w:trPr>
          <w:trHeight w:val="133"/>
        </w:trPr>
        <w:tc>
          <w:tcPr>
            <w:tcW w:w="3539" w:type="dxa"/>
          </w:tcPr>
          <w:p w14:paraId="6DA3EF6C" w14:textId="77777777" w:rsidR="00CB1FE2" w:rsidRPr="00463D6D" w:rsidRDefault="00CB1FE2" w:rsidP="007D1880">
            <w:pPr>
              <w:pStyle w:val="Default"/>
              <w:spacing w:after="60"/>
              <w:rPr>
                <w:rFonts w:ascii="Arial" w:hAnsi="Arial" w:cs="Arial"/>
              </w:rPr>
            </w:pPr>
            <w:r w:rsidRPr="00463D6D">
              <w:rPr>
                <w:rFonts w:ascii="Arial" w:hAnsi="Arial" w:cs="Arial"/>
              </w:rPr>
              <w:t>16 Beamish Street, Werribee</w:t>
            </w:r>
          </w:p>
        </w:tc>
        <w:tc>
          <w:tcPr>
            <w:tcW w:w="3003" w:type="dxa"/>
          </w:tcPr>
          <w:p w14:paraId="4524EFC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11AD81AA" w14:textId="77777777" w:rsidTr="007D1880">
        <w:trPr>
          <w:trHeight w:val="133"/>
        </w:trPr>
        <w:tc>
          <w:tcPr>
            <w:tcW w:w="3539" w:type="dxa"/>
          </w:tcPr>
          <w:p w14:paraId="31C8E7C7" w14:textId="77777777" w:rsidR="00CB1FE2" w:rsidRPr="00463D6D" w:rsidRDefault="00CB1FE2" w:rsidP="007D1880">
            <w:pPr>
              <w:pStyle w:val="Default"/>
              <w:spacing w:after="60"/>
              <w:rPr>
                <w:rFonts w:ascii="Arial" w:hAnsi="Arial" w:cs="Arial"/>
              </w:rPr>
            </w:pPr>
            <w:r w:rsidRPr="00463D6D">
              <w:rPr>
                <w:rFonts w:ascii="Arial" w:hAnsi="Arial" w:cs="Arial"/>
              </w:rPr>
              <w:t xml:space="preserve">17 Beamish Street, Werribee </w:t>
            </w:r>
          </w:p>
        </w:tc>
        <w:tc>
          <w:tcPr>
            <w:tcW w:w="3003" w:type="dxa"/>
          </w:tcPr>
          <w:p w14:paraId="03709916" w14:textId="77777777" w:rsidR="00CB1FE2" w:rsidRPr="00463D6D" w:rsidRDefault="00CB1FE2" w:rsidP="007D1880">
            <w:pPr>
              <w:pStyle w:val="Default"/>
              <w:spacing w:after="60"/>
              <w:rPr>
                <w:rFonts w:ascii="Arial" w:hAnsi="Arial" w:cs="Arial"/>
              </w:rPr>
            </w:pPr>
            <w:r w:rsidRPr="00463D6D">
              <w:rPr>
                <w:rFonts w:ascii="Arial" w:hAnsi="Arial" w:cs="Arial"/>
              </w:rPr>
              <w:t xml:space="preserve">Contributory </w:t>
            </w:r>
          </w:p>
        </w:tc>
      </w:tr>
      <w:tr w:rsidR="00CB1FE2" w:rsidRPr="00463D6D" w14:paraId="0DA43F0E" w14:textId="77777777" w:rsidTr="007D1880">
        <w:trPr>
          <w:trHeight w:val="133"/>
        </w:trPr>
        <w:tc>
          <w:tcPr>
            <w:tcW w:w="3539" w:type="dxa"/>
          </w:tcPr>
          <w:p w14:paraId="485411BA" w14:textId="77777777" w:rsidR="00CB1FE2" w:rsidRPr="00463D6D" w:rsidRDefault="00CB1FE2" w:rsidP="007D1880">
            <w:pPr>
              <w:pStyle w:val="Default"/>
              <w:spacing w:after="60"/>
              <w:rPr>
                <w:rFonts w:ascii="Arial" w:hAnsi="Arial" w:cs="Arial"/>
              </w:rPr>
            </w:pPr>
            <w:r w:rsidRPr="00463D6D">
              <w:rPr>
                <w:rFonts w:ascii="Arial" w:hAnsi="Arial" w:cs="Arial"/>
              </w:rPr>
              <w:t>18 Beamish Street, Werribee</w:t>
            </w:r>
          </w:p>
        </w:tc>
        <w:tc>
          <w:tcPr>
            <w:tcW w:w="3003" w:type="dxa"/>
          </w:tcPr>
          <w:p w14:paraId="5C38E489"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0367A146" w14:textId="77777777" w:rsidTr="007D1880">
        <w:trPr>
          <w:trHeight w:val="133"/>
        </w:trPr>
        <w:tc>
          <w:tcPr>
            <w:tcW w:w="3539" w:type="dxa"/>
          </w:tcPr>
          <w:p w14:paraId="7113A30C" w14:textId="77777777" w:rsidR="00CB1FE2" w:rsidRPr="00463D6D" w:rsidRDefault="00CB1FE2" w:rsidP="007D1880">
            <w:pPr>
              <w:pStyle w:val="Default"/>
              <w:spacing w:after="60"/>
              <w:rPr>
                <w:rFonts w:ascii="Arial" w:hAnsi="Arial" w:cs="Arial"/>
              </w:rPr>
            </w:pPr>
            <w:r w:rsidRPr="00463D6D">
              <w:rPr>
                <w:rFonts w:ascii="Arial" w:hAnsi="Arial" w:cs="Arial"/>
              </w:rPr>
              <w:t xml:space="preserve">3 Gibbons Street, Werribee </w:t>
            </w:r>
          </w:p>
        </w:tc>
        <w:tc>
          <w:tcPr>
            <w:tcW w:w="3003" w:type="dxa"/>
          </w:tcPr>
          <w:p w14:paraId="1962EE96" w14:textId="77777777" w:rsidR="00CB1FE2" w:rsidRPr="00463D6D" w:rsidRDefault="00CB1FE2" w:rsidP="007D1880">
            <w:pPr>
              <w:pStyle w:val="Default"/>
              <w:spacing w:after="60"/>
              <w:rPr>
                <w:rFonts w:ascii="Arial" w:hAnsi="Arial" w:cs="Arial"/>
              </w:rPr>
            </w:pPr>
            <w:r w:rsidRPr="00463D6D">
              <w:rPr>
                <w:rFonts w:ascii="Arial" w:hAnsi="Arial" w:cs="Arial"/>
              </w:rPr>
              <w:t xml:space="preserve">Contributory </w:t>
            </w:r>
          </w:p>
        </w:tc>
      </w:tr>
      <w:tr w:rsidR="00CB1FE2" w:rsidRPr="00463D6D" w14:paraId="2DF9E825" w14:textId="77777777" w:rsidTr="007D1880">
        <w:trPr>
          <w:trHeight w:val="133"/>
        </w:trPr>
        <w:tc>
          <w:tcPr>
            <w:tcW w:w="3539" w:type="dxa"/>
          </w:tcPr>
          <w:p w14:paraId="39A2B76C" w14:textId="77777777" w:rsidR="00CB1FE2" w:rsidRPr="00463D6D" w:rsidRDefault="00CB1FE2" w:rsidP="007D1880">
            <w:pPr>
              <w:pStyle w:val="Default"/>
              <w:spacing w:after="60"/>
              <w:rPr>
                <w:rFonts w:ascii="Arial" w:hAnsi="Arial" w:cs="Arial"/>
              </w:rPr>
            </w:pPr>
            <w:r w:rsidRPr="00463D6D">
              <w:rPr>
                <w:rFonts w:ascii="Arial" w:hAnsi="Arial" w:cs="Arial"/>
              </w:rPr>
              <w:t xml:space="preserve">4 Gibbons Street, Werribee </w:t>
            </w:r>
          </w:p>
        </w:tc>
        <w:tc>
          <w:tcPr>
            <w:tcW w:w="3003" w:type="dxa"/>
          </w:tcPr>
          <w:p w14:paraId="32637E8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71885E8" w14:textId="77777777" w:rsidTr="007D1880">
        <w:trPr>
          <w:trHeight w:val="133"/>
        </w:trPr>
        <w:tc>
          <w:tcPr>
            <w:tcW w:w="3539" w:type="dxa"/>
          </w:tcPr>
          <w:p w14:paraId="674BAAE1" w14:textId="77777777" w:rsidR="00CB1FE2" w:rsidRPr="00463D6D" w:rsidRDefault="00CB1FE2" w:rsidP="007D1880">
            <w:pPr>
              <w:pStyle w:val="Default"/>
              <w:spacing w:after="60"/>
              <w:rPr>
                <w:rFonts w:ascii="Arial" w:hAnsi="Arial" w:cs="Arial"/>
              </w:rPr>
            </w:pPr>
            <w:r w:rsidRPr="00463D6D">
              <w:rPr>
                <w:rFonts w:ascii="Arial" w:hAnsi="Arial" w:cs="Arial"/>
              </w:rPr>
              <w:t xml:space="preserve">5 Gibbons Street, Werribee </w:t>
            </w:r>
          </w:p>
        </w:tc>
        <w:tc>
          <w:tcPr>
            <w:tcW w:w="3003" w:type="dxa"/>
          </w:tcPr>
          <w:p w14:paraId="5CE778F7"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13D3E3A8" w14:textId="77777777" w:rsidTr="007D1880">
        <w:trPr>
          <w:trHeight w:val="133"/>
        </w:trPr>
        <w:tc>
          <w:tcPr>
            <w:tcW w:w="3539" w:type="dxa"/>
          </w:tcPr>
          <w:p w14:paraId="42D5D785" w14:textId="77777777" w:rsidR="00CB1FE2" w:rsidRPr="00463D6D" w:rsidRDefault="00CB1FE2" w:rsidP="007D1880">
            <w:pPr>
              <w:pStyle w:val="Default"/>
              <w:spacing w:after="60"/>
              <w:rPr>
                <w:rFonts w:ascii="Arial" w:hAnsi="Arial" w:cs="Arial"/>
              </w:rPr>
            </w:pPr>
            <w:r w:rsidRPr="00463D6D">
              <w:rPr>
                <w:rFonts w:ascii="Arial" w:hAnsi="Arial" w:cs="Arial"/>
              </w:rPr>
              <w:t xml:space="preserve">6 Gibbons Street, Werribee </w:t>
            </w:r>
          </w:p>
        </w:tc>
        <w:tc>
          <w:tcPr>
            <w:tcW w:w="3003" w:type="dxa"/>
          </w:tcPr>
          <w:p w14:paraId="20B9D2A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2942C52D" w14:textId="77777777" w:rsidTr="007D1880">
        <w:trPr>
          <w:trHeight w:val="133"/>
        </w:trPr>
        <w:tc>
          <w:tcPr>
            <w:tcW w:w="3539" w:type="dxa"/>
          </w:tcPr>
          <w:p w14:paraId="42D16F56" w14:textId="77777777" w:rsidR="00CB1FE2" w:rsidRPr="00463D6D" w:rsidRDefault="00CB1FE2" w:rsidP="007D1880">
            <w:pPr>
              <w:pStyle w:val="Default"/>
              <w:spacing w:after="60"/>
              <w:rPr>
                <w:rFonts w:ascii="Arial" w:hAnsi="Arial" w:cs="Arial"/>
              </w:rPr>
            </w:pPr>
            <w:r w:rsidRPr="00463D6D">
              <w:rPr>
                <w:rFonts w:ascii="Arial" w:hAnsi="Arial" w:cs="Arial"/>
              </w:rPr>
              <w:t xml:space="preserve">7 Gibbons Street, Werribee </w:t>
            </w:r>
          </w:p>
        </w:tc>
        <w:tc>
          <w:tcPr>
            <w:tcW w:w="3003" w:type="dxa"/>
          </w:tcPr>
          <w:p w14:paraId="77A8FEC5"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4F16F67F" w14:textId="77777777" w:rsidTr="007D1880">
        <w:trPr>
          <w:trHeight w:val="133"/>
        </w:trPr>
        <w:tc>
          <w:tcPr>
            <w:tcW w:w="3539" w:type="dxa"/>
          </w:tcPr>
          <w:p w14:paraId="019321B3" w14:textId="77777777" w:rsidR="00CB1FE2" w:rsidRPr="00463D6D" w:rsidRDefault="00CB1FE2" w:rsidP="007D1880">
            <w:pPr>
              <w:pStyle w:val="Default"/>
              <w:spacing w:after="60"/>
              <w:rPr>
                <w:rFonts w:ascii="Arial" w:hAnsi="Arial" w:cs="Arial"/>
              </w:rPr>
            </w:pPr>
            <w:r w:rsidRPr="00463D6D">
              <w:rPr>
                <w:rFonts w:ascii="Arial" w:hAnsi="Arial" w:cs="Arial"/>
              </w:rPr>
              <w:t xml:space="preserve">8 Gibbons Street, Werribee </w:t>
            </w:r>
          </w:p>
        </w:tc>
        <w:tc>
          <w:tcPr>
            <w:tcW w:w="3003" w:type="dxa"/>
          </w:tcPr>
          <w:p w14:paraId="0480750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3DB315B" w14:textId="77777777" w:rsidTr="007D1880">
        <w:trPr>
          <w:trHeight w:val="133"/>
        </w:trPr>
        <w:tc>
          <w:tcPr>
            <w:tcW w:w="3539" w:type="dxa"/>
          </w:tcPr>
          <w:p w14:paraId="3EFB40C2" w14:textId="77777777" w:rsidR="00CB1FE2" w:rsidRPr="00463D6D" w:rsidRDefault="00CB1FE2" w:rsidP="007D1880">
            <w:pPr>
              <w:pStyle w:val="Default"/>
              <w:spacing w:after="60"/>
              <w:rPr>
                <w:rFonts w:ascii="Arial" w:hAnsi="Arial" w:cs="Arial"/>
              </w:rPr>
            </w:pPr>
            <w:r w:rsidRPr="00463D6D">
              <w:rPr>
                <w:rFonts w:ascii="Arial" w:hAnsi="Arial" w:cs="Arial"/>
              </w:rPr>
              <w:t xml:space="preserve">9 Gibbons Street, Werribee </w:t>
            </w:r>
          </w:p>
        </w:tc>
        <w:tc>
          <w:tcPr>
            <w:tcW w:w="3003" w:type="dxa"/>
          </w:tcPr>
          <w:p w14:paraId="47F02C2A"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3A9B653D" w14:textId="77777777" w:rsidTr="007D1880">
        <w:trPr>
          <w:trHeight w:val="133"/>
        </w:trPr>
        <w:tc>
          <w:tcPr>
            <w:tcW w:w="3539" w:type="dxa"/>
          </w:tcPr>
          <w:p w14:paraId="6B0151B0" w14:textId="77777777" w:rsidR="00CB1FE2" w:rsidRPr="00463D6D" w:rsidRDefault="00CB1FE2" w:rsidP="007D1880">
            <w:pPr>
              <w:pStyle w:val="Default"/>
              <w:spacing w:after="60"/>
              <w:rPr>
                <w:rFonts w:ascii="Arial" w:hAnsi="Arial" w:cs="Arial"/>
              </w:rPr>
            </w:pPr>
            <w:r w:rsidRPr="00463D6D">
              <w:rPr>
                <w:rFonts w:ascii="Arial" w:hAnsi="Arial" w:cs="Arial"/>
              </w:rPr>
              <w:t xml:space="preserve">10 Gibbons Street, Werribee </w:t>
            </w:r>
          </w:p>
        </w:tc>
        <w:tc>
          <w:tcPr>
            <w:tcW w:w="3003" w:type="dxa"/>
          </w:tcPr>
          <w:p w14:paraId="2CA7C0C7"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704A15AF" w14:textId="77777777" w:rsidTr="007D1880">
        <w:trPr>
          <w:trHeight w:val="133"/>
        </w:trPr>
        <w:tc>
          <w:tcPr>
            <w:tcW w:w="3539" w:type="dxa"/>
          </w:tcPr>
          <w:p w14:paraId="7687B1EB" w14:textId="77777777" w:rsidR="00CB1FE2" w:rsidRPr="00463D6D" w:rsidRDefault="00CB1FE2" w:rsidP="007D1880">
            <w:pPr>
              <w:pStyle w:val="Default"/>
              <w:spacing w:after="60"/>
              <w:rPr>
                <w:rFonts w:ascii="Arial" w:hAnsi="Arial" w:cs="Arial"/>
              </w:rPr>
            </w:pPr>
            <w:r w:rsidRPr="00463D6D">
              <w:rPr>
                <w:rFonts w:ascii="Arial" w:hAnsi="Arial" w:cs="Arial"/>
              </w:rPr>
              <w:t xml:space="preserve">11 Gibbons Street, Werribee </w:t>
            </w:r>
          </w:p>
        </w:tc>
        <w:tc>
          <w:tcPr>
            <w:tcW w:w="3003" w:type="dxa"/>
          </w:tcPr>
          <w:p w14:paraId="4EC17FA1"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A5D798F" w14:textId="77777777" w:rsidTr="007D1880">
        <w:trPr>
          <w:trHeight w:val="133"/>
        </w:trPr>
        <w:tc>
          <w:tcPr>
            <w:tcW w:w="3539" w:type="dxa"/>
          </w:tcPr>
          <w:p w14:paraId="652EBE60" w14:textId="77777777" w:rsidR="00CB1FE2" w:rsidRPr="00463D6D" w:rsidRDefault="00CB1FE2" w:rsidP="007D1880">
            <w:pPr>
              <w:pStyle w:val="Default"/>
              <w:spacing w:after="60"/>
              <w:rPr>
                <w:rFonts w:ascii="Arial" w:hAnsi="Arial" w:cs="Arial"/>
              </w:rPr>
            </w:pPr>
            <w:r w:rsidRPr="00463D6D">
              <w:rPr>
                <w:rFonts w:ascii="Arial" w:hAnsi="Arial" w:cs="Arial"/>
              </w:rPr>
              <w:t xml:space="preserve">12 Gibbons Street, Werribee </w:t>
            </w:r>
          </w:p>
        </w:tc>
        <w:tc>
          <w:tcPr>
            <w:tcW w:w="3003" w:type="dxa"/>
          </w:tcPr>
          <w:p w14:paraId="4D4A66FB"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7D4395B1" w14:textId="77777777" w:rsidTr="007D1880">
        <w:trPr>
          <w:trHeight w:val="133"/>
        </w:trPr>
        <w:tc>
          <w:tcPr>
            <w:tcW w:w="3539" w:type="dxa"/>
          </w:tcPr>
          <w:p w14:paraId="2F0D3CA4" w14:textId="77777777" w:rsidR="00CB1FE2" w:rsidRPr="00463D6D" w:rsidRDefault="00CB1FE2" w:rsidP="007D1880">
            <w:pPr>
              <w:pStyle w:val="Default"/>
              <w:spacing w:after="60"/>
              <w:rPr>
                <w:rFonts w:ascii="Arial" w:hAnsi="Arial" w:cs="Arial"/>
              </w:rPr>
            </w:pPr>
            <w:r w:rsidRPr="00463D6D">
              <w:rPr>
                <w:rFonts w:ascii="Arial" w:hAnsi="Arial" w:cs="Arial"/>
              </w:rPr>
              <w:t xml:space="preserve">13 Gibbons Street, Werribee </w:t>
            </w:r>
          </w:p>
        </w:tc>
        <w:tc>
          <w:tcPr>
            <w:tcW w:w="3003" w:type="dxa"/>
          </w:tcPr>
          <w:p w14:paraId="29DC2351"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2FC6CDF1" w14:textId="77777777" w:rsidTr="007D1880">
        <w:trPr>
          <w:trHeight w:val="133"/>
        </w:trPr>
        <w:tc>
          <w:tcPr>
            <w:tcW w:w="3539" w:type="dxa"/>
          </w:tcPr>
          <w:p w14:paraId="24D29B24" w14:textId="77777777" w:rsidR="00CB1FE2" w:rsidRPr="00463D6D" w:rsidRDefault="00CB1FE2" w:rsidP="007D1880">
            <w:pPr>
              <w:pStyle w:val="Default"/>
              <w:spacing w:after="60"/>
              <w:rPr>
                <w:rFonts w:ascii="Arial" w:hAnsi="Arial" w:cs="Arial"/>
              </w:rPr>
            </w:pPr>
            <w:r w:rsidRPr="00463D6D">
              <w:rPr>
                <w:rFonts w:ascii="Arial" w:hAnsi="Arial" w:cs="Arial"/>
              </w:rPr>
              <w:t>14 Gibbons Street, Werribee</w:t>
            </w:r>
          </w:p>
        </w:tc>
        <w:tc>
          <w:tcPr>
            <w:tcW w:w="3003" w:type="dxa"/>
          </w:tcPr>
          <w:p w14:paraId="3E968706"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256A529C" w14:textId="77777777" w:rsidTr="007D1880">
        <w:trPr>
          <w:trHeight w:val="133"/>
        </w:trPr>
        <w:tc>
          <w:tcPr>
            <w:tcW w:w="3539" w:type="dxa"/>
          </w:tcPr>
          <w:p w14:paraId="78D76B71" w14:textId="77777777" w:rsidR="00CB1FE2" w:rsidRPr="00463D6D" w:rsidRDefault="00CB1FE2" w:rsidP="007D1880">
            <w:pPr>
              <w:pStyle w:val="Default"/>
              <w:spacing w:after="60"/>
              <w:rPr>
                <w:rFonts w:ascii="Arial" w:hAnsi="Arial" w:cs="Arial"/>
              </w:rPr>
            </w:pPr>
            <w:r w:rsidRPr="00463D6D">
              <w:rPr>
                <w:rFonts w:ascii="Arial" w:hAnsi="Arial" w:cs="Arial"/>
              </w:rPr>
              <w:t xml:space="preserve">15 Gibbons Street, Werribee </w:t>
            </w:r>
          </w:p>
        </w:tc>
        <w:tc>
          <w:tcPr>
            <w:tcW w:w="3003" w:type="dxa"/>
          </w:tcPr>
          <w:p w14:paraId="7B41C688"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7F399BCB" w14:textId="77777777" w:rsidTr="007D1880">
        <w:trPr>
          <w:trHeight w:val="133"/>
        </w:trPr>
        <w:tc>
          <w:tcPr>
            <w:tcW w:w="3539" w:type="dxa"/>
          </w:tcPr>
          <w:p w14:paraId="7AEFE03E" w14:textId="77777777" w:rsidR="00CB1FE2" w:rsidRPr="00463D6D" w:rsidRDefault="00CB1FE2" w:rsidP="007D1880">
            <w:pPr>
              <w:pStyle w:val="Default"/>
              <w:spacing w:after="60"/>
              <w:rPr>
                <w:rFonts w:ascii="Arial" w:hAnsi="Arial" w:cs="Arial"/>
              </w:rPr>
            </w:pPr>
            <w:r w:rsidRPr="00463D6D">
              <w:rPr>
                <w:rFonts w:ascii="Arial" w:hAnsi="Arial" w:cs="Arial"/>
              </w:rPr>
              <w:t>16 Gibbons Street, Werribee</w:t>
            </w:r>
          </w:p>
        </w:tc>
        <w:tc>
          <w:tcPr>
            <w:tcW w:w="3003" w:type="dxa"/>
          </w:tcPr>
          <w:p w14:paraId="5F7AA5DB"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A3237B6" w14:textId="77777777" w:rsidTr="007D1880">
        <w:trPr>
          <w:trHeight w:val="133"/>
        </w:trPr>
        <w:tc>
          <w:tcPr>
            <w:tcW w:w="3539" w:type="dxa"/>
          </w:tcPr>
          <w:p w14:paraId="601AC7C2" w14:textId="77777777" w:rsidR="00CB1FE2" w:rsidRPr="00463D6D" w:rsidRDefault="00CB1FE2" w:rsidP="007D1880">
            <w:pPr>
              <w:pStyle w:val="Default"/>
              <w:spacing w:after="60"/>
              <w:rPr>
                <w:rFonts w:ascii="Arial" w:hAnsi="Arial" w:cs="Arial"/>
              </w:rPr>
            </w:pPr>
            <w:r w:rsidRPr="00463D6D">
              <w:rPr>
                <w:rFonts w:ascii="Arial" w:hAnsi="Arial" w:cs="Arial"/>
              </w:rPr>
              <w:t>17 Gibbons Street, Werribee</w:t>
            </w:r>
          </w:p>
        </w:tc>
        <w:tc>
          <w:tcPr>
            <w:tcW w:w="3003" w:type="dxa"/>
          </w:tcPr>
          <w:p w14:paraId="7E6E57FB"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01ACAF7F" w14:textId="77777777" w:rsidTr="007D1880">
        <w:trPr>
          <w:trHeight w:val="133"/>
        </w:trPr>
        <w:tc>
          <w:tcPr>
            <w:tcW w:w="3539" w:type="dxa"/>
          </w:tcPr>
          <w:p w14:paraId="239020F4" w14:textId="77777777" w:rsidR="00CB1FE2" w:rsidRPr="00463D6D" w:rsidRDefault="00CB1FE2" w:rsidP="007D1880">
            <w:pPr>
              <w:pStyle w:val="Default"/>
              <w:spacing w:after="60"/>
              <w:rPr>
                <w:rFonts w:ascii="Arial" w:hAnsi="Arial" w:cs="Arial"/>
              </w:rPr>
            </w:pPr>
            <w:r w:rsidRPr="00463D6D">
              <w:rPr>
                <w:rFonts w:ascii="Arial" w:hAnsi="Arial" w:cs="Arial"/>
              </w:rPr>
              <w:t>18 Gibbons Street, Werribee</w:t>
            </w:r>
          </w:p>
        </w:tc>
        <w:tc>
          <w:tcPr>
            <w:tcW w:w="3003" w:type="dxa"/>
          </w:tcPr>
          <w:p w14:paraId="6B4CF054"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33523F3B" w14:textId="77777777" w:rsidTr="007D1880">
        <w:trPr>
          <w:trHeight w:val="133"/>
        </w:trPr>
        <w:tc>
          <w:tcPr>
            <w:tcW w:w="3539" w:type="dxa"/>
          </w:tcPr>
          <w:p w14:paraId="58D53AAE" w14:textId="77777777" w:rsidR="00CB1FE2" w:rsidRPr="00463D6D" w:rsidRDefault="00CB1FE2" w:rsidP="007D1880">
            <w:pPr>
              <w:pStyle w:val="Default"/>
              <w:spacing w:after="60"/>
              <w:rPr>
                <w:rFonts w:ascii="Arial" w:hAnsi="Arial" w:cs="Arial"/>
              </w:rPr>
            </w:pPr>
            <w:r w:rsidRPr="00463D6D">
              <w:rPr>
                <w:rFonts w:ascii="Arial" w:hAnsi="Arial" w:cs="Arial"/>
              </w:rPr>
              <w:t>19 Gibbons Street, Werribee</w:t>
            </w:r>
          </w:p>
        </w:tc>
        <w:tc>
          <w:tcPr>
            <w:tcW w:w="3003" w:type="dxa"/>
          </w:tcPr>
          <w:p w14:paraId="0739111D" w14:textId="77777777" w:rsidR="00CB1FE2" w:rsidRPr="00463D6D" w:rsidRDefault="00CB1FE2" w:rsidP="007D1880">
            <w:pPr>
              <w:pStyle w:val="Default"/>
              <w:spacing w:after="60"/>
              <w:rPr>
                <w:rFonts w:ascii="Arial" w:hAnsi="Arial" w:cs="Arial"/>
              </w:rPr>
            </w:pPr>
            <w:r w:rsidRPr="00463D6D">
              <w:rPr>
                <w:rFonts w:ascii="Arial" w:hAnsi="Arial" w:cs="Arial"/>
              </w:rPr>
              <w:t xml:space="preserve">Contributory </w:t>
            </w:r>
          </w:p>
        </w:tc>
      </w:tr>
      <w:tr w:rsidR="00CB1FE2" w:rsidRPr="00463D6D" w14:paraId="4689B17D" w14:textId="77777777" w:rsidTr="007D1880">
        <w:trPr>
          <w:trHeight w:val="133"/>
        </w:trPr>
        <w:tc>
          <w:tcPr>
            <w:tcW w:w="3539" w:type="dxa"/>
          </w:tcPr>
          <w:p w14:paraId="75508F06" w14:textId="77777777" w:rsidR="00CB1FE2" w:rsidRPr="00463D6D" w:rsidRDefault="00CB1FE2" w:rsidP="007D1880">
            <w:pPr>
              <w:pStyle w:val="Default"/>
              <w:spacing w:after="60"/>
              <w:rPr>
                <w:rFonts w:ascii="Arial" w:hAnsi="Arial" w:cs="Arial"/>
              </w:rPr>
            </w:pPr>
            <w:r w:rsidRPr="00463D6D">
              <w:rPr>
                <w:rFonts w:ascii="Arial" w:hAnsi="Arial" w:cs="Arial"/>
              </w:rPr>
              <w:t>20 Gibbons Street, Werribee</w:t>
            </w:r>
          </w:p>
        </w:tc>
        <w:tc>
          <w:tcPr>
            <w:tcW w:w="3003" w:type="dxa"/>
          </w:tcPr>
          <w:p w14:paraId="2E8BDC2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776565B" w14:textId="77777777" w:rsidTr="007D1880">
        <w:trPr>
          <w:trHeight w:val="133"/>
        </w:trPr>
        <w:tc>
          <w:tcPr>
            <w:tcW w:w="3539" w:type="dxa"/>
          </w:tcPr>
          <w:p w14:paraId="2B6AE2C6" w14:textId="77777777" w:rsidR="00CB1FE2" w:rsidRPr="00463D6D" w:rsidRDefault="00CB1FE2" w:rsidP="007D1880">
            <w:pPr>
              <w:pStyle w:val="Default"/>
              <w:spacing w:after="60"/>
              <w:rPr>
                <w:rFonts w:ascii="Arial" w:hAnsi="Arial" w:cs="Arial"/>
              </w:rPr>
            </w:pPr>
            <w:r w:rsidRPr="00463D6D">
              <w:rPr>
                <w:rFonts w:ascii="Arial" w:hAnsi="Arial" w:cs="Arial"/>
              </w:rPr>
              <w:t>21 Gibbons Street, Werribee</w:t>
            </w:r>
          </w:p>
        </w:tc>
        <w:tc>
          <w:tcPr>
            <w:tcW w:w="3003" w:type="dxa"/>
          </w:tcPr>
          <w:p w14:paraId="3E8AA204"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0FC23E9A" w14:textId="77777777" w:rsidTr="007D1880">
        <w:trPr>
          <w:trHeight w:val="133"/>
        </w:trPr>
        <w:tc>
          <w:tcPr>
            <w:tcW w:w="3539" w:type="dxa"/>
          </w:tcPr>
          <w:p w14:paraId="41DBD845" w14:textId="77777777" w:rsidR="00CB1FE2" w:rsidRPr="00463D6D" w:rsidRDefault="00CB1FE2" w:rsidP="007D1880">
            <w:pPr>
              <w:pStyle w:val="Default"/>
              <w:spacing w:after="60"/>
              <w:rPr>
                <w:rFonts w:ascii="Arial" w:hAnsi="Arial" w:cs="Arial"/>
              </w:rPr>
            </w:pPr>
            <w:r w:rsidRPr="00463D6D">
              <w:rPr>
                <w:rFonts w:ascii="Arial" w:hAnsi="Arial" w:cs="Arial"/>
              </w:rPr>
              <w:t>22 Gibbons Street, Werribee</w:t>
            </w:r>
          </w:p>
        </w:tc>
        <w:tc>
          <w:tcPr>
            <w:tcW w:w="3003" w:type="dxa"/>
          </w:tcPr>
          <w:p w14:paraId="2A04A888"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7DF35741" w14:textId="77777777" w:rsidTr="007D1880">
        <w:trPr>
          <w:trHeight w:val="133"/>
        </w:trPr>
        <w:tc>
          <w:tcPr>
            <w:tcW w:w="3539" w:type="dxa"/>
          </w:tcPr>
          <w:p w14:paraId="29E86194" w14:textId="77777777" w:rsidR="00CB1FE2" w:rsidRPr="00463D6D" w:rsidRDefault="00CB1FE2" w:rsidP="007D1880">
            <w:pPr>
              <w:pStyle w:val="Default"/>
              <w:spacing w:after="60"/>
              <w:rPr>
                <w:rFonts w:ascii="Arial" w:hAnsi="Arial" w:cs="Arial"/>
              </w:rPr>
            </w:pPr>
            <w:r w:rsidRPr="00463D6D">
              <w:rPr>
                <w:rFonts w:ascii="Arial" w:hAnsi="Arial" w:cs="Arial"/>
              </w:rPr>
              <w:t>23 Gibbons Street, Werribee</w:t>
            </w:r>
          </w:p>
        </w:tc>
        <w:tc>
          <w:tcPr>
            <w:tcW w:w="3003" w:type="dxa"/>
          </w:tcPr>
          <w:p w14:paraId="52F4371E"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r w:rsidR="00CB1FE2" w:rsidRPr="00463D6D" w14:paraId="61261FC4" w14:textId="77777777" w:rsidTr="007D1880">
        <w:trPr>
          <w:trHeight w:val="133"/>
        </w:trPr>
        <w:tc>
          <w:tcPr>
            <w:tcW w:w="3539" w:type="dxa"/>
          </w:tcPr>
          <w:p w14:paraId="7B676540" w14:textId="77777777" w:rsidR="00CB1FE2" w:rsidRPr="00463D6D" w:rsidRDefault="00CB1FE2" w:rsidP="007D1880">
            <w:pPr>
              <w:pStyle w:val="Default"/>
              <w:spacing w:after="60"/>
              <w:rPr>
                <w:rFonts w:ascii="Arial" w:hAnsi="Arial" w:cs="Arial"/>
              </w:rPr>
            </w:pPr>
            <w:r w:rsidRPr="00463D6D">
              <w:rPr>
                <w:rFonts w:ascii="Arial" w:hAnsi="Arial" w:cs="Arial"/>
              </w:rPr>
              <w:t>24 Gibbons Street, Werribee</w:t>
            </w:r>
          </w:p>
        </w:tc>
        <w:tc>
          <w:tcPr>
            <w:tcW w:w="3003" w:type="dxa"/>
          </w:tcPr>
          <w:p w14:paraId="48A44634" w14:textId="77777777" w:rsidR="00CB1FE2" w:rsidRPr="00463D6D" w:rsidRDefault="00CB1FE2" w:rsidP="007D1880">
            <w:pPr>
              <w:pStyle w:val="Default"/>
              <w:spacing w:after="60"/>
              <w:rPr>
                <w:rFonts w:ascii="Arial" w:hAnsi="Arial" w:cs="Arial"/>
              </w:rPr>
            </w:pPr>
            <w:r w:rsidRPr="00463D6D">
              <w:rPr>
                <w:rFonts w:ascii="Arial" w:hAnsi="Arial" w:cs="Arial"/>
              </w:rPr>
              <w:t xml:space="preserve">Non-contributory </w:t>
            </w:r>
          </w:p>
        </w:tc>
      </w:tr>
      <w:tr w:rsidR="00CB1FE2" w:rsidRPr="00463D6D" w14:paraId="6C8D3488" w14:textId="77777777" w:rsidTr="007D1880">
        <w:trPr>
          <w:trHeight w:val="133"/>
        </w:trPr>
        <w:tc>
          <w:tcPr>
            <w:tcW w:w="3539" w:type="dxa"/>
          </w:tcPr>
          <w:p w14:paraId="0E9D8B1B" w14:textId="77777777" w:rsidR="00CB1FE2" w:rsidRPr="00463D6D" w:rsidRDefault="00CB1FE2" w:rsidP="007D1880">
            <w:pPr>
              <w:pStyle w:val="Default"/>
              <w:spacing w:after="60"/>
              <w:rPr>
                <w:rFonts w:ascii="Arial" w:hAnsi="Arial" w:cs="Arial"/>
              </w:rPr>
            </w:pPr>
            <w:r w:rsidRPr="00463D6D">
              <w:rPr>
                <w:rFonts w:ascii="Arial" w:hAnsi="Arial" w:cs="Arial"/>
              </w:rPr>
              <w:t>28 Gibbons Street, Werribee</w:t>
            </w:r>
          </w:p>
        </w:tc>
        <w:tc>
          <w:tcPr>
            <w:tcW w:w="3003" w:type="dxa"/>
          </w:tcPr>
          <w:p w14:paraId="4CEE49AC" w14:textId="77777777" w:rsidR="00CB1FE2" w:rsidRPr="00463D6D" w:rsidRDefault="00CB1FE2" w:rsidP="007D1880">
            <w:pPr>
              <w:pStyle w:val="Default"/>
              <w:spacing w:after="60"/>
              <w:rPr>
                <w:rFonts w:ascii="Arial" w:hAnsi="Arial" w:cs="Arial"/>
              </w:rPr>
            </w:pPr>
            <w:r w:rsidRPr="00463D6D">
              <w:rPr>
                <w:rFonts w:ascii="Arial" w:hAnsi="Arial" w:cs="Arial"/>
              </w:rPr>
              <w:t xml:space="preserve">Significant </w:t>
            </w:r>
          </w:p>
        </w:tc>
      </w:tr>
    </w:tbl>
    <w:p w14:paraId="4573926B" w14:textId="00253893" w:rsidR="00CB1FE2" w:rsidRPr="007073E2" w:rsidRDefault="00CB1FE2" w:rsidP="00562FCA"/>
    <w:sectPr w:rsidR="00CB1FE2" w:rsidRPr="007073E2" w:rsidSect="000B2BEF">
      <w:footerReference w:type="default" r:id="rId16"/>
      <w:pgSz w:w="11906" w:h="16838"/>
      <w:pgMar w:top="126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EC0C" w14:textId="77777777" w:rsidR="006C69B0" w:rsidRDefault="006C69B0" w:rsidP="007E77A2">
      <w:pPr>
        <w:spacing w:before="0" w:after="0" w:line="240" w:lineRule="auto"/>
      </w:pPr>
      <w:r>
        <w:separator/>
      </w:r>
    </w:p>
  </w:endnote>
  <w:endnote w:type="continuationSeparator" w:id="0">
    <w:p w14:paraId="3E3F91B2" w14:textId="77777777" w:rsidR="006C69B0" w:rsidRDefault="006C69B0" w:rsidP="007E77A2">
      <w:pPr>
        <w:spacing w:before="0" w:after="0" w:line="240" w:lineRule="auto"/>
      </w:pPr>
      <w:r>
        <w:continuationSeparator/>
      </w:r>
    </w:p>
  </w:endnote>
  <w:endnote w:type="continuationNotice" w:id="1">
    <w:p w14:paraId="523EDA14" w14:textId="77777777" w:rsidR="006C69B0" w:rsidRDefault="006C69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AB88" w14:textId="3131EBF2" w:rsidR="00A46FEF" w:rsidRDefault="0087341D">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63356081" wp14:editId="529BE169">
              <wp:simplePos x="0" y="0"/>
              <wp:positionH relativeFrom="page">
                <wp:posOffset>0</wp:posOffset>
              </wp:positionH>
              <wp:positionV relativeFrom="page">
                <wp:posOffset>10227945</wp:posOffset>
              </wp:positionV>
              <wp:extent cx="7560310" cy="273050"/>
              <wp:effectExtent l="0" t="0" r="0" b="12700"/>
              <wp:wrapNone/>
              <wp:docPr id="3" name="Text Box 3" descr="{&quot;HashCode&quot;:908439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B0CA1" w14:textId="7D18959E" w:rsidR="0087341D" w:rsidRPr="0087341D" w:rsidRDefault="0087341D" w:rsidP="0087341D">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356081" id="_x0000_t202" coordsize="21600,21600" o:spt="202" path="m,l,21600r21600,l21600,xe">
              <v:stroke joinstyle="miter"/>
              <v:path gradientshapeok="t" o:connecttype="rect"/>
            </v:shapetype>
            <v:shape id="Text Box 3" o:spid="_x0000_s1026" type="#_x0000_t202" alt="{&quot;HashCode&quot;:90843954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B3B0CA1" w14:textId="7D18959E" w:rsidR="0087341D" w:rsidRPr="0087341D" w:rsidRDefault="0087341D" w:rsidP="0087341D">
                    <w:pPr>
                      <w:spacing w:before="0" w:after="0"/>
                      <w:jc w:val="cente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AC5D" w14:textId="77777777" w:rsidR="006C69B0" w:rsidRDefault="006C69B0" w:rsidP="007E77A2">
      <w:pPr>
        <w:spacing w:before="0" w:after="0" w:line="240" w:lineRule="auto"/>
      </w:pPr>
      <w:r>
        <w:separator/>
      </w:r>
    </w:p>
  </w:footnote>
  <w:footnote w:type="continuationSeparator" w:id="0">
    <w:p w14:paraId="5A20CC4C" w14:textId="77777777" w:rsidR="006C69B0" w:rsidRDefault="006C69B0" w:rsidP="007E77A2">
      <w:pPr>
        <w:spacing w:before="0" w:after="0" w:line="240" w:lineRule="auto"/>
      </w:pPr>
      <w:r>
        <w:continuationSeparator/>
      </w:r>
    </w:p>
  </w:footnote>
  <w:footnote w:type="continuationNotice" w:id="1">
    <w:p w14:paraId="3E6413C3" w14:textId="77777777" w:rsidR="006C69B0" w:rsidRDefault="006C69B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A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A62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E02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1A0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6F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B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24B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8D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A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C3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0B96"/>
    <w:multiLevelType w:val="hybridMultilevel"/>
    <w:tmpl w:val="5E50B78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4463E7"/>
    <w:multiLevelType w:val="hybridMultilevel"/>
    <w:tmpl w:val="B73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6B3E26"/>
    <w:multiLevelType w:val="hybridMultilevel"/>
    <w:tmpl w:val="D1D68BF4"/>
    <w:lvl w:ilvl="0" w:tplc="FFFFFFFF">
      <w:start w:val="3"/>
      <w:numFmt w:val="bullet"/>
      <w:lvlText w:val="-"/>
      <w:lvlJc w:val="left"/>
      <w:pPr>
        <w:ind w:left="1440" w:hanging="360"/>
      </w:pPr>
      <w:rPr>
        <w:rFonts w:ascii="Calibri Light" w:eastAsiaTheme="minorHAnsi" w:hAnsi="Calibri Light" w:cs="Calibri Light"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3A34422"/>
    <w:multiLevelType w:val="hybridMultilevel"/>
    <w:tmpl w:val="419C8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5007744"/>
    <w:multiLevelType w:val="hybridMultilevel"/>
    <w:tmpl w:val="6AC45ED4"/>
    <w:lvl w:ilvl="0" w:tplc="FFFFFFFF">
      <w:start w:val="3"/>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CE431CF"/>
    <w:multiLevelType w:val="hybridMultilevel"/>
    <w:tmpl w:val="E24C3C52"/>
    <w:lvl w:ilvl="0" w:tplc="FFFFFFFF">
      <w:start w:val="3"/>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01B025A"/>
    <w:multiLevelType w:val="hybridMultilevel"/>
    <w:tmpl w:val="CAD61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240E42"/>
    <w:multiLevelType w:val="hybridMultilevel"/>
    <w:tmpl w:val="721274F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8D6721"/>
    <w:multiLevelType w:val="hybridMultilevel"/>
    <w:tmpl w:val="CB4833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EF1AF9"/>
    <w:multiLevelType w:val="hybridMultilevel"/>
    <w:tmpl w:val="29FC1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B809EC"/>
    <w:multiLevelType w:val="hybridMultilevel"/>
    <w:tmpl w:val="11F08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6DF6185"/>
    <w:multiLevelType w:val="hybridMultilevel"/>
    <w:tmpl w:val="F3382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A54226B"/>
    <w:multiLevelType w:val="hybridMultilevel"/>
    <w:tmpl w:val="5172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2373C9"/>
    <w:multiLevelType w:val="hybridMultilevel"/>
    <w:tmpl w:val="6E86AB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5622A1C"/>
    <w:multiLevelType w:val="hybridMultilevel"/>
    <w:tmpl w:val="69DED5E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880484C"/>
    <w:multiLevelType w:val="hybridMultilevel"/>
    <w:tmpl w:val="F1FE42F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F64059"/>
    <w:multiLevelType w:val="hybridMultilevel"/>
    <w:tmpl w:val="F2D43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C4314E9"/>
    <w:multiLevelType w:val="hybridMultilevel"/>
    <w:tmpl w:val="855EED80"/>
    <w:lvl w:ilvl="0" w:tplc="FFFFFFFF">
      <w:start w:val="3"/>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362179"/>
    <w:multiLevelType w:val="hybridMultilevel"/>
    <w:tmpl w:val="50343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E07BA7"/>
    <w:multiLevelType w:val="hybridMultilevel"/>
    <w:tmpl w:val="3D927BCA"/>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ACA7CAD"/>
    <w:multiLevelType w:val="hybridMultilevel"/>
    <w:tmpl w:val="8D32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486A20"/>
    <w:multiLevelType w:val="hybridMultilevel"/>
    <w:tmpl w:val="1CA4480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3065E7F"/>
    <w:multiLevelType w:val="hybridMultilevel"/>
    <w:tmpl w:val="39000CD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A15952"/>
    <w:multiLevelType w:val="hybridMultilevel"/>
    <w:tmpl w:val="BC5E0A98"/>
    <w:lvl w:ilvl="0" w:tplc="FFFFFFFF">
      <w:start w:val="3"/>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B6276"/>
    <w:multiLevelType w:val="hybridMultilevel"/>
    <w:tmpl w:val="118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CF56B3"/>
    <w:multiLevelType w:val="hybridMultilevel"/>
    <w:tmpl w:val="6FE0443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306DC4"/>
    <w:multiLevelType w:val="hybridMultilevel"/>
    <w:tmpl w:val="6F58D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DC23885"/>
    <w:multiLevelType w:val="hybridMultilevel"/>
    <w:tmpl w:val="D986A56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69229DD"/>
    <w:multiLevelType w:val="hybridMultilevel"/>
    <w:tmpl w:val="3D4AD36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BC53C7E"/>
    <w:multiLevelType w:val="hybridMultilevel"/>
    <w:tmpl w:val="20FE20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825473"/>
    <w:multiLevelType w:val="hybridMultilevel"/>
    <w:tmpl w:val="34868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0D3AFF"/>
    <w:multiLevelType w:val="hybridMultilevel"/>
    <w:tmpl w:val="866413C2"/>
    <w:lvl w:ilvl="0" w:tplc="96EAF3B2">
      <w:start w:val="3"/>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6D93E09"/>
    <w:multiLevelType w:val="hybridMultilevel"/>
    <w:tmpl w:val="361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81A50A6"/>
    <w:multiLevelType w:val="hybridMultilevel"/>
    <w:tmpl w:val="DFF6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95503C"/>
    <w:multiLevelType w:val="hybridMultilevel"/>
    <w:tmpl w:val="870C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25567C"/>
    <w:multiLevelType w:val="hybridMultilevel"/>
    <w:tmpl w:val="4E242FFA"/>
    <w:lvl w:ilvl="0" w:tplc="FFFFFFFF">
      <w:start w:val="3"/>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A429CC"/>
    <w:multiLevelType w:val="hybridMultilevel"/>
    <w:tmpl w:val="7FB4B352"/>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AD1072D"/>
    <w:multiLevelType w:val="hybridMultilevel"/>
    <w:tmpl w:val="DF127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79366378">
    <w:abstractNumId w:val="17"/>
  </w:num>
  <w:num w:numId="2" w16cid:durableId="96874862">
    <w:abstractNumId w:val="30"/>
  </w:num>
  <w:num w:numId="3" w16cid:durableId="524758349">
    <w:abstractNumId w:val="48"/>
  </w:num>
  <w:num w:numId="4" w16cid:durableId="1983775289">
    <w:abstractNumId w:val="33"/>
  </w:num>
  <w:num w:numId="5" w16cid:durableId="419375663">
    <w:abstractNumId w:val="45"/>
  </w:num>
  <w:num w:numId="6" w16cid:durableId="1025134009">
    <w:abstractNumId w:val="19"/>
  </w:num>
  <w:num w:numId="7" w16cid:durableId="189953162">
    <w:abstractNumId w:val="24"/>
  </w:num>
  <w:num w:numId="8" w16cid:durableId="550652215">
    <w:abstractNumId w:val="44"/>
  </w:num>
  <w:num w:numId="9" w16cid:durableId="1548058003">
    <w:abstractNumId w:val="17"/>
  </w:num>
  <w:num w:numId="10" w16cid:durableId="974483384">
    <w:abstractNumId w:val="33"/>
  </w:num>
  <w:num w:numId="11" w16cid:durableId="1617328023">
    <w:abstractNumId w:val="33"/>
  </w:num>
  <w:num w:numId="12" w16cid:durableId="915943837">
    <w:abstractNumId w:val="9"/>
  </w:num>
  <w:num w:numId="13" w16cid:durableId="1982347580">
    <w:abstractNumId w:val="7"/>
  </w:num>
  <w:num w:numId="14" w16cid:durableId="129397344">
    <w:abstractNumId w:val="6"/>
  </w:num>
  <w:num w:numId="15" w16cid:durableId="79177817">
    <w:abstractNumId w:val="5"/>
  </w:num>
  <w:num w:numId="16" w16cid:durableId="1594242771">
    <w:abstractNumId w:val="4"/>
  </w:num>
  <w:num w:numId="17" w16cid:durableId="1733767416">
    <w:abstractNumId w:val="8"/>
  </w:num>
  <w:num w:numId="18" w16cid:durableId="1911497575">
    <w:abstractNumId w:val="3"/>
  </w:num>
  <w:num w:numId="19" w16cid:durableId="483855495">
    <w:abstractNumId w:val="2"/>
  </w:num>
  <w:num w:numId="20" w16cid:durableId="1454985666">
    <w:abstractNumId w:val="1"/>
  </w:num>
  <w:num w:numId="21" w16cid:durableId="2078282781">
    <w:abstractNumId w:val="0"/>
  </w:num>
  <w:num w:numId="22" w16cid:durableId="1569917185">
    <w:abstractNumId w:val="22"/>
  </w:num>
  <w:num w:numId="23" w16cid:durableId="339890588">
    <w:abstractNumId w:val="35"/>
  </w:num>
  <w:num w:numId="24" w16cid:durableId="271935644">
    <w:abstractNumId w:val="31"/>
  </w:num>
  <w:num w:numId="25" w16cid:durableId="2068337072">
    <w:abstractNumId w:val="12"/>
  </w:num>
  <w:num w:numId="26" w16cid:durableId="572352456">
    <w:abstractNumId w:val="29"/>
  </w:num>
  <w:num w:numId="27" w16cid:durableId="1023361183">
    <w:abstractNumId w:val="15"/>
  </w:num>
  <w:num w:numId="28" w16cid:durableId="1658454888">
    <w:abstractNumId w:val="49"/>
  </w:num>
  <w:num w:numId="29" w16cid:durableId="1556424931">
    <w:abstractNumId w:val="13"/>
  </w:num>
  <w:num w:numId="30" w16cid:durableId="1752854233">
    <w:abstractNumId w:val="32"/>
  </w:num>
  <w:num w:numId="31" w16cid:durableId="2004694894">
    <w:abstractNumId w:val="20"/>
  </w:num>
  <w:num w:numId="32" w16cid:durableId="1093747695">
    <w:abstractNumId w:val="21"/>
  </w:num>
  <w:num w:numId="33" w16cid:durableId="1460535721">
    <w:abstractNumId w:val="37"/>
  </w:num>
  <w:num w:numId="34" w16cid:durableId="851602950">
    <w:abstractNumId w:val="10"/>
  </w:num>
  <w:num w:numId="35" w16cid:durableId="1582713581">
    <w:abstractNumId w:val="25"/>
  </w:num>
  <w:num w:numId="36" w16cid:durableId="1470435838">
    <w:abstractNumId w:val="26"/>
  </w:num>
  <w:num w:numId="37" w16cid:durableId="277299114">
    <w:abstractNumId w:val="39"/>
  </w:num>
  <w:num w:numId="38" w16cid:durableId="1862084955">
    <w:abstractNumId w:val="28"/>
  </w:num>
  <w:num w:numId="39" w16cid:durableId="1620986453">
    <w:abstractNumId w:val="41"/>
  </w:num>
  <w:num w:numId="40" w16cid:durableId="1291473895">
    <w:abstractNumId w:val="18"/>
  </w:num>
  <w:num w:numId="41" w16cid:durableId="751200553">
    <w:abstractNumId w:val="14"/>
  </w:num>
  <w:num w:numId="42" w16cid:durableId="1780099094">
    <w:abstractNumId w:val="34"/>
  </w:num>
  <w:num w:numId="43" w16cid:durableId="1874034556">
    <w:abstractNumId w:val="43"/>
  </w:num>
  <w:num w:numId="44" w16cid:durableId="1481532412">
    <w:abstractNumId w:val="16"/>
  </w:num>
  <w:num w:numId="45" w16cid:durableId="1320039567">
    <w:abstractNumId w:val="11"/>
  </w:num>
  <w:num w:numId="46" w16cid:durableId="1664159033">
    <w:abstractNumId w:val="47"/>
  </w:num>
  <w:num w:numId="47" w16cid:durableId="1638870988">
    <w:abstractNumId w:val="38"/>
  </w:num>
  <w:num w:numId="48" w16cid:durableId="1100104974">
    <w:abstractNumId w:val="42"/>
  </w:num>
  <w:num w:numId="49" w16cid:durableId="1659646109">
    <w:abstractNumId w:val="27"/>
  </w:num>
  <w:num w:numId="50" w16cid:durableId="982390051">
    <w:abstractNumId w:val="40"/>
  </w:num>
  <w:num w:numId="51" w16cid:durableId="1151557707">
    <w:abstractNumId w:val="36"/>
  </w:num>
  <w:num w:numId="52" w16cid:durableId="1738476610">
    <w:abstractNumId w:val="46"/>
  </w:num>
  <w:num w:numId="53" w16cid:durableId="127247226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01AB1"/>
    <w:rsid w:val="000052AE"/>
    <w:rsid w:val="000062C0"/>
    <w:rsid w:val="00010E38"/>
    <w:rsid w:val="000116F7"/>
    <w:rsid w:val="00011B11"/>
    <w:rsid w:val="00012626"/>
    <w:rsid w:val="00015712"/>
    <w:rsid w:val="000161D2"/>
    <w:rsid w:val="000168FA"/>
    <w:rsid w:val="0002096F"/>
    <w:rsid w:val="0002265F"/>
    <w:rsid w:val="00024985"/>
    <w:rsid w:val="00030B2A"/>
    <w:rsid w:val="00033F33"/>
    <w:rsid w:val="00036432"/>
    <w:rsid w:val="00037170"/>
    <w:rsid w:val="00040496"/>
    <w:rsid w:val="000429C0"/>
    <w:rsid w:val="000436FC"/>
    <w:rsid w:val="00043CD5"/>
    <w:rsid w:val="00044B8A"/>
    <w:rsid w:val="000500D0"/>
    <w:rsid w:val="00053A7E"/>
    <w:rsid w:val="00061DDE"/>
    <w:rsid w:val="00062EF7"/>
    <w:rsid w:val="000667BE"/>
    <w:rsid w:val="00066DB1"/>
    <w:rsid w:val="00070B19"/>
    <w:rsid w:val="00070CDE"/>
    <w:rsid w:val="00074CBC"/>
    <w:rsid w:val="00075A6B"/>
    <w:rsid w:val="00076008"/>
    <w:rsid w:val="00081E24"/>
    <w:rsid w:val="00085F5F"/>
    <w:rsid w:val="0008671A"/>
    <w:rsid w:val="000915C7"/>
    <w:rsid w:val="000926F9"/>
    <w:rsid w:val="00092E81"/>
    <w:rsid w:val="00096E5B"/>
    <w:rsid w:val="00097487"/>
    <w:rsid w:val="000975DB"/>
    <w:rsid w:val="00097C97"/>
    <w:rsid w:val="000A0D15"/>
    <w:rsid w:val="000A36E1"/>
    <w:rsid w:val="000A3E92"/>
    <w:rsid w:val="000A42AC"/>
    <w:rsid w:val="000A4404"/>
    <w:rsid w:val="000A49EA"/>
    <w:rsid w:val="000A59C1"/>
    <w:rsid w:val="000B1A09"/>
    <w:rsid w:val="000B2BEF"/>
    <w:rsid w:val="000B52CD"/>
    <w:rsid w:val="000B5919"/>
    <w:rsid w:val="000D2EA5"/>
    <w:rsid w:val="000D327D"/>
    <w:rsid w:val="000D33A3"/>
    <w:rsid w:val="000D34AF"/>
    <w:rsid w:val="000D44EE"/>
    <w:rsid w:val="000E05BA"/>
    <w:rsid w:val="000E1D9E"/>
    <w:rsid w:val="000E62D8"/>
    <w:rsid w:val="000F175B"/>
    <w:rsid w:val="000F22AD"/>
    <w:rsid w:val="000F49C8"/>
    <w:rsid w:val="000F4A2C"/>
    <w:rsid w:val="000F5704"/>
    <w:rsid w:val="000F6CC7"/>
    <w:rsid w:val="000F7673"/>
    <w:rsid w:val="00100A69"/>
    <w:rsid w:val="00100D84"/>
    <w:rsid w:val="00101EF9"/>
    <w:rsid w:val="00102376"/>
    <w:rsid w:val="0010354E"/>
    <w:rsid w:val="00103956"/>
    <w:rsid w:val="001042A4"/>
    <w:rsid w:val="0011485F"/>
    <w:rsid w:val="00116571"/>
    <w:rsid w:val="001169FA"/>
    <w:rsid w:val="00123013"/>
    <w:rsid w:val="001233FB"/>
    <w:rsid w:val="00123C2D"/>
    <w:rsid w:val="00123DDC"/>
    <w:rsid w:val="001249C7"/>
    <w:rsid w:val="00125CA1"/>
    <w:rsid w:val="00132E15"/>
    <w:rsid w:val="00137A42"/>
    <w:rsid w:val="00137E5B"/>
    <w:rsid w:val="00141D24"/>
    <w:rsid w:val="00142998"/>
    <w:rsid w:val="00143CB7"/>
    <w:rsid w:val="001526D7"/>
    <w:rsid w:val="0015339F"/>
    <w:rsid w:val="00153459"/>
    <w:rsid w:val="001534D3"/>
    <w:rsid w:val="00156AEE"/>
    <w:rsid w:val="001602CD"/>
    <w:rsid w:val="00165D84"/>
    <w:rsid w:val="00166974"/>
    <w:rsid w:val="001722CA"/>
    <w:rsid w:val="00173D04"/>
    <w:rsid w:val="00175D2B"/>
    <w:rsid w:val="0019292F"/>
    <w:rsid w:val="0019520C"/>
    <w:rsid w:val="001A165D"/>
    <w:rsid w:val="001A18BE"/>
    <w:rsid w:val="001A3F33"/>
    <w:rsid w:val="001A4B95"/>
    <w:rsid w:val="001B2842"/>
    <w:rsid w:val="001B321F"/>
    <w:rsid w:val="001B41C8"/>
    <w:rsid w:val="001C203D"/>
    <w:rsid w:val="001C3615"/>
    <w:rsid w:val="001C3698"/>
    <w:rsid w:val="001C42C1"/>
    <w:rsid w:val="001C4702"/>
    <w:rsid w:val="001C5B64"/>
    <w:rsid w:val="001C5D94"/>
    <w:rsid w:val="001C5E29"/>
    <w:rsid w:val="001C5F22"/>
    <w:rsid w:val="001C60A6"/>
    <w:rsid w:val="001C66D7"/>
    <w:rsid w:val="001C796E"/>
    <w:rsid w:val="001E6A20"/>
    <w:rsid w:val="00200B39"/>
    <w:rsid w:val="0020424C"/>
    <w:rsid w:val="00205569"/>
    <w:rsid w:val="00205C0C"/>
    <w:rsid w:val="0021236A"/>
    <w:rsid w:val="00214AC3"/>
    <w:rsid w:val="00216179"/>
    <w:rsid w:val="0021728C"/>
    <w:rsid w:val="002215F8"/>
    <w:rsid w:val="00224E35"/>
    <w:rsid w:val="00230B63"/>
    <w:rsid w:val="002323F1"/>
    <w:rsid w:val="00233606"/>
    <w:rsid w:val="00234B6F"/>
    <w:rsid w:val="00235465"/>
    <w:rsid w:val="002403CC"/>
    <w:rsid w:val="00240B77"/>
    <w:rsid w:val="00241FE6"/>
    <w:rsid w:val="00242AF6"/>
    <w:rsid w:val="00243611"/>
    <w:rsid w:val="00246EA2"/>
    <w:rsid w:val="002474ED"/>
    <w:rsid w:val="002476A1"/>
    <w:rsid w:val="0025216F"/>
    <w:rsid w:val="002535EE"/>
    <w:rsid w:val="0025796E"/>
    <w:rsid w:val="002604E7"/>
    <w:rsid w:val="0026120D"/>
    <w:rsid w:val="0026383B"/>
    <w:rsid w:val="00264CCE"/>
    <w:rsid w:val="00272CDB"/>
    <w:rsid w:val="0027378A"/>
    <w:rsid w:val="00274B58"/>
    <w:rsid w:val="002751FE"/>
    <w:rsid w:val="002766C6"/>
    <w:rsid w:val="0028329E"/>
    <w:rsid w:val="00283472"/>
    <w:rsid w:val="00283D5B"/>
    <w:rsid w:val="00285557"/>
    <w:rsid w:val="002861E0"/>
    <w:rsid w:val="002903B3"/>
    <w:rsid w:val="002907D1"/>
    <w:rsid w:val="00290BA1"/>
    <w:rsid w:val="0029136C"/>
    <w:rsid w:val="00293812"/>
    <w:rsid w:val="002939A7"/>
    <w:rsid w:val="002947F7"/>
    <w:rsid w:val="0029690C"/>
    <w:rsid w:val="00297CFA"/>
    <w:rsid w:val="002A061A"/>
    <w:rsid w:val="002A0FE5"/>
    <w:rsid w:val="002A14D5"/>
    <w:rsid w:val="002A399F"/>
    <w:rsid w:val="002A441C"/>
    <w:rsid w:val="002A51EA"/>
    <w:rsid w:val="002A5F84"/>
    <w:rsid w:val="002A6A31"/>
    <w:rsid w:val="002B213D"/>
    <w:rsid w:val="002B21C1"/>
    <w:rsid w:val="002B4938"/>
    <w:rsid w:val="002B6925"/>
    <w:rsid w:val="002B7096"/>
    <w:rsid w:val="002B7EF6"/>
    <w:rsid w:val="002C1258"/>
    <w:rsid w:val="002C2DBC"/>
    <w:rsid w:val="002C3D7C"/>
    <w:rsid w:val="002C4BCC"/>
    <w:rsid w:val="002D39C8"/>
    <w:rsid w:val="002D7625"/>
    <w:rsid w:val="002E1FD8"/>
    <w:rsid w:val="002E4079"/>
    <w:rsid w:val="002F08E6"/>
    <w:rsid w:val="002F08F6"/>
    <w:rsid w:val="002F1023"/>
    <w:rsid w:val="002F1B6A"/>
    <w:rsid w:val="002F2DB3"/>
    <w:rsid w:val="00302296"/>
    <w:rsid w:val="00302785"/>
    <w:rsid w:val="00302BED"/>
    <w:rsid w:val="00303924"/>
    <w:rsid w:val="00304EE9"/>
    <w:rsid w:val="00305336"/>
    <w:rsid w:val="00305A72"/>
    <w:rsid w:val="003110D1"/>
    <w:rsid w:val="00314A47"/>
    <w:rsid w:val="00314BA5"/>
    <w:rsid w:val="00321C82"/>
    <w:rsid w:val="00322595"/>
    <w:rsid w:val="0032271C"/>
    <w:rsid w:val="00323BF1"/>
    <w:rsid w:val="003255EC"/>
    <w:rsid w:val="0033120E"/>
    <w:rsid w:val="003317DC"/>
    <w:rsid w:val="00333CEA"/>
    <w:rsid w:val="00334403"/>
    <w:rsid w:val="00343519"/>
    <w:rsid w:val="00344F65"/>
    <w:rsid w:val="00345912"/>
    <w:rsid w:val="00347F52"/>
    <w:rsid w:val="0035108F"/>
    <w:rsid w:val="0035199F"/>
    <w:rsid w:val="00352264"/>
    <w:rsid w:val="0035299D"/>
    <w:rsid w:val="0035557B"/>
    <w:rsid w:val="0036380B"/>
    <w:rsid w:val="00365FDE"/>
    <w:rsid w:val="00367E1A"/>
    <w:rsid w:val="00367F5D"/>
    <w:rsid w:val="00370DDB"/>
    <w:rsid w:val="00372BE2"/>
    <w:rsid w:val="00375CED"/>
    <w:rsid w:val="00375E5B"/>
    <w:rsid w:val="00376EDE"/>
    <w:rsid w:val="003837F0"/>
    <w:rsid w:val="00386967"/>
    <w:rsid w:val="00387616"/>
    <w:rsid w:val="0039194C"/>
    <w:rsid w:val="00397182"/>
    <w:rsid w:val="003A0AD2"/>
    <w:rsid w:val="003A10D2"/>
    <w:rsid w:val="003A2C05"/>
    <w:rsid w:val="003A4991"/>
    <w:rsid w:val="003A4F87"/>
    <w:rsid w:val="003A5B94"/>
    <w:rsid w:val="003B0485"/>
    <w:rsid w:val="003B48D7"/>
    <w:rsid w:val="003B53E7"/>
    <w:rsid w:val="003B5B66"/>
    <w:rsid w:val="003B721A"/>
    <w:rsid w:val="003B726E"/>
    <w:rsid w:val="003B78D1"/>
    <w:rsid w:val="003C344F"/>
    <w:rsid w:val="003C6321"/>
    <w:rsid w:val="003C6788"/>
    <w:rsid w:val="003D1077"/>
    <w:rsid w:val="003D354E"/>
    <w:rsid w:val="003D5F47"/>
    <w:rsid w:val="003D621E"/>
    <w:rsid w:val="003D7837"/>
    <w:rsid w:val="003E38AC"/>
    <w:rsid w:val="003E3C67"/>
    <w:rsid w:val="003E3DB2"/>
    <w:rsid w:val="003F17BB"/>
    <w:rsid w:val="003F1E51"/>
    <w:rsid w:val="003F23AC"/>
    <w:rsid w:val="003F5B29"/>
    <w:rsid w:val="0040346A"/>
    <w:rsid w:val="00403AC7"/>
    <w:rsid w:val="00404F5F"/>
    <w:rsid w:val="0040704B"/>
    <w:rsid w:val="00410AFD"/>
    <w:rsid w:val="004110C5"/>
    <w:rsid w:val="0041186C"/>
    <w:rsid w:val="00411D33"/>
    <w:rsid w:val="00412F97"/>
    <w:rsid w:val="00415015"/>
    <w:rsid w:val="00416111"/>
    <w:rsid w:val="00416D83"/>
    <w:rsid w:val="004237B1"/>
    <w:rsid w:val="004272BE"/>
    <w:rsid w:val="00427CD5"/>
    <w:rsid w:val="00430B39"/>
    <w:rsid w:val="00432C9B"/>
    <w:rsid w:val="004341AC"/>
    <w:rsid w:val="00436328"/>
    <w:rsid w:val="004367E0"/>
    <w:rsid w:val="0043791A"/>
    <w:rsid w:val="00440BF9"/>
    <w:rsid w:val="00441338"/>
    <w:rsid w:val="004438A1"/>
    <w:rsid w:val="00445B40"/>
    <w:rsid w:val="00445BB8"/>
    <w:rsid w:val="00445DEA"/>
    <w:rsid w:val="00446AA8"/>
    <w:rsid w:val="0045143E"/>
    <w:rsid w:val="004529E3"/>
    <w:rsid w:val="004557A6"/>
    <w:rsid w:val="00455E90"/>
    <w:rsid w:val="00456CBB"/>
    <w:rsid w:val="004604B5"/>
    <w:rsid w:val="00462B42"/>
    <w:rsid w:val="00462F41"/>
    <w:rsid w:val="00463D6D"/>
    <w:rsid w:val="004657F0"/>
    <w:rsid w:val="00465C0E"/>
    <w:rsid w:val="00466B46"/>
    <w:rsid w:val="00471171"/>
    <w:rsid w:val="004725DD"/>
    <w:rsid w:val="00472A3D"/>
    <w:rsid w:val="0047682C"/>
    <w:rsid w:val="004843C6"/>
    <w:rsid w:val="004855FC"/>
    <w:rsid w:val="00486D72"/>
    <w:rsid w:val="004874A2"/>
    <w:rsid w:val="0049068C"/>
    <w:rsid w:val="00491E23"/>
    <w:rsid w:val="00493C36"/>
    <w:rsid w:val="004947BE"/>
    <w:rsid w:val="00495DDB"/>
    <w:rsid w:val="0049704B"/>
    <w:rsid w:val="004A0788"/>
    <w:rsid w:val="004A10B7"/>
    <w:rsid w:val="004B0108"/>
    <w:rsid w:val="004B038C"/>
    <w:rsid w:val="004B16B0"/>
    <w:rsid w:val="004B2B22"/>
    <w:rsid w:val="004B35E1"/>
    <w:rsid w:val="004B37F0"/>
    <w:rsid w:val="004B56F2"/>
    <w:rsid w:val="004B5ADA"/>
    <w:rsid w:val="004B741D"/>
    <w:rsid w:val="004C2962"/>
    <w:rsid w:val="004C5907"/>
    <w:rsid w:val="004C5A9A"/>
    <w:rsid w:val="004C6A6A"/>
    <w:rsid w:val="004D1C33"/>
    <w:rsid w:val="004D2502"/>
    <w:rsid w:val="004D2D99"/>
    <w:rsid w:val="004E4064"/>
    <w:rsid w:val="004F5EEE"/>
    <w:rsid w:val="004F6273"/>
    <w:rsid w:val="004F6804"/>
    <w:rsid w:val="004F7BB5"/>
    <w:rsid w:val="005028A3"/>
    <w:rsid w:val="005028F7"/>
    <w:rsid w:val="0050382A"/>
    <w:rsid w:val="00505069"/>
    <w:rsid w:val="005058E0"/>
    <w:rsid w:val="00510D89"/>
    <w:rsid w:val="0051257F"/>
    <w:rsid w:val="0051361D"/>
    <w:rsid w:val="005202B1"/>
    <w:rsid w:val="005233B3"/>
    <w:rsid w:val="00527A60"/>
    <w:rsid w:val="005305FC"/>
    <w:rsid w:val="00531687"/>
    <w:rsid w:val="00531B7D"/>
    <w:rsid w:val="0053446B"/>
    <w:rsid w:val="0053603D"/>
    <w:rsid w:val="00541285"/>
    <w:rsid w:val="00541789"/>
    <w:rsid w:val="00542F8F"/>
    <w:rsid w:val="005431E9"/>
    <w:rsid w:val="00543449"/>
    <w:rsid w:val="005434C6"/>
    <w:rsid w:val="00543883"/>
    <w:rsid w:val="00544270"/>
    <w:rsid w:val="00545CE7"/>
    <w:rsid w:val="005460DD"/>
    <w:rsid w:val="005463A9"/>
    <w:rsid w:val="00546F39"/>
    <w:rsid w:val="0055225D"/>
    <w:rsid w:val="0055266B"/>
    <w:rsid w:val="0055444D"/>
    <w:rsid w:val="00554958"/>
    <w:rsid w:val="00555CA9"/>
    <w:rsid w:val="00562FCA"/>
    <w:rsid w:val="005633C6"/>
    <w:rsid w:val="00564213"/>
    <w:rsid w:val="00564F28"/>
    <w:rsid w:val="00564F2F"/>
    <w:rsid w:val="00565F86"/>
    <w:rsid w:val="00566E4E"/>
    <w:rsid w:val="00570843"/>
    <w:rsid w:val="00571780"/>
    <w:rsid w:val="0057277F"/>
    <w:rsid w:val="00574244"/>
    <w:rsid w:val="005753BC"/>
    <w:rsid w:val="00576509"/>
    <w:rsid w:val="00577192"/>
    <w:rsid w:val="00580930"/>
    <w:rsid w:val="005815C3"/>
    <w:rsid w:val="00582772"/>
    <w:rsid w:val="00582C95"/>
    <w:rsid w:val="00583742"/>
    <w:rsid w:val="00584E3C"/>
    <w:rsid w:val="00586600"/>
    <w:rsid w:val="00593BB3"/>
    <w:rsid w:val="005A0881"/>
    <w:rsid w:val="005A196D"/>
    <w:rsid w:val="005A199D"/>
    <w:rsid w:val="005A78B6"/>
    <w:rsid w:val="005B06FE"/>
    <w:rsid w:val="005B09FB"/>
    <w:rsid w:val="005B1958"/>
    <w:rsid w:val="005B268B"/>
    <w:rsid w:val="005B2EA6"/>
    <w:rsid w:val="005B4E96"/>
    <w:rsid w:val="005B558B"/>
    <w:rsid w:val="005C0DBE"/>
    <w:rsid w:val="005C1873"/>
    <w:rsid w:val="005C307A"/>
    <w:rsid w:val="005C4995"/>
    <w:rsid w:val="005D0EBF"/>
    <w:rsid w:val="005D0F0F"/>
    <w:rsid w:val="005D2550"/>
    <w:rsid w:val="005D43BF"/>
    <w:rsid w:val="005D5801"/>
    <w:rsid w:val="005E01A2"/>
    <w:rsid w:val="005E4F74"/>
    <w:rsid w:val="005E5634"/>
    <w:rsid w:val="005E7AEC"/>
    <w:rsid w:val="005F3537"/>
    <w:rsid w:val="00600935"/>
    <w:rsid w:val="00602042"/>
    <w:rsid w:val="006024B2"/>
    <w:rsid w:val="00602FB9"/>
    <w:rsid w:val="0060785B"/>
    <w:rsid w:val="00611312"/>
    <w:rsid w:val="006121DA"/>
    <w:rsid w:val="00612221"/>
    <w:rsid w:val="006131A6"/>
    <w:rsid w:val="00613DF5"/>
    <w:rsid w:val="00614224"/>
    <w:rsid w:val="00615A28"/>
    <w:rsid w:val="00615A98"/>
    <w:rsid w:val="00620208"/>
    <w:rsid w:val="006240DA"/>
    <w:rsid w:val="00625E02"/>
    <w:rsid w:val="00627CBE"/>
    <w:rsid w:val="00627F31"/>
    <w:rsid w:val="006353A4"/>
    <w:rsid w:val="00635993"/>
    <w:rsid w:val="00636E2C"/>
    <w:rsid w:val="00641425"/>
    <w:rsid w:val="006414A8"/>
    <w:rsid w:val="006465DF"/>
    <w:rsid w:val="006466B7"/>
    <w:rsid w:val="00653690"/>
    <w:rsid w:val="00655CC2"/>
    <w:rsid w:val="0065615A"/>
    <w:rsid w:val="006617E5"/>
    <w:rsid w:val="0066541C"/>
    <w:rsid w:val="006658E6"/>
    <w:rsid w:val="00666632"/>
    <w:rsid w:val="00673E36"/>
    <w:rsid w:val="006750D8"/>
    <w:rsid w:val="00682378"/>
    <w:rsid w:val="00682745"/>
    <w:rsid w:val="00683927"/>
    <w:rsid w:val="00684D48"/>
    <w:rsid w:val="00685F9C"/>
    <w:rsid w:val="0069073A"/>
    <w:rsid w:val="006917AA"/>
    <w:rsid w:val="00694BC6"/>
    <w:rsid w:val="00694E5D"/>
    <w:rsid w:val="006959D8"/>
    <w:rsid w:val="00697373"/>
    <w:rsid w:val="006A0ED8"/>
    <w:rsid w:val="006A19B5"/>
    <w:rsid w:val="006A2182"/>
    <w:rsid w:val="006A2B36"/>
    <w:rsid w:val="006A4E1E"/>
    <w:rsid w:val="006B00E0"/>
    <w:rsid w:val="006B3B36"/>
    <w:rsid w:val="006B7405"/>
    <w:rsid w:val="006B74A7"/>
    <w:rsid w:val="006B7782"/>
    <w:rsid w:val="006C07DA"/>
    <w:rsid w:val="006C471D"/>
    <w:rsid w:val="006C69B0"/>
    <w:rsid w:val="006C7AC3"/>
    <w:rsid w:val="006D00EF"/>
    <w:rsid w:val="006D0AB8"/>
    <w:rsid w:val="006D0FEF"/>
    <w:rsid w:val="006D10AA"/>
    <w:rsid w:val="006D176A"/>
    <w:rsid w:val="006D44F2"/>
    <w:rsid w:val="006D4960"/>
    <w:rsid w:val="006D62D0"/>
    <w:rsid w:val="006E0099"/>
    <w:rsid w:val="006E27CA"/>
    <w:rsid w:val="006E2ECA"/>
    <w:rsid w:val="006E3963"/>
    <w:rsid w:val="006E5D14"/>
    <w:rsid w:val="006E5DD3"/>
    <w:rsid w:val="006F0198"/>
    <w:rsid w:val="006F0BD6"/>
    <w:rsid w:val="006F19B3"/>
    <w:rsid w:val="006F1EA4"/>
    <w:rsid w:val="006F229C"/>
    <w:rsid w:val="006F29C4"/>
    <w:rsid w:val="006F3531"/>
    <w:rsid w:val="006F5A69"/>
    <w:rsid w:val="006F754F"/>
    <w:rsid w:val="006F75DF"/>
    <w:rsid w:val="007049DB"/>
    <w:rsid w:val="007050F0"/>
    <w:rsid w:val="007073E2"/>
    <w:rsid w:val="00707A4A"/>
    <w:rsid w:val="00710CCA"/>
    <w:rsid w:val="007117CC"/>
    <w:rsid w:val="0071186D"/>
    <w:rsid w:val="00711A40"/>
    <w:rsid w:val="0071630A"/>
    <w:rsid w:val="007172C7"/>
    <w:rsid w:val="007174BB"/>
    <w:rsid w:val="00717C19"/>
    <w:rsid w:val="0072235F"/>
    <w:rsid w:val="00725D51"/>
    <w:rsid w:val="00725ECD"/>
    <w:rsid w:val="00735A18"/>
    <w:rsid w:val="00735DD0"/>
    <w:rsid w:val="00736E22"/>
    <w:rsid w:val="007419E6"/>
    <w:rsid w:val="00741CBF"/>
    <w:rsid w:val="007428D7"/>
    <w:rsid w:val="00744610"/>
    <w:rsid w:val="0074553B"/>
    <w:rsid w:val="00746354"/>
    <w:rsid w:val="00746850"/>
    <w:rsid w:val="007538DC"/>
    <w:rsid w:val="007545F8"/>
    <w:rsid w:val="00754E53"/>
    <w:rsid w:val="00756D02"/>
    <w:rsid w:val="00757194"/>
    <w:rsid w:val="00766330"/>
    <w:rsid w:val="00771C03"/>
    <w:rsid w:val="00772C5F"/>
    <w:rsid w:val="00773528"/>
    <w:rsid w:val="00773E26"/>
    <w:rsid w:val="0077413C"/>
    <w:rsid w:val="007819C4"/>
    <w:rsid w:val="00782D59"/>
    <w:rsid w:val="00793B3C"/>
    <w:rsid w:val="007951CC"/>
    <w:rsid w:val="0079725F"/>
    <w:rsid w:val="007A0542"/>
    <w:rsid w:val="007A1AAA"/>
    <w:rsid w:val="007A21AC"/>
    <w:rsid w:val="007A43BB"/>
    <w:rsid w:val="007A6F94"/>
    <w:rsid w:val="007B0507"/>
    <w:rsid w:val="007B25AA"/>
    <w:rsid w:val="007B5BC8"/>
    <w:rsid w:val="007B5E05"/>
    <w:rsid w:val="007B7D4F"/>
    <w:rsid w:val="007C11C8"/>
    <w:rsid w:val="007C3596"/>
    <w:rsid w:val="007C507D"/>
    <w:rsid w:val="007C59D7"/>
    <w:rsid w:val="007C79FF"/>
    <w:rsid w:val="007C7BD9"/>
    <w:rsid w:val="007D0137"/>
    <w:rsid w:val="007D2EB3"/>
    <w:rsid w:val="007D541D"/>
    <w:rsid w:val="007D584B"/>
    <w:rsid w:val="007E0A3C"/>
    <w:rsid w:val="007E2CD6"/>
    <w:rsid w:val="007E4CD0"/>
    <w:rsid w:val="007E52B3"/>
    <w:rsid w:val="007E6F44"/>
    <w:rsid w:val="007E72D0"/>
    <w:rsid w:val="007E7474"/>
    <w:rsid w:val="007E77A2"/>
    <w:rsid w:val="007E7DB2"/>
    <w:rsid w:val="007F08C3"/>
    <w:rsid w:val="007F20F5"/>
    <w:rsid w:val="007F39CC"/>
    <w:rsid w:val="007F6419"/>
    <w:rsid w:val="00800F08"/>
    <w:rsid w:val="00801F10"/>
    <w:rsid w:val="00804C82"/>
    <w:rsid w:val="008052CC"/>
    <w:rsid w:val="008072A1"/>
    <w:rsid w:val="00807F71"/>
    <w:rsid w:val="008140DD"/>
    <w:rsid w:val="0081491B"/>
    <w:rsid w:val="00815B16"/>
    <w:rsid w:val="0082022B"/>
    <w:rsid w:val="008205CE"/>
    <w:rsid w:val="0082184C"/>
    <w:rsid w:val="00823D06"/>
    <w:rsid w:val="00823EE5"/>
    <w:rsid w:val="00826B88"/>
    <w:rsid w:val="0082700F"/>
    <w:rsid w:val="008314B6"/>
    <w:rsid w:val="008363B9"/>
    <w:rsid w:val="008439A7"/>
    <w:rsid w:val="00844E4D"/>
    <w:rsid w:val="00844FDC"/>
    <w:rsid w:val="00846AB9"/>
    <w:rsid w:val="008509B0"/>
    <w:rsid w:val="00855DF7"/>
    <w:rsid w:val="00856C7C"/>
    <w:rsid w:val="00856F3B"/>
    <w:rsid w:val="008571DE"/>
    <w:rsid w:val="00857D44"/>
    <w:rsid w:val="008659DC"/>
    <w:rsid w:val="008662F3"/>
    <w:rsid w:val="0086712D"/>
    <w:rsid w:val="00871343"/>
    <w:rsid w:val="0087341D"/>
    <w:rsid w:val="00873478"/>
    <w:rsid w:val="008740FF"/>
    <w:rsid w:val="00882FC0"/>
    <w:rsid w:val="008833F9"/>
    <w:rsid w:val="00891298"/>
    <w:rsid w:val="00891DA3"/>
    <w:rsid w:val="00891F75"/>
    <w:rsid w:val="00893309"/>
    <w:rsid w:val="008A096E"/>
    <w:rsid w:val="008A0AD9"/>
    <w:rsid w:val="008A4673"/>
    <w:rsid w:val="008A5E9D"/>
    <w:rsid w:val="008A61FF"/>
    <w:rsid w:val="008A6752"/>
    <w:rsid w:val="008A7F99"/>
    <w:rsid w:val="008B1DCC"/>
    <w:rsid w:val="008B2B41"/>
    <w:rsid w:val="008B5CD8"/>
    <w:rsid w:val="008C6522"/>
    <w:rsid w:val="008C7501"/>
    <w:rsid w:val="008D2E32"/>
    <w:rsid w:val="008D454B"/>
    <w:rsid w:val="008D5E75"/>
    <w:rsid w:val="008F0A8B"/>
    <w:rsid w:val="008F0C50"/>
    <w:rsid w:val="008F14E5"/>
    <w:rsid w:val="009004B0"/>
    <w:rsid w:val="00907FCC"/>
    <w:rsid w:val="0091092F"/>
    <w:rsid w:val="00911070"/>
    <w:rsid w:val="009123E9"/>
    <w:rsid w:val="00913BF2"/>
    <w:rsid w:val="00914E77"/>
    <w:rsid w:val="00916BA6"/>
    <w:rsid w:val="00916E91"/>
    <w:rsid w:val="009202B5"/>
    <w:rsid w:val="0092105C"/>
    <w:rsid w:val="009213CD"/>
    <w:rsid w:val="009228B0"/>
    <w:rsid w:val="009262B4"/>
    <w:rsid w:val="00927E89"/>
    <w:rsid w:val="009310FD"/>
    <w:rsid w:val="0093238A"/>
    <w:rsid w:val="00933CA9"/>
    <w:rsid w:val="00935829"/>
    <w:rsid w:val="009404AA"/>
    <w:rsid w:val="009424BB"/>
    <w:rsid w:val="009443D1"/>
    <w:rsid w:val="009447EA"/>
    <w:rsid w:val="009471ED"/>
    <w:rsid w:val="00951B56"/>
    <w:rsid w:val="00955ACD"/>
    <w:rsid w:val="0095640D"/>
    <w:rsid w:val="00956655"/>
    <w:rsid w:val="00961E51"/>
    <w:rsid w:val="00973B39"/>
    <w:rsid w:val="00973CFF"/>
    <w:rsid w:val="00975FDA"/>
    <w:rsid w:val="009812D8"/>
    <w:rsid w:val="009830EC"/>
    <w:rsid w:val="00984119"/>
    <w:rsid w:val="009855F6"/>
    <w:rsid w:val="00987026"/>
    <w:rsid w:val="00991418"/>
    <w:rsid w:val="00991D04"/>
    <w:rsid w:val="00996F79"/>
    <w:rsid w:val="009A325D"/>
    <w:rsid w:val="009A3CBA"/>
    <w:rsid w:val="009A4561"/>
    <w:rsid w:val="009A59F7"/>
    <w:rsid w:val="009A6CDB"/>
    <w:rsid w:val="009B09BE"/>
    <w:rsid w:val="009B1F8A"/>
    <w:rsid w:val="009B1FFD"/>
    <w:rsid w:val="009B3992"/>
    <w:rsid w:val="009B47B9"/>
    <w:rsid w:val="009B7371"/>
    <w:rsid w:val="009C033B"/>
    <w:rsid w:val="009C0C08"/>
    <w:rsid w:val="009C10B6"/>
    <w:rsid w:val="009C630E"/>
    <w:rsid w:val="009D031C"/>
    <w:rsid w:val="009D169E"/>
    <w:rsid w:val="009D2A81"/>
    <w:rsid w:val="009E1811"/>
    <w:rsid w:val="009E4DD3"/>
    <w:rsid w:val="009E5396"/>
    <w:rsid w:val="009E74C1"/>
    <w:rsid w:val="009F1201"/>
    <w:rsid w:val="009F4351"/>
    <w:rsid w:val="009F4DE2"/>
    <w:rsid w:val="009F633A"/>
    <w:rsid w:val="009F67EA"/>
    <w:rsid w:val="009F6A06"/>
    <w:rsid w:val="009F7C61"/>
    <w:rsid w:val="00A03088"/>
    <w:rsid w:val="00A07C4B"/>
    <w:rsid w:val="00A1210B"/>
    <w:rsid w:val="00A13A48"/>
    <w:rsid w:val="00A15C2E"/>
    <w:rsid w:val="00A17EEC"/>
    <w:rsid w:val="00A22CC0"/>
    <w:rsid w:val="00A23460"/>
    <w:rsid w:val="00A24A2A"/>
    <w:rsid w:val="00A26DEA"/>
    <w:rsid w:val="00A312B1"/>
    <w:rsid w:val="00A32012"/>
    <w:rsid w:val="00A3352B"/>
    <w:rsid w:val="00A34A17"/>
    <w:rsid w:val="00A35C0B"/>
    <w:rsid w:val="00A423D2"/>
    <w:rsid w:val="00A43181"/>
    <w:rsid w:val="00A466E7"/>
    <w:rsid w:val="00A46FEF"/>
    <w:rsid w:val="00A5128B"/>
    <w:rsid w:val="00A51797"/>
    <w:rsid w:val="00A51EFF"/>
    <w:rsid w:val="00A5256D"/>
    <w:rsid w:val="00A531C2"/>
    <w:rsid w:val="00A54068"/>
    <w:rsid w:val="00A5722E"/>
    <w:rsid w:val="00A576DF"/>
    <w:rsid w:val="00A579E1"/>
    <w:rsid w:val="00A57EBF"/>
    <w:rsid w:val="00A60A84"/>
    <w:rsid w:val="00A644EF"/>
    <w:rsid w:val="00A648D1"/>
    <w:rsid w:val="00A70D95"/>
    <w:rsid w:val="00A74427"/>
    <w:rsid w:val="00A8069C"/>
    <w:rsid w:val="00A81318"/>
    <w:rsid w:val="00A82842"/>
    <w:rsid w:val="00A852BB"/>
    <w:rsid w:val="00A86896"/>
    <w:rsid w:val="00A921C1"/>
    <w:rsid w:val="00A95CC1"/>
    <w:rsid w:val="00AA047F"/>
    <w:rsid w:val="00AA2364"/>
    <w:rsid w:val="00AA2A1A"/>
    <w:rsid w:val="00AA35A0"/>
    <w:rsid w:val="00AA4996"/>
    <w:rsid w:val="00AB208B"/>
    <w:rsid w:val="00AB4FC0"/>
    <w:rsid w:val="00AB53BB"/>
    <w:rsid w:val="00AC20E9"/>
    <w:rsid w:val="00AC6076"/>
    <w:rsid w:val="00AC63EF"/>
    <w:rsid w:val="00AC669E"/>
    <w:rsid w:val="00AD12A9"/>
    <w:rsid w:val="00AD22FF"/>
    <w:rsid w:val="00AD44F4"/>
    <w:rsid w:val="00AD4927"/>
    <w:rsid w:val="00AD7481"/>
    <w:rsid w:val="00AD7BC2"/>
    <w:rsid w:val="00AE3986"/>
    <w:rsid w:val="00AE48AB"/>
    <w:rsid w:val="00AE550E"/>
    <w:rsid w:val="00AE5FDD"/>
    <w:rsid w:val="00AE7F5B"/>
    <w:rsid w:val="00AF07C6"/>
    <w:rsid w:val="00AF0E9A"/>
    <w:rsid w:val="00AF1B7E"/>
    <w:rsid w:val="00AF221A"/>
    <w:rsid w:val="00AF22BD"/>
    <w:rsid w:val="00AF5BCF"/>
    <w:rsid w:val="00AF7F9D"/>
    <w:rsid w:val="00B05A0F"/>
    <w:rsid w:val="00B07957"/>
    <w:rsid w:val="00B1145A"/>
    <w:rsid w:val="00B22172"/>
    <w:rsid w:val="00B24C5C"/>
    <w:rsid w:val="00B24C93"/>
    <w:rsid w:val="00B2615D"/>
    <w:rsid w:val="00B3263A"/>
    <w:rsid w:val="00B32747"/>
    <w:rsid w:val="00B3296E"/>
    <w:rsid w:val="00B33EFF"/>
    <w:rsid w:val="00B3408C"/>
    <w:rsid w:val="00B35A78"/>
    <w:rsid w:val="00B3637C"/>
    <w:rsid w:val="00B367F4"/>
    <w:rsid w:val="00B36D59"/>
    <w:rsid w:val="00B37DCD"/>
    <w:rsid w:val="00B422A0"/>
    <w:rsid w:val="00B42457"/>
    <w:rsid w:val="00B43459"/>
    <w:rsid w:val="00B51295"/>
    <w:rsid w:val="00B522D2"/>
    <w:rsid w:val="00B5427B"/>
    <w:rsid w:val="00B610CF"/>
    <w:rsid w:val="00B6307D"/>
    <w:rsid w:val="00B651A1"/>
    <w:rsid w:val="00B65538"/>
    <w:rsid w:val="00B65AE3"/>
    <w:rsid w:val="00B71289"/>
    <w:rsid w:val="00B73141"/>
    <w:rsid w:val="00B73C41"/>
    <w:rsid w:val="00B76E24"/>
    <w:rsid w:val="00B77D0F"/>
    <w:rsid w:val="00B800C9"/>
    <w:rsid w:val="00B80E93"/>
    <w:rsid w:val="00B81DC8"/>
    <w:rsid w:val="00B90783"/>
    <w:rsid w:val="00B93EB4"/>
    <w:rsid w:val="00B9540B"/>
    <w:rsid w:val="00BA149F"/>
    <w:rsid w:val="00BA1D57"/>
    <w:rsid w:val="00BA3887"/>
    <w:rsid w:val="00BA4F74"/>
    <w:rsid w:val="00BA606B"/>
    <w:rsid w:val="00BB263E"/>
    <w:rsid w:val="00BB611B"/>
    <w:rsid w:val="00BB77B0"/>
    <w:rsid w:val="00BC0C06"/>
    <w:rsid w:val="00BC215B"/>
    <w:rsid w:val="00BC78AF"/>
    <w:rsid w:val="00BD27AA"/>
    <w:rsid w:val="00BD45F9"/>
    <w:rsid w:val="00BE2A9A"/>
    <w:rsid w:val="00BE2E45"/>
    <w:rsid w:val="00BE39AB"/>
    <w:rsid w:val="00BE3FF7"/>
    <w:rsid w:val="00BE4A8E"/>
    <w:rsid w:val="00BE5061"/>
    <w:rsid w:val="00BE6987"/>
    <w:rsid w:val="00BF1E36"/>
    <w:rsid w:val="00BF316F"/>
    <w:rsid w:val="00BF65C0"/>
    <w:rsid w:val="00BF7C62"/>
    <w:rsid w:val="00C00392"/>
    <w:rsid w:val="00C01362"/>
    <w:rsid w:val="00C0301E"/>
    <w:rsid w:val="00C036A4"/>
    <w:rsid w:val="00C037BE"/>
    <w:rsid w:val="00C11552"/>
    <w:rsid w:val="00C11CF2"/>
    <w:rsid w:val="00C11E00"/>
    <w:rsid w:val="00C13995"/>
    <w:rsid w:val="00C13C9E"/>
    <w:rsid w:val="00C15218"/>
    <w:rsid w:val="00C21F42"/>
    <w:rsid w:val="00C249D7"/>
    <w:rsid w:val="00C26006"/>
    <w:rsid w:val="00C31529"/>
    <w:rsid w:val="00C315C2"/>
    <w:rsid w:val="00C32CEE"/>
    <w:rsid w:val="00C35476"/>
    <w:rsid w:val="00C35EC6"/>
    <w:rsid w:val="00C362CE"/>
    <w:rsid w:val="00C40B43"/>
    <w:rsid w:val="00C47946"/>
    <w:rsid w:val="00C47B68"/>
    <w:rsid w:val="00C5214C"/>
    <w:rsid w:val="00C521C4"/>
    <w:rsid w:val="00C523AA"/>
    <w:rsid w:val="00C5354B"/>
    <w:rsid w:val="00C57F1E"/>
    <w:rsid w:val="00C603E9"/>
    <w:rsid w:val="00C614B8"/>
    <w:rsid w:val="00C63051"/>
    <w:rsid w:val="00C65969"/>
    <w:rsid w:val="00C70942"/>
    <w:rsid w:val="00C74693"/>
    <w:rsid w:val="00C753B3"/>
    <w:rsid w:val="00C766F3"/>
    <w:rsid w:val="00C76806"/>
    <w:rsid w:val="00C81C7F"/>
    <w:rsid w:val="00C82DE3"/>
    <w:rsid w:val="00C83E63"/>
    <w:rsid w:val="00C85028"/>
    <w:rsid w:val="00C85D1A"/>
    <w:rsid w:val="00C90391"/>
    <w:rsid w:val="00C92F3E"/>
    <w:rsid w:val="00C950F5"/>
    <w:rsid w:val="00C96C5A"/>
    <w:rsid w:val="00CA684F"/>
    <w:rsid w:val="00CA7840"/>
    <w:rsid w:val="00CA7B49"/>
    <w:rsid w:val="00CB1BA0"/>
    <w:rsid w:val="00CB1FE2"/>
    <w:rsid w:val="00CB226C"/>
    <w:rsid w:val="00CB3BB9"/>
    <w:rsid w:val="00CB5E5D"/>
    <w:rsid w:val="00CB61A3"/>
    <w:rsid w:val="00CB6D17"/>
    <w:rsid w:val="00CB6DEF"/>
    <w:rsid w:val="00CB7A36"/>
    <w:rsid w:val="00CC01AB"/>
    <w:rsid w:val="00CC4E06"/>
    <w:rsid w:val="00CC5CFB"/>
    <w:rsid w:val="00CC6409"/>
    <w:rsid w:val="00CC7D32"/>
    <w:rsid w:val="00CD038B"/>
    <w:rsid w:val="00CD068E"/>
    <w:rsid w:val="00CD10E4"/>
    <w:rsid w:val="00CD4A44"/>
    <w:rsid w:val="00CD53A3"/>
    <w:rsid w:val="00CD7687"/>
    <w:rsid w:val="00CE00B0"/>
    <w:rsid w:val="00CE08FA"/>
    <w:rsid w:val="00CE2316"/>
    <w:rsid w:val="00CE2AED"/>
    <w:rsid w:val="00CE2FDF"/>
    <w:rsid w:val="00CE3748"/>
    <w:rsid w:val="00CE5673"/>
    <w:rsid w:val="00CE67C5"/>
    <w:rsid w:val="00CF28F9"/>
    <w:rsid w:val="00CF565A"/>
    <w:rsid w:val="00CF5985"/>
    <w:rsid w:val="00D03EAC"/>
    <w:rsid w:val="00D06BC8"/>
    <w:rsid w:val="00D07AAB"/>
    <w:rsid w:val="00D13408"/>
    <w:rsid w:val="00D1381F"/>
    <w:rsid w:val="00D23B30"/>
    <w:rsid w:val="00D23E8B"/>
    <w:rsid w:val="00D2436A"/>
    <w:rsid w:val="00D2547D"/>
    <w:rsid w:val="00D260BE"/>
    <w:rsid w:val="00D26DF6"/>
    <w:rsid w:val="00D27C72"/>
    <w:rsid w:val="00D3008E"/>
    <w:rsid w:val="00D31183"/>
    <w:rsid w:val="00D32F51"/>
    <w:rsid w:val="00D36E1E"/>
    <w:rsid w:val="00D37E20"/>
    <w:rsid w:val="00D40B8C"/>
    <w:rsid w:val="00D411EB"/>
    <w:rsid w:val="00D41C47"/>
    <w:rsid w:val="00D423C6"/>
    <w:rsid w:val="00D442E0"/>
    <w:rsid w:val="00D456DA"/>
    <w:rsid w:val="00D45C68"/>
    <w:rsid w:val="00D4751A"/>
    <w:rsid w:val="00D5295F"/>
    <w:rsid w:val="00D5354C"/>
    <w:rsid w:val="00D53A91"/>
    <w:rsid w:val="00D54FE9"/>
    <w:rsid w:val="00D60106"/>
    <w:rsid w:val="00D62850"/>
    <w:rsid w:val="00D63FC6"/>
    <w:rsid w:val="00D646F8"/>
    <w:rsid w:val="00D64A7E"/>
    <w:rsid w:val="00D66250"/>
    <w:rsid w:val="00D66767"/>
    <w:rsid w:val="00D66CCA"/>
    <w:rsid w:val="00D75B55"/>
    <w:rsid w:val="00D8131F"/>
    <w:rsid w:val="00D8144E"/>
    <w:rsid w:val="00D815AB"/>
    <w:rsid w:val="00D82A2A"/>
    <w:rsid w:val="00D84192"/>
    <w:rsid w:val="00D857F6"/>
    <w:rsid w:val="00D858EF"/>
    <w:rsid w:val="00D85D6D"/>
    <w:rsid w:val="00D85D92"/>
    <w:rsid w:val="00D9261D"/>
    <w:rsid w:val="00D9303F"/>
    <w:rsid w:val="00D93726"/>
    <w:rsid w:val="00D93CC4"/>
    <w:rsid w:val="00D94403"/>
    <w:rsid w:val="00DA04BF"/>
    <w:rsid w:val="00DA1389"/>
    <w:rsid w:val="00DA13B9"/>
    <w:rsid w:val="00DA569A"/>
    <w:rsid w:val="00DA7ED4"/>
    <w:rsid w:val="00DB0250"/>
    <w:rsid w:val="00DB121E"/>
    <w:rsid w:val="00DB1DDF"/>
    <w:rsid w:val="00DB30BE"/>
    <w:rsid w:val="00DB3619"/>
    <w:rsid w:val="00DB4A43"/>
    <w:rsid w:val="00DB62EF"/>
    <w:rsid w:val="00DC01E2"/>
    <w:rsid w:val="00DC36BD"/>
    <w:rsid w:val="00DC65CE"/>
    <w:rsid w:val="00DD0ECA"/>
    <w:rsid w:val="00DD1470"/>
    <w:rsid w:val="00DD1828"/>
    <w:rsid w:val="00DD4280"/>
    <w:rsid w:val="00DD49FF"/>
    <w:rsid w:val="00DE17C1"/>
    <w:rsid w:val="00DE2279"/>
    <w:rsid w:val="00DE44E5"/>
    <w:rsid w:val="00DE65EA"/>
    <w:rsid w:val="00DE66AA"/>
    <w:rsid w:val="00DE68F6"/>
    <w:rsid w:val="00DE7043"/>
    <w:rsid w:val="00DE7C94"/>
    <w:rsid w:val="00DF1642"/>
    <w:rsid w:val="00DF26D1"/>
    <w:rsid w:val="00DF3E8F"/>
    <w:rsid w:val="00DF4BBE"/>
    <w:rsid w:val="00DF579C"/>
    <w:rsid w:val="00DF5E42"/>
    <w:rsid w:val="00E00B79"/>
    <w:rsid w:val="00E00D20"/>
    <w:rsid w:val="00E01B7C"/>
    <w:rsid w:val="00E0235C"/>
    <w:rsid w:val="00E026DE"/>
    <w:rsid w:val="00E07E8F"/>
    <w:rsid w:val="00E102A9"/>
    <w:rsid w:val="00E12048"/>
    <w:rsid w:val="00E1295A"/>
    <w:rsid w:val="00E12F92"/>
    <w:rsid w:val="00E136B2"/>
    <w:rsid w:val="00E144D7"/>
    <w:rsid w:val="00E1471F"/>
    <w:rsid w:val="00E15712"/>
    <w:rsid w:val="00E210FC"/>
    <w:rsid w:val="00E215E0"/>
    <w:rsid w:val="00E21E3B"/>
    <w:rsid w:val="00E2245F"/>
    <w:rsid w:val="00E24A84"/>
    <w:rsid w:val="00E25283"/>
    <w:rsid w:val="00E315D9"/>
    <w:rsid w:val="00E318B6"/>
    <w:rsid w:val="00E3334B"/>
    <w:rsid w:val="00E40207"/>
    <w:rsid w:val="00E42180"/>
    <w:rsid w:val="00E45347"/>
    <w:rsid w:val="00E458AE"/>
    <w:rsid w:val="00E45F2F"/>
    <w:rsid w:val="00E4699A"/>
    <w:rsid w:val="00E47715"/>
    <w:rsid w:val="00E5059C"/>
    <w:rsid w:val="00E520FB"/>
    <w:rsid w:val="00E55E00"/>
    <w:rsid w:val="00E61DC3"/>
    <w:rsid w:val="00E62D99"/>
    <w:rsid w:val="00E70768"/>
    <w:rsid w:val="00E7289C"/>
    <w:rsid w:val="00E74254"/>
    <w:rsid w:val="00E76342"/>
    <w:rsid w:val="00E77A2F"/>
    <w:rsid w:val="00E80FBF"/>
    <w:rsid w:val="00E825AE"/>
    <w:rsid w:val="00E91EF4"/>
    <w:rsid w:val="00E92A23"/>
    <w:rsid w:val="00E92E98"/>
    <w:rsid w:val="00E934FB"/>
    <w:rsid w:val="00E93AF6"/>
    <w:rsid w:val="00E9743F"/>
    <w:rsid w:val="00E9744C"/>
    <w:rsid w:val="00EA0A2E"/>
    <w:rsid w:val="00EA1D51"/>
    <w:rsid w:val="00EA3F7D"/>
    <w:rsid w:val="00EA42D7"/>
    <w:rsid w:val="00EA451B"/>
    <w:rsid w:val="00EB4A22"/>
    <w:rsid w:val="00EB4C39"/>
    <w:rsid w:val="00EC25A2"/>
    <w:rsid w:val="00EC3212"/>
    <w:rsid w:val="00EC443E"/>
    <w:rsid w:val="00EC45B9"/>
    <w:rsid w:val="00EC796F"/>
    <w:rsid w:val="00ED2362"/>
    <w:rsid w:val="00ED45C5"/>
    <w:rsid w:val="00ED5A05"/>
    <w:rsid w:val="00ED6A1F"/>
    <w:rsid w:val="00ED7A74"/>
    <w:rsid w:val="00EE2660"/>
    <w:rsid w:val="00EE37B6"/>
    <w:rsid w:val="00EE4D20"/>
    <w:rsid w:val="00EE61A0"/>
    <w:rsid w:val="00EE76BE"/>
    <w:rsid w:val="00EF05A3"/>
    <w:rsid w:val="00EF4341"/>
    <w:rsid w:val="00EF47CB"/>
    <w:rsid w:val="00EF494B"/>
    <w:rsid w:val="00EF4C48"/>
    <w:rsid w:val="00F03781"/>
    <w:rsid w:val="00F03B09"/>
    <w:rsid w:val="00F042B3"/>
    <w:rsid w:val="00F06769"/>
    <w:rsid w:val="00F076D3"/>
    <w:rsid w:val="00F10990"/>
    <w:rsid w:val="00F14DB4"/>
    <w:rsid w:val="00F21572"/>
    <w:rsid w:val="00F21DB2"/>
    <w:rsid w:val="00F224DE"/>
    <w:rsid w:val="00F22A4F"/>
    <w:rsid w:val="00F235BC"/>
    <w:rsid w:val="00F25326"/>
    <w:rsid w:val="00F257A6"/>
    <w:rsid w:val="00F34003"/>
    <w:rsid w:val="00F3445A"/>
    <w:rsid w:val="00F34CF4"/>
    <w:rsid w:val="00F363AD"/>
    <w:rsid w:val="00F37EE1"/>
    <w:rsid w:val="00F428C2"/>
    <w:rsid w:val="00F42944"/>
    <w:rsid w:val="00F4472D"/>
    <w:rsid w:val="00F462AF"/>
    <w:rsid w:val="00F4776B"/>
    <w:rsid w:val="00F52C12"/>
    <w:rsid w:val="00F54619"/>
    <w:rsid w:val="00F56208"/>
    <w:rsid w:val="00F56340"/>
    <w:rsid w:val="00F576FB"/>
    <w:rsid w:val="00F605BE"/>
    <w:rsid w:val="00F614AE"/>
    <w:rsid w:val="00F62666"/>
    <w:rsid w:val="00F64D3C"/>
    <w:rsid w:val="00F66F4A"/>
    <w:rsid w:val="00F740E1"/>
    <w:rsid w:val="00F741A5"/>
    <w:rsid w:val="00F75940"/>
    <w:rsid w:val="00F7751A"/>
    <w:rsid w:val="00F90D74"/>
    <w:rsid w:val="00F921BD"/>
    <w:rsid w:val="00F937BC"/>
    <w:rsid w:val="00F956A2"/>
    <w:rsid w:val="00F9751D"/>
    <w:rsid w:val="00FA067A"/>
    <w:rsid w:val="00FA06A9"/>
    <w:rsid w:val="00FA24EE"/>
    <w:rsid w:val="00FA5C79"/>
    <w:rsid w:val="00FA6FE2"/>
    <w:rsid w:val="00FB2D0C"/>
    <w:rsid w:val="00FB443A"/>
    <w:rsid w:val="00FB5A65"/>
    <w:rsid w:val="00FC0D2A"/>
    <w:rsid w:val="00FC129A"/>
    <w:rsid w:val="00FC7A61"/>
    <w:rsid w:val="00FD10AA"/>
    <w:rsid w:val="00FD485D"/>
    <w:rsid w:val="00FD65B0"/>
    <w:rsid w:val="00FE240C"/>
    <w:rsid w:val="00FE35C7"/>
    <w:rsid w:val="00FE427D"/>
    <w:rsid w:val="00FE6CBE"/>
    <w:rsid w:val="00FF0A18"/>
    <w:rsid w:val="00FF15C0"/>
    <w:rsid w:val="00FF390C"/>
    <w:rsid w:val="00FF4164"/>
    <w:rsid w:val="00FF4A3D"/>
    <w:rsid w:val="00FF551F"/>
    <w:rsid w:val="00FF6D1C"/>
    <w:rsid w:val="016B1599"/>
    <w:rsid w:val="1488AD78"/>
    <w:rsid w:val="1FB747AC"/>
    <w:rsid w:val="3D68559F"/>
    <w:rsid w:val="5232EDC1"/>
    <w:rsid w:val="55D60ADE"/>
    <w:rsid w:val="5AC9D8C5"/>
    <w:rsid w:val="614EDD09"/>
    <w:rsid w:val="696C97AD"/>
    <w:rsid w:val="743249D4"/>
    <w:rsid w:val="7A79EF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DCD1"/>
  <w15:chartTrackingRefBased/>
  <w15:docId w15:val="{880A3A51-646B-422A-A3EA-DE94F076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22"/>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1"/>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4"/>
      </w:numPr>
      <w:tabs>
        <w:tab w:val="num" w:pos="360"/>
      </w:tabs>
      <w:ind w:left="0" w:firstLine="0"/>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1"/>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iPriority w:val="99"/>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link w:val="TabletextChar"/>
    <w:qFormat/>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table" w:styleId="TableGrid">
    <w:name w:val="Table Grid"/>
    <w:basedOn w:val="TableNormal"/>
    <w:uiPriority w:val="59"/>
    <w:rsid w:val="0090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22B"/>
    <w:pPr>
      <w:autoSpaceDE w:val="0"/>
      <w:autoSpaceDN w:val="0"/>
      <w:adjustRightInd w:val="0"/>
      <w:spacing w:after="0" w:line="240" w:lineRule="auto"/>
    </w:pPr>
    <w:rPr>
      <w:rFonts w:ascii="Calibri" w:hAnsi="Calibri" w:cs="Calibri"/>
      <w:color w:val="000000"/>
      <w:kern w:val="0"/>
      <w:sz w:val="24"/>
      <w:szCs w:val="24"/>
    </w:rPr>
  </w:style>
  <w:style w:type="character" w:customStyle="1" w:styleId="TabletextChar">
    <w:name w:val="Table text Char"/>
    <w:link w:val="Tabletext"/>
    <w:locked/>
    <w:rsid w:val="007073E2"/>
    <w:rPr>
      <w:rFonts w:ascii="Arial" w:eastAsia="Times New Roman" w:hAnsi="Arial" w:cs="Times New Roman"/>
      <w:color w:val="538135" w:themeColor="accent6" w:themeShade="BF"/>
      <w:kern w:val="0"/>
      <w:szCs w:val="20"/>
      <w:lang w:eastAsia="en-AU"/>
      <w14:ligatures w14:val="none"/>
    </w:rPr>
  </w:style>
  <w:style w:type="paragraph" w:customStyle="1" w:styleId="AORBodyText">
    <w:name w:val="AOR Body Text"/>
    <w:basedOn w:val="Normal"/>
    <w:qFormat/>
    <w:rsid w:val="00E458AE"/>
    <w:pPr>
      <w:widowControl/>
      <w:autoSpaceDE/>
      <w:autoSpaceDN/>
      <w:spacing w:before="0" w:after="0" w:line="240" w:lineRule="auto"/>
    </w:pPr>
    <w:rPr>
      <w:rFonts w:ascii="Calibri" w:eastAsia="Times New Roman" w:hAnsi="Calibri" w:cs="Times New Roman"/>
      <w:color w:val="000000"/>
      <w:sz w:val="20"/>
      <w:szCs w:val="20"/>
      <w:lang w:eastAsia="en-US" w:bidi="ar-SA"/>
      <w14:ligatures w14:val="standardContextual"/>
    </w:rPr>
  </w:style>
  <w:style w:type="character" w:customStyle="1" w:styleId="normaltextrun">
    <w:name w:val="normaltextrun"/>
    <w:basedOn w:val="DefaultParagraphFont"/>
    <w:rsid w:val="0050382A"/>
  </w:style>
  <w:style w:type="paragraph" w:styleId="NormalWeb">
    <w:name w:val="Normal (Web)"/>
    <w:basedOn w:val="Normal"/>
    <w:uiPriority w:val="99"/>
    <w:unhideWhenUsed/>
    <w:rsid w:val="00CF565A"/>
    <w:pPr>
      <w:widowControl/>
      <w:autoSpaceDE/>
      <w:autoSpaceDN/>
      <w:spacing w:before="100" w:beforeAutospacing="1" w:after="100" w:afterAutospacing="1" w:line="240" w:lineRule="auto"/>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3299">
      <w:bodyDiv w:val="1"/>
      <w:marLeft w:val="0"/>
      <w:marRight w:val="0"/>
      <w:marTop w:val="0"/>
      <w:marBottom w:val="0"/>
      <w:divBdr>
        <w:top w:val="none" w:sz="0" w:space="0" w:color="auto"/>
        <w:left w:val="none" w:sz="0" w:space="0" w:color="auto"/>
        <w:bottom w:val="none" w:sz="0" w:space="0" w:color="auto"/>
        <w:right w:val="none" w:sz="0" w:space="0" w:color="auto"/>
      </w:divBdr>
    </w:div>
    <w:div w:id="1550603633">
      <w:bodyDiv w:val="1"/>
      <w:marLeft w:val="0"/>
      <w:marRight w:val="0"/>
      <w:marTop w:val="0"/>
      <w:marBottom w:val="0"/>
      <w:divBdr>
        <w:top w:val="none" w:sz="0" w:space="0" w:color="auto"/>
        <w:left w:val="none" w:sz="0" w:space="0" w:color="auto"/>
        <w:bottom w:val="none" w:sz="0" w:space="0" w:color="auto"/>
        <w:right w:val="none" w:sz="0" w:space="0" w:color="auto"/>
      </w:divBdr>
    </w:div>
    <w:div w:id="1642075457">
      <w:bodyDiv w:val="1"/>
      <w:marLeft w:val="0"/>
      <w:marRight w:val="0"/>
      <w:marTop w:val="0"/>
      <w:marBottom w:val="0"/>
      <w:divBdr>
        <w:top w:val="none" w:sz="0" w:space="0" w:color="auto"/>
        <w:left w:val="none" w:sz="0" w:space="0" w:color="auto"/>
        <w:bottom w:val="none" w:sz="0" w:space="0" w:color="auto"/>
        <w:right w:val="none" w:sz="0" w:space="0" w:color="auto"/>
      </w:divBdr>
    </w:div>
    <w:div w:id="1788114168">
      <w:bodyDiv w:val="1"/>
      <w:marLeft w:val="0"/>
      <w:marRight w:val="0"/>
      <w:marTop w:val="0"/>
      <w:marBottom w:val="0"/>
      <w:divBdr>
        <w:top w:val="none" w:sz="0" w:space="0" w:color="auto"/>
        <w:left w:val="none" w:sz="0" w:space="0" w:color="auto"/>
        <w:bottom w:val="none" w:sz="0" w:space="0" w:color="auto"/>
        <w:right w:val="none" w:sz="0" w:space="0" w:color="auto"/>
      </w:divBdr>
    </w:div>
    <w:div w:id="21077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lanning.vic.gov.au/public-inspection"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wyndham.vic.gov.au/services/building-planning/planning-scheme-amendments/current-planning-scheme-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6" ma:contentTypeDescription="Create a new document." ma:contentTypeScope="" ma:versionID="808527d557d55092242dba7d110fa2dc">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cbc5b083249a0922245b9b963983980c"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Uploadedby xmlns="4bd58b96-cc7f-4c1b-801f-2bc3c6bd79dd">Kristien Van den Bossche</Uploadedby>
    <lcf76f155ced4ddcb4097134ff3c332f xmlns="4bd58b96-cc7f-4c1b-801f-2bc3c6bd79dd">
      <Terms xmlns="http://schemas.microsoft.com/office/infopath/2007/PartnerControls"/>
    </lcf76f155ced4ddcb4097134ff3c332f>
    <AppHub xmlns="4bd58b96-cc7f-4c1b-801f-2bc3c6bd79dd">true</AppHub>
    <_Flow_SignoffStatus xmlns="4bd58b96-cc7f-4c1b-801f-2bc3c6bd79dd" xsi:nil="true"/>
    <AmendmentStatus xmlns="4bd58b96-cc7f-4c1b-801f-2bc3c6bd79dd">Authorised</AmendmentStatus>
    <Classification xmlns="4bd58b96-cc7f-4c1b-801f-2bc3c6bd79dd">2</Classification>
    <DocumentStatus xmlns="4bd58b96-cc7f-4c1b-801f-2bc3c6bd79dd" xsi:nil="true"/>
    <Category xmlns="4bd58b96-cc7f-4c1b-801f-2bc3c6bd79dd" xsi:nil="true"/>
  </documentManagement>
</p:properties>
</file>

<file path=customXml/item6.xml><?xml version="1.0" encoding="utf-8"?>
<metadata xmlns="http://www.objective.com/ecm/document/metadata/6C3B3BA24AD547B4BC615AD688A81A41" version="1.0.0">
  <systemFields>
    <field name="Objective-Id">
      <value order="0">A4894572</value>
    </field>
    <field name="Objective-Title">
      <value order="0">Wyndham C270wynd Explanatory Report Exhibition</value>
    </field>
    <field name="Objective-Description">
      <value order="0"/>
    </field>
    <field name="Objective-CreationStamp">
      <value order="0">2025-08-26T03:14:51Z</value>
    </field>
    <field name="Objective-IsApproved">
      <value order="0">false</value>
    </field>
    <field name="Objective-IsPublished">
      <value order="0">true</value>
    </field>
    <field name="Objective-DatePublished">
      <value order="0">2025-09-03T06:50:32Z</value>
    </field>
    <field name="Objective-ModificationStamp">
      <value order="0">2025-09-03T06:50:32Z</value>
    </field>
    <field name="Objective-Owner">
      <value order="0">Kristien Van den Bossche</value>
    </field>
    <field name="Objective-Path">
      <value order="0">Objective Global Folder:Land Use Planning:Planning Scheme Amendments:C270 - Stage 2 Heritage Study - Residential Places and Precincts - Heritage Overlay - permanent controls:4 - Exhibition</value>
    </field>
    <field name="Objective-Parent">
      <value order="0">4 - Exhibition</value>
    </field>
    <field name="Objective-State">
      <value order="0">Published</value>
    </field>
    <field name="Objective-VersionId">
      <value order="0">vA9019327</value>
    </field>
    <field name="Objective-Version">
      <value order="0">2.0</value>
    </field>
    <field name="Objective-VersionNumber">
      <value order="0">2</value>
    </field>
    <field name="Objective-VersionComment">
      <value order="0"/>
    </field>
    <field name="Objective-FileNumber">
      <value order="0">qA373694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EF365ACB-5AE1-4747-85C5-5CF051F4C0B6}">
  <ds:schemaRefs>
    <ds:schemaRef ds:uri="http://schemas.microsoft.com/sharepoint/events"/>
  </ds:schemaRefs>
</ds:datastoreItem>
</file>

<file path=customXml/itemProps2.xml><?xml version="1.0" encoding="utf-8"?>
<ds:datastoreItem xmlns:ds="http://schemas.openxmlformats.org/officeDocument/2006/customXml" ds:itemID="{B2E43FAF-2A0F-43DA-B30F-E9BA8DDA5A82}">
  <ds:schemaRefs>
    <ds:schemaRef ds:uri="http://schemas.microsoft.com/sharepoint/v3/contenttype/forms"/>
  </ds:schemaRefs>
</ds:datastoreItem>
</file>

<file path=customXml/itemProps3.xml><?xml version="1.0" encoding="utf-8"?>
<ds:datastoreItem xmlns:ds="http://schemas.openxmlformats.org/officeDocument/2006/customXml" ds:itemID="{C990CB08-225E-48C8-9F2A-4D44F33A27C0}">
  <ds:schemaRefs>
    <ds:schemaRef ds:uri="http://schemas.openxmlformats.org/officeDocument/2006/bibliography"/>
  </ds:schemaRefs>
</ds:datastoreItem>
</file>

<file path=customXml/itemProps4.xml><?xml version="1.0" encoding="utf-8"?>
<ds:datastoreItem xmlns:ds="http://schemas.openxmlformats.org/officeDocument/2006/customXml" ds:itemID="{76DFFAF7-F4D3-4E78-A3AF-1D33BEB1E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41B2D-76C6-487B-9B7E-302CBFC21BC6}">
  <ds:schemaRefs>
    <ds:schemaRef ds:uri="http://schemas.microsoft.com/office/2006/metadata/properties"/>
    <ds:schemaRef ds:uri="http://schemas.microsoft.com/office/infopath/2007/PartnerControls"/>
    <ds:schemaRef ds:uri="9fd47c19-1c4a-4d7d-b342-c10cef269344"/>
    <ds:schemaRef ds:uri="4bd58b96-cc7f-4c1b-801f-2bc3c6bd79d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7.xml><?xml version="1.0" encoding="utf-8"?>
<ds:datastoreItem xmlns:ds="http://schemas.openxmlformats.org/officeDocument/2006/customXml" ds:itemID="{2D5E196A-2503-4BB3-96CA-236F40913175}">
  <ds:schemaRefs>
    <ds:schemaRef ds:uri="Microsoft.SharePoint.Taxonomy.ContentTypeSync"/>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Links>
    <vt:vector size="12" baseType="variant">
      <vt:variant>
        <vt:i4>4915208</vt:i4>
      </vt:variant>
      <vt:variant>
        <vt:i4>3</vt:i4>
      </vt:variant>
      <vt:variant>
        <vt:i4>0</vt:i4>
      </vt:variant>
      <vt:variant>
        <vt:i4>5</vt:i4>
      </vt:variant>
      <vt:variant>
        <vt:lpwstr>http://www.planning.vic.gov.au/public-inspection</vt:lpwstr>
      </vt:variant>
      <vt:variant>
        <vt:lpwstr/>
      </vt:variant>
      <vt:variant>
        <vt:i4>6815783</vt:i4>
      </vt:variant>
      <vt:variant>
        <vt:i4>0</vt:i4>
      </vt:variant>
      <vt:variant>
        <vt:i4>0</vt:i4>
      </vt:variant>
      <vt:variant>
        <vt:i4>5</vt:i4>
      </vt:variant>
      <vt:variant>
        <vt:lpwstr>https://www.wyndham.vic.gov.au/services/building-planning/planning-scheme-amendments/current-planning-scheme-amendments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Kristien Van den Bossche</dc:creator>
  <cp:keywords/>
  <dc:description/>
  <cp:lastModifiedBy>Emmy Y Hickman (DTP)</cp:lastModifiedBy>
  <cp:revision>3</cp:revision>
  <dcterms:created xsi:type="dcterms:W3CDTF">2025-09-23T23:49:00Z</dcterms:created>
  <dcterms:modified xsi:type="dcterms:W3CDTF">2025-09-23T23:50:00Z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MediaServiceImageTags">
    <vt:lpwstr/>
  </property>
  <property fmtid="{D5CDD505-2E9C-101B-9397-08002B2CF9AE}" pid="4" name="Objective-Id">
    <vt:lpwstr>A4894572</vt:lpwstr>
  </property>
  <property fmtid="{D5CDD505-2E9C-101B-9397-08002B2CF9AE}" pid="5" name="Objective-Title">
    <vt:lpwstr>Wyndham C270wynd Explanatory Report Exhibition</vt:lpwstr>
  </property>
  <property fmtid="{D5CDD505-2E9C-101B-9397-08002B2CF9AE}" pid="6" name="Objective-Description">
    <vt:lpwstr/>
  </property>
  <property fmtid="{D5CDD505-2E9C-101B-9397-08002B2CF9AE}" pid="7" name="Objective-CreationStamp">
    <vt:filetime>2025-09-03T06:47:02Z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2025-09-03T06:50:32Z</vt:filetime>
  </property>
  <property fmtid="{D5CDD505-2E9C-101B-9397-08002B2CF9AE}" pid="11" name="Objective-ModificationStamp">
    <vt:filetime>2025-09-03T06:50:32Z</vt:filetime>
  </property>
  <property fmtid="{D5CDD505-2E9C-101B-9397-08002B2CF9AE}" pid="12" name="Objective-Owner">
    <vt:lpwstr>Kristien Van den Bossche</vt:lpwstr>
  </property>
  <property fmtid="{D5CDD505-2E9C-101B-9397-08002B2CF9AE}" pid="13" name="Objective-Path">
    <vt:lpwstr>Objective Global Folder:Land Use Planning:Planning Scheme Amendments:C270 - Stage 2 Heritage Study - Residential Places and Precincts - Heritage Overlay - permanent controls:4 - Exhibition:</vt:lpwstr>
  </property>
  <property fmtid="{D5CDD505-2E9C-101B-9397-08002B2CF9AE}" pid="14" name="Objective-Parent">
    <vt:lpwstr>4 - Exhibition</vt:lpwstr>
  </property>
  <property fmtid="{D5CDD505-2E9C-101B-9397-08002B2CF9AE}" pid="15" name="Objective-State">
    <vt:lpwstr>Published</vt:lpwstr>
  </property>
  <property fmtid="{D5CDD505-2E9C-101B-9397-08002B2CF9AE}" pid="16" name="Objective-VersionId">
    <vt:lpwstr>vA9019327</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qA373694</vt:lpwstr>
  </property>
  <property fmtid="{D5CDD505-2E9C-101B-9397-08002B2CF9AE}" pid="21" name="Objective-Classification">
    <vt:lpwstr>[Inherited - Unclassified]</vt:lpwstr>
  </property>
  <property fmtid="{D5CDD505-2E9C-101B-9397-08002B2CF9AE}" pid="22" name="Objective-Caveats">
    <vt:lpwstr/>
  </property>
  <property fmtid="{D5CDD505-2E9C-101B-9397-08002B2CF9AE}" pid="23" name="Objective-Action Officer">
    <vt:lpwstr/>
  </property>
  <property fmtid="{D5CDD505-2E9C-101B-9397-08002B2CF9AE}" pid="24" name="Objective-Delivery Mode">
    <vt:lpwstr>Internal</vt:lpwstr>
  </property>
  <property fmtid="{D5CDD505-2E9C-101B-9397-08002B2CF9AE}" pid="25" name="Objective-Auth or Addressee">
    <vt:lpwstr>Staff Wyndham City - DO NOT POPULATE EMAIL OR PHONES</vt:lpwstr>
  </property>
  <property fmtid="{D5CDD505-2E9C-101B-9397-08002B2CF9AE}" pid="26" name="Objective-Auth or Addressee NAR No">
    <vt:lpwstr>544420</vt:lpwstr>
  </property>
  <property fmtid="{D5CDD505-2E9C-101B-9397-08002B2CF9AE}" pid="27" name="Objective-Reference">
    <vt:lpwstr/>
  </property>
  <property fmtid="{D5CDD505-2E9C-101B-9397-08002B2CF9AE}" pid="28" name="Objective-P&amp;R Reference Data Type">
    <vt:lpwstr/>
  </property>
  <property fmtid="{D5CDD505-2E9C-101B-9397-08002B2CF9AE}" pid="29" name="Objective-External Reference">
    <vt:lpwstr/>
  </property>
  <property fmtid="{D5CDD505-2E9C-101B-9397-08002B2CF9AE}" pid="30" name="Objective-Date of Document">
    <vt:lpwstr/>
  </property>
  <property fmtid="{D5CDD505-2E9C-101B-9397-08002B2CF9AE}" pid="31" name="Objective-Scanning Operator">
    <vt:lpwstr/>
  </property>
  <property fmtid="{D5CDD505-2E9C-101B-9397-08002B2CF9AE}" pid="32" name="Objective-P&amp;R Document ID">
    <vt:lpwstr/>
  </property>
  <property fmtid="{D5CDD505-2E9C-101B-9397-08002B2CF9AE}" pid="33" name="Objective-Workflow Tracking Number">
    <vt:lpwstr/>
  </property>
  <property fmtid="{D5CDD505-2E9C-101B-9397-08002B2CF9AE}" pid="34" name="Objective-Date Correspondence Received">
    <vt:lpwstr/>
  </property>
  <property fmtid="{D5CDD505-2E9C-101B-9397-08002B2CF9AE}" pid="35" name="Objective-Date Response Due">
    <vt:lpwstr/>
  </property>
  <property fmtid="{D5CDD505-2E9C-101B-9397-08002B2CF9AE}" pid="36" name="Objective-M13 Agent Type">
    <vt:lpwstr>Record Author</vt:lpwstr>
  </property>
  <property fmtid="{D5CDD505-2E9C-101B-9397-08002B2CF9AE}" pid="37" name="Objective-M14 Jurisdiction">
    <vt:lpwstr>Victoria</vt:lpwstr>
  </property>
  <property fmtid="{D5CDD505-2E9C-101B-9397-08002B2CF9AE}" pid="38" name="Objective-M15 Corporate Id">
    <vt:lpwstr>12345</vt:lpwstr>
  </property>
  <property fmtid="{D5CDD505-2E9C-101B-9397-08002B2CF9AE}" pid="39" name="Objective-M16 Corporate Name">
    <vt:lpwstr>Wyndham City Council</vt:lpwstr>
  </property>
  <property fmtid="{D5CDD505-2E9C-101B-9397-08002B2CF9AE}" pid="40" name="Objective-M33 Scheme Type">
    <vt:lpwstr>Functional</vt:lpwstr>
  </property>
  <property fmtid="{D5CDD505-2E9C-101B-9397-08002B2CF9AE}" pid="41" name="Objective-M34 Scheme Name">
    <vt:lpwstr>Agency Functional Thesaurus</vt:lpwstr>
  </property>
  <property fmtid="{D5CDD505-2E9C-101B-9397-08002B2CF9AE}" pid="42" name="Objective-M35 Title Word">
    <vt:lpwstr/>
  </property>
  <property fmtid="{D5CDD505-2E9C-101B-9397-08002B2CF9AE}" pid="43" name="Objective-M56 Date/Time Transmission">
    <vt:lpwstr/>
  </property>
  <property fmtid="{D5CDD505-2E9C-101B-9397-08002B2CF9AE}" pid="44" name="Objective-M125 Document Source">
    <vt:lpwstr/>
  </property>
  <property fmtid="{D5CDD505-2E9C-101B-9397-08002B2CF9AE}" pid="45" name="Objective-M131 Rendering Text">
    <vt:lpwstr>'See the contents of the vers:FileEncoding element'</vt:lpwstr>
  </property>
  <property fmtid="{D5CDD505-2E9C-101B-9397-08002B2CF9AE}" pid="46" name="Objective-Actioning Officer or Group">
    <vt:lpwstr/>
  </property>
  <property fmtid="{D5CDD505-2E9C-101B-9397-08002B2CF9AE}" pid="47" name="Objective-Actioning Business Unit">
    <vt:lpwstr/>
  </property>
  <property fmtid="{D5CDD505-2E9C-101B-9397-08002B2CF9AE}" pid="48" name="Objective-FYI Required">
    <vt:lpwstr>No</vt:lpwstr>
  </property>
  <property fmtid="{D5CDD505-2E9C-101B-9397-08002B2CF9AE}" pid="49" name="Objective-FYI Officers or Groups">
    <vt:lpwstr/>
  </property>
  <property fmtid="{D5CDD505-2E9C-101B-9397-08002B2CF9AE}" pid="50" name="Objective-FYI Comments">
    <vt:lpwstr/>
  </property>
  <property fmtid="{D5CDD505-2E9C-101B-9397-08002B2CF9AE}" pid="51" name="Objective-Connect Creator">
    <vt:lpwstr/>
  </property>
  <property fmtid="{D5CDD505-2E9C-101B-9397-08002B2CF9AE}" pid="52" name="Objective-Comment">
    <vt:lpwstr/>
  </property>
  <property fmtid="{D5CDD505-2E9C-101B-9397-08002B2CF9AE}" pid="53" name="Objective-Action Officer [system]">
    <vt:lpwstr/>
  </property>
  <property fmtid="{D5CDD505-2E9C-101B-9397-08002B2CF9AE}" pid="54" name="Objective-Delivery Mode [system]">
    <vt:lpwstr>Internal</vt:lpwstr>
  </property>
  <property fmtid="{D5CDD505-2E9C-101B-9397-08002B2CF9AE}" pid="55" name="Objective-Auth or Addressee [system]">
    <vt:lpwstr>Staff Wyndham City - DO NOT POPULATE EMAIL OR PHONES</vt:lpwstr>
  </property>
  <property fmtid="{D5CDD505-2E9C-101B-9397-08002B2CF9AE}" pid="56" name="Objective-Auth or Addressee NAR No [system]">
    <vt:lpwstr>544420</vt:lpwstr>
  </property>
  <property fmtid="{D5CDD505-2E9C-101B-9397-08002B2CF9AE}" pid="57" name="Objective-Reference [system]">
    <vt:lpwstr/>
  </property>
  <property fmtid="{D5CDD505-2E9C-101B-9397-08002B2CF9AE}" pid="58" name="Objective-P&amp;R Reference Data Type [system]">
    <vt:lpwstr/>
  </property>
  <property fmtid="{D5CDD505-2E9C-101B-9397-08002B2CF9AE}" pid="59" name="Objective-External Reference [system]">
    <vt:lpwstr/>
  </property>
  <property fmtid="{D5CDD505-2E9C-101B-9397-08002B2CF9AE}" pid="60" name="Objective-Date of Document [system]">
    <vt:lpwstr/>
  </property>
  <property fmtid="{D5CDD505-2E9C-101B-9397-08002B2CF9AE}" pid="61" name="Objective-Scanning Operator [system]">
    <vt:lpwstr/>
  </property>
  <property fmtid="{D5CDD505-2E9C-101B-9397-08002B2CF9AE}" pid="62" name="Objective-P&amp;R Document ID [system]">
    <vt:lpwstr/>
  </property>
  <property fmtid="{D5CDD505-2E9C-101B-9397-08002B2CF9AE}" pid="63" name="Objective-Workflow Tracking Number [system]">
    <vt:lpwstr/>
  </property>
  <property fmtid="{D5CDD505-2E9C-101B-9397-08002B2CF9AE}" pid="64" name="Objective-Date Correspondence Received [system]">
    <vt:lpwstr/>
  </property>
  <property fmtid="{D5CDD505-2E9C-101B-9397-08002B2CF9AE}" pid="65" name="Objective-Date Response Due [system]">
    <vt:lpwstr/>
  </property>
  <property fmtid="{D5CDD505-2E9C-101B-9397-08002B2CF9AE}" pid="66" name="Objective-M13 Agent Type [system]">
    <vt:lpwstr>Record Author</vt:lpwstr>
  </property>
  <property fmtid="{D5CDD505-2E9C-101B-9397-08002B2CF9AE}" pid="67" name="Objective-M14 Jurisdiction [system]">
    <vt:lpwstr>Victoria</vt:lpwstr>
  </property>
  <property fmtid="{D5CDD505-2E9C-101B-9397-08002B2CF9AE}" pid="68" name="Objective-M15 Corporate Id [system]">
    <vt:lpwstr>12345</vt:lpwstr>
  </property>
  <property fmtid="{D5CDD505-2E9C-101B-9397-08002B2CF9AE}" pid="69" name="Objective-M16 Corporate Name [system]">
    <vt:lpwstr>Wyndham City Council</vt:lpwstr>
  </property>
  <property fmtid="{D5CDD505-2E9C-101B-9397-08002B2CF9AE}" pid="70" name="Objective-M33 Scheme Type [system]">
    <vt:lpwstr>Functional</vt:lpwstr>
  </property>
  <property fmtid="{D5CDD505-2E9C-101B-9397-08002B2CF9AE}" pid="71" name="Objective-M34 Scheme Name [system]">
    <vt:lpwstr>Agency Functional Thesaurus</vt:lpwstr>
  </property>
  <property fmtid="{D5CDD505-2E9C-101B-9397-08002B2CF9AE}" pid="72" name="Objective-M35 Title Word [system]">
    <vt:lpwstr/>
  </property>
  <property fmtid="{D5CDD505-2E9C-101B-9397-08002B2CF9AE}" pid="73" name="Objective-M56 Date/Time Transmission [system]">
    <vt:lpwstr/>
  </property>
  <property fmtid="{D5CDD505-2E9C-101B-9397-08002B2CF9AE}" pid="74" name="Objective-M125 Document Source [system]">
    <vt:lpwstr/>
  </property>
  <property fmtid="{D5CDD505-2E9C-101B-9397-08002B2CF9AE}" pid="75" name="Objective-M131 Rendering Text [system]">
    <vt:lpwstr>'See the contents of the vers:FileEncoding element'</vt:lpwstr>
  </property>
  <property fmtid="{D5CDD505-2E9C-101B-9397-08002B2CF9AE}" pid="76" name="Objective-Actioning Officer or Group [system]">
    <vt:lpwstr/>
  </property>
  <property fmtid="{D5CDD505-2E9C-101B-9397-08002B2CF9AE}" pid="77" name="Objective-Actioning Business Unit [system]">
    <vt:lpwstr/>
  </property>
  <property fmtid="{D5CDD505-2E9C-101B-9397-08002B2CF9AE}" pid="78" name="Objective-FYI Required [system]">
    <vt:lpwstr>No</vt:lpwstr>
  </property>
  <property fmtid="{D5CDD505-2E9C-101B-9397-08002B2CF9AE}" pid="79" name="Objective-FYI Officers or Groups [system]">
    <vt:lpwstr/>
  </property>
  <property fmtid="{D5CDD505-2E9C-101B-9397-08002B2CF9AE}" pid="80" name="Objective-FYI Comments [system]">
    <vt:lpwstr/>
  </property>
  <property fmtid="{D5CDD505-2E9C-101B-9397-08002B2CF9AE}" pid="81" name="Objective-Connect Creator [system]">
    <vt:lpwstr/>
  </property>
</Properties>
</file>