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262F" w14:textId="77777777" w:rsidR="00E401A9" w:rsidRPr="00785053" w:rsidRDefault="00E401A9" w:rsidP="00E401A9">
      <w:pPr>
        <w:pStyle w:val="ActTitle"/>
        <w:rPr>
          <w:rFonts w:cs="Arial"/>
          <w:sz w:val="20"/>
        </w:rPr>
      </w:pPr>
      <w:r w:rsidRPr="00785053">
        <w:rPr>
          <w:rFonts w:cs="Arial"/>
          <w:sz w:val="20"/>
        </w:rPr>
        <w:t>Planning and Environment Act 1987</w:t>
      </w:r>
    </w:p>
    <w:p w14:paraId="7970CF9C" w14:textId="77777777" w:rsidR="00E401A9" w:rsidRPr="006D63C2" w:rsidRDefault="00B82C31" w:rsidP="00E401A9">
      <w:pPr>
        <w:pStyle w:val="Heading1"/>
        <w:rPr>
          <w:rFonts w:cs="Arial"/>
          <w:sz w:val="28"/>
          <w:szCs w:val="28"/>
        </w:rPr>
      </w:pPr>
      <w:r w:rsidRPr="00B82C31">
        <w:rPr>
          <w:rFonts w:cs="Arial"/>
          <w:bCs w:val="0"/>
          <w:sz w:val="28"/>
          <w:szCs w:val="28"/>
          <w:lang w:val="en-GB"/>
        </w:rPr>
        <w:t>WYNDHAM</w:t>
      </w:r>
      <w:r>
        <w:rPr>
          <w:rFonts w:cs="Arial"/>
          <w:bCs w:val="0"/>
          <w:color w:val="A6A6A6"/>
          <w:sz w:val="28"/>
          <w:szCs w:val="28"/>
          <w:lang w:val="en-GB"/>
        </w:rPr>
        <w:t xml:space="preserve"> </w:t>
      </w:r>
      <w:r w:rsidR="00E401A9" w:rsidRPr="006D63C2">
        <w:rPr>
          <w:rFonts w:cs="Arial"/>
          <w:sz w:val="28"/>
          <w:szCs w:val="28"/>
        </w:rPr>
        <w:t>PLANNING SCHEME</w:t>
      </w:r>
    </w:p>
    <w:p w14:paraId="77D97B4B" w14:textId="77777777" w:rsidR="00E401A9" w:rsidRPr="006D63C2" w:rsidRDefault="00E401A9" w:rsidP="00E401A9">
      <w:pPr>
        <w:pStyle w:val="Heading1"/>
        <w:rPr>
          <w:rFonts w:cs="Arial"/>
          <w:bCs w:val="0"/>
          <w:caps w:val="0"/>
          <w:color w:val="A6A6A6"/>
          <w:sz w:val="28"/>
          <w:szCs w:val="28"/>
          <w:lang w:val="en-GB"/>
        </w:rPr>
      </w:pPr>
      <w:r w:rsidRPr="006D63C2">
        <w:rPr>
          <w:rFonts w:cs="Arial"/>
          <w:sz w:val="28"/>
          <w:szCs w:val="28"/>
        </w:rPr>
        <w:t>AMENDMENT C</w:t>
      </w:r>
      <w:r w:rsidR="00B01449">
        <w:rPr>
          <w:rFonts w:cs="Arial"/>
          <w:sz w:val="28"/>
          <w:szCs w:val="28"/>
        </w:rPr>
        <w:t>267</w:t>
      </w:r>
      <w:r w:rsidR="00B01449">
        <w:rPr>
          <w:rFonts w:cs="Arial"/>
          <w:caps w:val="0"/>
          <w:sz w:val="28"/>
          <w:szCs w:val="28"/>
        </w:rPr>
        <w:t>wynd</w:t>
      </w:r>
    </w:p>
    <w:p w14:paraId="6D5BF48A" w14:textId="77777777" w:rsidR="00E401A9" w:rsidRPr="006D63C2" w:rsidRDefault="00E401A9" w:rsidP="00E401A9">
      <w:pPr>
        <w:pStyle w:val="Heading1"/>
        <w:rPr>
          <w:rFonts w:cs="Arial"/>
          <w:szCs w:val="24"/>
        </w:rPr>
      </w:pPr>
      <w:r w:rsidRPr="006D63C2">
        <w:rPr>
          <w:rFonts w:cs="Arial"/>
          <w:szCs w:val="24"/>
        </w:rPr>
        <w:t>EXPLANATORY REPORT</w:t>
      </w:r>
    </w:p>
    <w:p w14:paraId="7BC13B8E" w14:textId="77777777" w:rsidR="00E401A9" w:rsidRPr="00F84C8A" w:rsidRDefault="00E401A9" w:rsidP="00F84C8A">
      <w:pPr>
        <w:pStyle w:val="Heading2"/>
        <w:spacing w:before="240" w:after="240"/>
        <w:jc w:val="left"/>
        <w:rPr>
          <w:rFonts w:cs="Arial"/>
          <w:sz w:val="20"/>
        </w:rPr>
      </w:pPr>
      <w:r w:rsidRPr="00F84C8A">
        <w:rPr>
          <w:rFonts w:cs="Arial"/>
          <w:sz w:val="20"/>
        </w:rPr>
        <w:t>Who is the planning authority?</w:t>
      </w:r>
    </w:p>
    <w:p w14:paraId="3F16A64E" w14:textId="77777777" w:rsidR="00E401A9" w:rsidRPr="00F84C8A" w:rsidRDefault="00E401A9" w:rsidP="00E401A9">
      <w:pPr>
        <w:jc w:val="left"/>
        <w:rPr>
          <w:rFonts w:ascii="Arial" w:hAnsi="Arial" w:cs="Arial"/>
          <w:sz w:val="20"/>
        </w:rPr>
      </w:pPr>
      <w:r w:rsidRPr="00F84C8A">
        <w:rPr>
          <w:rFonts w:ascii="Arial" w:hAnsi="Arial" w:cs="Arial"/>
          <w:sz w:val="20"/>
        </w:rPr>
        <w:t>This amendment has been prepared by the</w:t>
      </w:r>
      <w:r w:rsidR="00B82C31">
        <w:rPr>
          <w:rFonts w:ascii="Arial" w:hAnsi="Arial" w:cs="Arial"/>
          <w:sz w:val="20"/>
        </w:rPr>
        <w:t xml:space="preserve"> Wyndham City Council, which is the planning</w:t>
      </w:r>
      <w:r w:rsidRPr="00F84C8A">
        <w:rPr>
          <w:rFonts w:ascii="Arial" w:hAnsi="Arial" w:cs="Arial"/>
          <w:sz w:val="20"/>
        </w:rPr>
        <w:t xml:space="preserve"> authority for this amendment.</w:t>
      </w:r>
    </w:p>
    <w:p w14:paraId="62F6D194" w14:textId="77777777" w:rsidR="00E401A9" w:rsidRDefault="00E401A9" w:rsidP="00E401A9">
      <w:pPr>
        <w:jc w:val="left"/>
        <w:rPr>
          <w:rFonts w:ascii="Arial" w:hAnsi="Arial" w:cs="Arial"/>
          <w:sz w:val="20"/>
          <w:lang w:val="en-GB"/>
        </w:rPr>
      </w:pPr>
      <w:r w:rsidRPr="00F84C8A">
        <w:rPr>
          <w:rFonts w:ascii="Arial" w:hAnsi="Arial" w:cs="Arial"/>
          <w:sz w:val="20"/>
        </w:rPr>
        <w:t xml:space="preserve">The </w:t>
      </w:r>
      <w:r w:rsidR="00033B04">
        <w:rPr>
          <w:rFonts w:ascii="Arial" w:hAnsi="Arial" w:cs="Arial"/>
          <w:sz w:val="20"/>
        </w:rPr>
        <w:t>a</w:t>
      </w:r>
      <w:r w:rsidRPr="00F84C8A">
        <w:rPr>
          <w:rFonts w:ascii="Arial" w:hAnsi="Arial" w:cs="Arial"/>
          <w:sz w:val="20"/>
        </w:rPr>
        <w:t>mendment has been made at the request of</w:t>
      </w:r>
      <w:r w:rsidRPr="00F84C8A">
        <w:rPr>
          <w:rFonts w:ascii="Arial" w:hAnsi="Arial" w:cs="Arial"/>
          <w:color w:val="FF0000"/>
          <w:sz w:val="20"/>
        </w:rPr>
        <w:t xml:space="preserve"> </w:t>
      </w:r>
      <w:r w:rsidR="00B82C31" w:rsidRPr="00B82C31">
        <w:rPr>
          <w:rFonts w:ascii="Arial" w:hAnsi="Arial" w:cs="Arial"/>
          <w:sz w:val="20"/>
        </w:rPr>
        <w:t>Wyndham City Council</w:t>
      </w:r>
      <w:r w:rsidRPr="00B82C31">
        <w:rPr>
          <w:rFonts w:ascii="Arial" w:hAnsi="Arial" w:cs="Arial"/>
          <w:sz w:val="20"/>
          <w:lang w:val="en-GB"/>
        </w:rPr>
        <w:t>.</w:t>
      </w:r>
    </w:p>
    <w:p w14:paraId="31D31367" w14:textId="77777777" w:rsidR="00B82C31" w:rsidRPr="00B82C31" w:rsidRDefault="00B82C31" w:rsidP="00E401A9">
      <w:pPr>
        <w:jc w:val="left"/>
        <w:rPr>
          <w:rFonts w:ascii="Arial" w:hAnsi="Arial" w:cs="Arial"/>
          <w:sz w:val="20"/>
        </w:rPr>
      </w:pPr>
    </w:p>
    <w:p w14:paraId="099C1AD5" w14:textId="77777777" w:rsidR="00E401A9" w:rsidRPr="00B82C31" w:rsidRDefault="00E401A9" w:rsidP="00F84C8A">
      <w:pPr>
        <w:pStyle w:val="Heading2"/>
        <w:spacing w:before="240" w:after="240"/>
        <w:jc w:val="left"/>
        <w:rPr>
          <w:rFonts w:cs="Arial"/>
          <w:sz w:val="20"/>
        </w:rPr>
      </w:pPr>
      <w:r w:rsidRPr="00B82C31">
        <w:rPr>
          <w:rFonts w:cs="Arial"/>
          <w:sz w:val="20"/>
        </w:rPr>
        <w:t xml:space="preserve">Land affected by the </w:t>
      </w:r>
      <w:r w:rsidR="00033B04" w:rsidRPr="00B82C31">
        <w:rPr>
          <w:rFonts w:cs="Arial"/>
          <w:sz w:val="20"/>
        </w:rPr>
        <w:t>a</w:t>
      </w:r>
      <w:r w:rsidRPr="00B82C31">
        <w:rPr>
          <w:rFonts w:cs="Arial"/>
          <w:sz w:val="20"/>
        </w:rPr>
        <w:t>mendment</w:t>
      </w:r>
    </w:p>
    <w:p w14:paraId="44BE0AA3" w14:textId="77777777" w:rsidR="00B82C31" w:rsidRDefault="00E401A9" w:rsidP="00E401A9">
      <w:pPr>
        <w:jc w:val="left"/>
        <w:rPr>
          <w:rFonts w:ascii="Arial" w:hAnsi="Arial" w:cs="Arial"/>
          <w:sz w:val="20"/>
        </w:rPr>
      </w:pPr>
      <w:r w:rsidRPr="00F84C8A">
        <w:rPr>
          <w:rFonts w:ascii="Arial" w:hAnsi="Arial" w:cs="Arial"/>
          <w:sz w:val="20"/>
        </w:rPr>
        <w:t xml:space="preserve">The </w:t>
      </w:r>
      <w:r w:rsidR="00033B04">
        <w:rPr>
          <w:rFonts w:ascii="Arial" w:hAnsi="Arial" w:cs="Arial"/>
          <w:sz w:val="20"/>
        </w:rPr>
        <w:t>a</w:t>
      </w:r>
      <w:r w:rsidRPr="00F84C8A">
        <w:rPr>
          <w:rFonts w:ascii="Arial" w:hAnsi="Arial" w:cs="Arial"/>
          <w:sz w:val="20"/>
        </w:rPr>
        <w:t>mendment applies to</w:t>
      </w:r>
      <w:r w:rsidR="00073C7D">
        <w:rPr>
          <w:rFonts w:ascii="Arial" w:hAnsi="Arial" w:cs="Arial"/>
          <w:sz w:val="20"/>
        </w:rPr>
        <w:t xml:space="preserve"> current and future</w:t>
      </w:r>
      <w:r w:rsidR="00B82C31">
        <w:rPr>
          <w:rFonts w:ascii="Arial" w:hAnsi="Arial" w:cs="Arial"/>
          <w:sz w:val="20"/>
        </w:rPr>
        <w:t xml:space="preserve"> </w:t>
      </w:r>
      <w:r w:rsidR="00B87924">
        <w:rPr>
          <w:rFonts w:ascii="Arial" w:hAnsi="Arial" w:cs="Arial"/>
          <w:sz w:val="20"/>
        </w:rPr>
        <w:t xml:space="preserve">industrial zoned land within the </w:t>
      </w:r>
      <w:r w:rsidR="00C95549">
        <w:rPr>
          <w:rFonts w:ascii="Arial" w:hAnsi="Arial" w:cs="Arial"/>
          <w:sz w:val="20"/>
        </w:rPr>
        <w:t>City of Wyndham municipal boundary.</w:t>
      </w:r>
    </w:p>
    <w:p w14:paraId="49AADDF7" w14:textId="77777777" w:rsidR="00073C7D" w:rsidRDefault="00073C7D" w:rsidP="00E401A9">
      <w:pPr>
        <w:jc w:val="left"/>
        <w:rPr>
          <w:rFonts w:ascii="Arial" w:hAnsi="Arial" w:cs="Arial"/>
          <w:sz w:val="20"/>
        </w:rPr>
      </w:pPr>
    </w:p>
    <w:p w14:paraId="607BCAFB" w14:textId="2B2E4854" w:rsidR="008D04B4" w:rsidRDefault="008D04B4" w:rsidP="00E401A9">
      <w:pPr>
        <w:jc w:val="left"/>
        <w:rPr>
          <w:rFonts w:ascii="Arial" w:hAnsi="Arial" w:cs="Arial"/>
          <w:sz w:val="20"/>
        </w:rPr>
      </w:pPr>
      <w:r>
        <w:rPr>
          <w:noProof/>
        </w:rPr>
        <w:drawing>
          <wp:inline distT="0" distB="0" distL="0" distR="0" wp14:anchorId="2999943C" wp14:editId="4BD031E2">
            <wp:extent cx="5742940" cy="423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4238625"/>
                    </a:xfrm>
                    <a:prstGeom prst="rect">
                      <a:avLst/>
                    </a:prstGeom>
                  </pic:spPr>
                </pic:pic>
              </a:graphicData>
            </a:graphic>
          </wp:inline>
        </w:drawing>
      </w:r>
    </w:p>
    <w:p w14:paraId="41D1A70C" w14:textId="77777777" w:rsidR="00073C7D" w:rsidRDefault="00073C7D" w:rsidP="00E401A9">
      <w:pPr>
        <w:jc w:val="left"/>
        <w:rPr>
          <w:rFonts w:ascii="Arial" w:hAnsi="Arial" w:cs="Arial"/>
          <w:sz w:val="20"/>
        </w:rPr>
      </w:pPr>
    </w:p>
    <w:p w14:paraId="6D5E81D0" w14:textId="77777777" w:rsidR="008D04B4" w:rsidRDefault="008D04B4" w:rsidP="00E401A9">
      <w:pPr>
        <w:jc w:val="left"/>
        <w:rPr>
          <w:rFonts w:ascii="Arial" w:hAnsi="Arial" w:cs="Arial"/>
          <w:sz w:val="20"/>
        </w:rPr>
      </w:pPr>
    </w:p>
    <w:p w14:paraId="23025ADE" w14:textId="77777777" w:rsidR="00343FA0" w:rsidRDefault="00E401A9" w:rsidP="00F84C8A">
      <w:pPr>
        <w:pStyle w:val="Heading2"/>
        <w:spacing w:before="240" w:after="240"/>
        <w:jc w:val="left"/>
        <w:rPr>
          <w:rFonts w:cs="Arial"/>
          <w:sz w:val="20"/>
        </w:rPr>
      </w:pPr>
      <w:r w:rsidRPr="00F84C8A">
        <w:rPr>
          <w:rFonts w:cs="Arial"/>
          <w:sz w:val="20"/>
        </w:rPr>
        <w:t>What the amendment doe</w:t>
      </w:r>
      <w:r w:rsidR="000C25ED">
        <w:rPr>
          <w:rFonts w:cs="Arial"/>
          <w:sz w:val="20"/>
        </w:rPr>
        <w:t>s</w:t>
      </w:r>
    </w:p>
    <w:p w14:paraId="2C64B285" w14:textId="77777777" w:rsidR="00343FA0" w:rsidRDefault="00343FA0" w:rsidP="00F263BF">
      <w:pPr>
        <w:jc w:val="left"/>
        <w:rPr>
          <w:rFonts w:ascii="Arial" w:hAnsi="Arial" w:cs="Arial"/>
          <w:sz w:val="20"/>
        </w:rPr>
      </w:pPr>
      <w:r>
        <w:rPr>
          <w:rFonts w:ascii="Arial" w:hAnsi="Arial" w:cs="Arial"/>
          <w:sz w:val="20"/>
        </w:rPr>
        <w:t xml:space="preserve">The amendment will </w:t>
      </w:r>
      <w:r w:rsidRPr="00A61D3A">
        <w:rPr>
          <w:rFonts w:ascii="Arial" w:hAnsi="Arial" w:cs="Arial"/>
          <w:sz w:val="20"/>
        </w:rPr>
        <w:t xml:space="preserve">ensure that </w:t>
      </w:r>
      <w:r>
        <w:rPr>
          <w:rFonts w:ascii="Arial" w:hAnsi="Arial" w:cs="Arial"/>
          <w:sz w:val="20"/>
        </w:rPr>
        <w:t>the Wyndham Industrial Land Use Strategy (WILUS)</w:t>
      </w:r>
      <w:r w:rsidRPr="00A61D3A">
        <w:rPr>
          <w:rFonts w:ascii="Arial" w:hAnsi="Arial" w:cs="Arial"/>
          <w:sz w:val="20"/>
        </w:rPr>
        <w:t xml:space="preserve"> is considered in all future policy and strategic initiatives as a relevant background document</w:t>
      </w:r>
      <w:r>
        <w:rPr>
          <w:rFonts w:ascii="Arial" w:hAnsi="Arial" w:cs="Arial"/>
          <w:sz w:val="20"/>
        </w:rPr>
        <w:t xml:space="preserve"> and that the strategy objectives are reflected appropriately in local policy in the Wyndham Planning Scheme. </w:t>
      </w:r>
      <w:r w:rsidRPr="00874DD0">
        <w:rPr>
          <w:rFonts w:ascii="Arial" w:hAnsi="Arial" w:cs="Arial"/>
          <w:sz w:val="20"/>
        </w:rPr>
        <w:t xml:space="preserve">This will </w:t>
      </w:r>
      <w:r w:rsidRPr="00874DD0">
        <w:rPr>
          <w:rFonts w:ascii="Arial" w:hAnsi="Arial" w:cs="Arial"/>
          <w:sz w:val="20"/>
        </w:rPr>
        <w:lastRenderedPageBreak/>
        <w:t xml:space="preserve">enable Wyndham to effectively plan and </w:t>
      </w:r>
      <w:r>
        <w:rPr>
          <w:rFonts w:ascii="Arial" w:hAnsi="Arial" w:cs="Arial"/>
          <w:sz w:val="20"/>
        </w:rPr>
        <w:t>meet the growing demand</w:t>
      </w:r>
      <w:r w:rsidRPr="00874DD0">
        <w:rPr>
          <w:rFonts w:ascii="Arial" w:hAnsi="Arial" w:cs="Arial"/>
          <w:sz w:val="20"/>
        </w:rPr>
        <w:t xml:space="preserve"> for industrial land and the economic and employment opportunities that this will provide.</w:t>
      </w:r>
      <w:r>
        <w:rPr>
          <w:rFonts w:ascii="Arial" w:hAnsi="Arial" w:cs="Arial"/>
          <w:sz w:val="20"/>
        </w:rPr>
        <w:t xml:space="preserve"> Specifically</w:t>
      </w:r>
      <w:r w:rsidR="004119CA">
        <w:rPr>
          <w:rFonts w:ascii="Arial" w:hAnsi="Arial" w:cs="Arial"/>
          <w:sz w:val="20"/>
        </w:rPr>
        <w:t>,</w:t>
      </w:r>
      <w:r>
        <w:rPr>
          <w:rFonts w:ascii="Arial" w:hAnsi="Arial" w:cs="Arial"/>
          <w:sz w:val="20"/>
        </w:rPr>
        <w:t xml:space="preserve"> t</w:t>
      </w:r>
      <w:r w:rsidR="00E401A9" w:rsidRPr="00F84C8A">
        <w:rPr>
          <w:rFonts w:ascii="Arial" w:hAnsi="Arial" w:cs="Arial"/>
          <w:sz w:val="20"/>
        </w:rPr>
        <w:t xml:space="preserve">he </w:t>
      </w:r>
      <w:r w:rsidR="00033B04">
        <w:rPr>
          <w:rFonts w:ascii="Arial" w:hAnsi="Arial" w:cs="Arial"/>
          <w:sz w:val="20"/>
        </w:rPr>
        <w:t>a</w:t>
      </w:r>
      <w:r w:rsidR="00E401A9" w:rsidRPr="00F84C8A">
        <w:rPr>
          <w:rFonts w:ascii="Arial" w:hAnsi="Arial" w:cs="Arial"/>
          <w:sz w:val="20"/>
        </w:rPr>
        <w:t>mendment</w:t>
      </w:r>
      <w:r w:rsidR="00073C7D">
        <w:rPr>
          <w:rFonts w:ascii="Arial" w:hAnsi="Arial" w:cs="Arial"/>
          <w:sz w:val="20"/>
        </w:rPr>
        <w:t xml:space="preserve"> </w:t>
      </w:r>
      <w:r>
        <w:rPr>
          <w:rFonts w:ascii="Arial" w:hAnsi="Arial" w:cs="Arial"/>
          <w:sz w:val="20"/>
        </w:rPr>
        <w:t>will:</w:t>
      </w:r>
    </w:p>
    <w:p w14:paraId="2E2150D0" w14:textId="77777777" w:rsidR="004119CA" w:rsidRDefault="004119CA" w:rsidP="003D0385">
      <w:pPr>
        <w:jc w:val="left"/>
        <w:rPr>
          <w:rFonts w:ascii="Arial" w:hAnsi="Arial" w:cs="Arial"/>
          <w:sz w:val="20"/>
        </w:rPr>
      </w:pPr>
    </w:p>
    <w:p w14:paraId="4F2613C1" w14:textId="77777777" w:rsidR="00343FA0" w:rsidRDefault="00343FA0" w:rsidP="00344229">
      <w:pPr>
        <w:numPr>
          <w:ilvl w:val="0"/>
          <w:numId w:val="28"/>
        </w:numPr>
        <w:ind w:left="284" w:hanging="284"/>
        <w:jc w:val="left"/>
        <w:rPr>
          <w:rFonts w:ascii="Arial" w:hAnsi="Arial" w:cs="Arial"/>
          <w:sz w:val="20"/>
        </w:rPr>
      </w:pPr>
      <w:r>
        <w:rPr>
          <w:rFonts w:ascii="Arial" w:hAnsi="Arial" w:cs="Arial"/>
          <w:sz w:val="20"/>
        </w:rPr>
        <w:t>Insert</w:t>
      </w:r>
      <w:r w:rsidR="00073C7D">
        <w:rPr>
          <w:rFonts w:ascii="Arial" w:hAnsi="Arial" w:cs="Arial"/>
          <w:sz w:val="20"/>
        </w:rPr>
        <w:t xml:space="preserve"> the </w:t>
      </w:r>
      <w:r w:rsidR="00073C7D" w:rsidRPr="00073C7D">
        <w:rPr>
          <w:rFonts w:ascii="Arial" w:hAnsi="Arial" w:cs="Arial"/>
          <w:i/>
          <w:iCs/>
          <w:sz w:val="20"/>
        </w:rPr>
        <w:t>Wyndham Industrial Land</w:t>
      </w:r>
      <w:r w:rsidR="00073C7D">
        <w:rPr>
          <w:rFonts w:ascii="Arial" w:hAnsi="Arial" w:cs="Arial"/>
          <w:i/>
          <w:iCs/>
          <w:sz w:val="20"/>
        </w:rPr>
        <w:t>-</w:t>
      </w:r>
      <w:r w:rsidR="00073C7D" w:rsidRPr="00073C7D">
        <w:rPr>
          <w:rFonts w:ascii="Arial" w:hAnsi="Arial" w:cs="Arial"/>
          <w:i/>
          <w:iCs/>
          <w:sz w:val="20"/>
        </w:rPr>
        <w:t>Use Strategy 2022</w:t>
      </w:r>
      <w:r w:rsidR="00073C7D">
        <w:rPr>
          <w:rFonts w:ascii="Arial" w:hAnsi="Arial" w:cs="Arial"/>
          <w:sz w:val="20"/>
        </w:rPr>
        <w:t xml:space="preserve"> (WILUS) into the Wyndham Planning Scheme as a background document</w:t>
      </w:r>
      <w:r w:rsidR="003B6F62">
        <w:rPr>
          <w:rFonts w:ascii="Arial" w:hAnsi="Arial" w:cs="Arial"/>
          <w:sz w:val="20"/>
        </w:rPr>
        <w:t xml:space="preserve"> in the Schedule to Clause 72.08</w:t>
      </w:r>
      <w:r w:rsidR="00073C7D">
        <w:rPr>
          <w:rFonts w:ascii="Arial" w:hAnsi="Arial" w:cs="Arial"/>
          <w:sz w:val="20"/>
        </w:rPr>
        <w:t xml:space="preserve">. </w:t>
      </w:r>
    </w:p>
    <w:p w14:paraId="02D0A4F0" w14:textId="77777777" w:rsidR="00343FA0" w:rsidRDefault="00343FA0" w:rsidP="00344229">
      <w:pPr>
        <w:numPr>
          <w:ilvl w:val="0"/>
          <w:numId w:val="28"/>
        </w:numPr>
        <w:ind w:left="284" w:hanging="284"/>
        <w:jc w:val="left"/>
        <w:rPr>
          <w:rFonts w:ascii="Arial" w:hAnsi="Arial" w:cs="Arial"/>
          <w:sz w:val="20"/>
        </w:rPr>
      </w:pPr>
      <w:r>
        <w:rPr>
          <w:rFonts w:ascii="Arial" w:hAnsi="Arial" w:cs="Arial"/>
          <w:sz w:val="20"/>
        </w:rPr>
        <w:t xml:space="preserve">Amend </w:t>
      </w:r>
      <w:r w:rsidR="00073C7D">
        <w:rPr>
          <w:rFonts w:ascii="Arial" w:hAnsi="Arial" w:cs="Arial"/>
          <w:sz w:val="20"/>
        </w:rPr>
        <w:t xml:space="preserve">the relevant </w:t>
      </w:r>
      <w:r w:rsidR="00874DD0">
        <w:rPr>
          <w:rFonts w:ascii="Arial" w:hAnsi="Arial" w:cs="Arial"/>
          <w:sz w:val="20"/>
        </w:rPr>
        <w:t>sections of the M</w:t>
      </w:r>
      <w:r w:rsidR="00A61D3A">
        <w:rPr>
          <w:rFonts w:ascii="Arial" w:hAnsi="Arial" w:cs="Arial"/>
          <w:sz w:val="20"/>
        </w:rPr>
        <w:t xml:space="preserve">unicipal </w:t>
      </w:r>
      <w:r w:rsidR="00874DD0">
        <w:rPr>
          <w:rFonts w:ascii="Arial" w:hAnsi="Arial" w:cs="Arial"/>
          <w:sz w:val="20"/>
        </w:rPr>
        <w:t>P</w:t>
      </w:r>
      <w:r w:rsidR="00A61D3A">
        <w:rPr>
          <w:rFonts w:ascii="Arial" w:hAnsi="Arial" w:cs="Arial"/>
          <w:sz w:val="20"/>
        </w:rPr>
        <w:t xml:space="preserve">lanning </w:t>
      </w:r>
      <w:r w:rsidR="00874DD0">
        <w:rPr>
          <w:rFonts w:ascii="Arial" w:hAnsi="Arial" w:cs="Arial"/>
          <w:sz w:val="20"/>
        </w:rPr>
        <w:t>S</w:t>
      </w:r>
      <w:r w:rsidR="00A61D3A">
        <w:rPr>
          <w:rFonts w:ascii="Arial" w:hAnsi="Arial" w:cs="Arial"/>
          <w:sz w:val="20"/>
        </w:rPr>
        <w:t>trategy</w:t>
      </w:r>
      <w:r w:rsidR="003B6F62">
        <w:rPr>
          <w:rFonts w:ascii="Arial" w:hAnsi="Arial" w:cs="Arial"/>
          <w:sz w:val="20"/>
        </w:rPr>
        <w:t xml:space="preserve"> </w:t>
      </w:r>
      <w:r>
        <w:rPr>
          <w:rFonts w:ascii="Arial" w:hAnsi="Arial" w:cs="Arial"/>
          <w:sz w:val="20"/>
        </w:rPr>
        <w:t>at</w:t>
      </w:r>
      <w:r w:rsidR="003B6F62">
        <w:rPr>
          <w:rFonts w:ascii="Arial" w:hAnsi="Arial" w:cs="Arial"/>
          <w:sz w:val="20"/>
        </w:rPr>
        <w:t xml:space="preserve"> </w:t>
      </w:r>
      <w:r w:rsidR="0039310E">
        <w:rPr>
          <w:rFonts w:ascii="Arial" w:hAnsi="Arial" w:cs="Arial"/>
          <w:sz w:val="20"/>
        </w:rPr>
        <w:t>C</w:t>
      </w:r>
      <w:r w:rsidR="003B6F62">
        <w:rPr>
          <w:rFonts w:ascii="Arial" w:hAnsi="Arial" w:cs="Arial"/>
          <w:sz w:val="20"/>
        </w:rPr>
        <w:t>lause 02.03-7</w:t>
      </w:r>
      <w:r w:rsidR="00874DD0">
        <w:rPr>
          <w:rFonts w:ascii="Arial" w:hAnsi="Arial" w:cs="Arial"/>
          <w:sz w:val="20"/>
        </w:rPr>
        <w:t xml:space="preserve"> </w:t>
      </w:r>
      <w:proofErr w:type="gramStart"/>
      <w:r>
        <w:rPr>
          <w:rFonts w:ascii="Arial" w:hAnsi="Arial" w:cs="Arial"/>
          <w:sz w:val="20"/>
        </w:rPr>
        <w:t>and also</w:t>
      </w:r>
      <w:proofErr w:type="gramEnd"/>
      <w:r>
        <w:rPr>
          <w:rFonts w:ascii="Arial" w:hAnsi="Arial" w:cs="Arial"/>
          <w:sz w:val="20"/>
        </w:rPr>
        <w:t xml:space="preserve"> at Clause 02.04 (Strategic Framework Plan) to include a new map showing the Wyndham City Industrial Precincts.</w:t>
      </w:r>
    </w:p>
    <w:p w14:paraId="19544C27" w14:textId="77777777" w:rsidR="00F263BF" w:rsidRDefault="00343FA0" w:rsidP="00344229">
      <w:pPr>
        <w:numPr>
          <w:ilvl w:val="0"/>
          <w:numId w:val="28"/>
        </w:numPr>
        <w:ind w:left="284" w:hanging="284"/>
        <w:jc w:val="left"/>
        <w:rPr>
          <w:rFonts w:ascii="Arial" w:hAnsi="Arial" w:cs="Arial"/>
          <w:sz w:val="20"/>
        </w:rPr>
      </w:pPr>
      <w:r>
        <w:rPr>
          <w:rFonts w:ascii="Arial" w:hAnsi="Arial" w:cs="Arial"/>
          <w:sz w:val="20"/>
        </w:rPr>
        <w:t xml:space="preserve">Amend </w:t>
      </w:r>
      <w:r w:rsidR="00874DD0">
        <w:rPr>
          <w:rFonts w:ascii="Arial" w:hAnsi="Arial" w:cs="Arial"/>
          <w:sz w:val="20"/>
        </w:rPr>
        <w:t>local planning policy</w:t>
      </w:r>
      <w:r>
        <w:rPr>
          <w:rFonts w:ascii="Arial" w:hAnsi="Arial" w:cs="Arial"/>
          <w:sz w:val="20"/>
        </w:rPr>
        <w:t xml:space="preserve"> at</w:t>
      </w:r>
      <w:r w:rsidR="003B6F62">
        <w:rPr>
          <w:rFonts w:ascii="Arial" w:hAnsi="Arial" w:cs="Arial"/>
          <w:sz w:val="20"/>
        </w:rPr>
        <w:t xml:space="preserve">. </w:t>
      </w:r>
      <w:r w:rsidR="0039310E">
        <w:rPr>
          <w:rFonts w:ascii="Arial" w:hAnsi="Arial" w:cs="Arial"/>
          <w:sz w:val="20"/>
        </w:rPr>
        <w:t>C</w:t>
      </w:r>
      <w:r w:rsidR="003B6F62">
        <w:rPr>
          <w:rFonts w:ascii="Arial" w:hAnsi="Arial" w:cs="Arial"/>
          <w:sz w:val="20"/>
        </w:rPr>
        <w:t>lause 17.03-1L</w:t>
      </w:r>
      <w:r w:rsidR="00874DD0">
        <w:rPr>
          <w:rFonts w:ascii="Arial" w:hAnsi="Arial" w:cs="Arial"/>
          <w:sz w:val="20"/>
        </w:rPr>
        <w:t xml:space="preserve"> to reference and align with the WILUS. </w:t>
      </w:r>
    </w:p>
    <w:p w14:paraId="51FA3A27" w14:textId="77777777" w:rsidR="000C25ED" w:rsidRPr="001625AF" w:rsidRDefault="000C25ED" w:rsidP="00344229">
      <w:pPr>
        <w:numPr>
          <w:ilvl w:val="0"/>
          <w:numId w:val="28"/>
        </w:numPr>
        <w:ind w:left="284" w:hanging="284"/>
        <w:jc w:val="left"/>
        <w:rPr>
          <w:rFonts w:ascii="Arial" w:hAnsi="Arial" w:cs="Arial"/>
          <w:sz w:val="20"/>
        </w:rPr>
      </w:pPr>
      <w:r w:rsidRPr="001625AF">
        <w:rPr>
          <w:rFonts w:ascii="Arial" w:hAnsi="Arial" w:cs="Arial"/>
          <w:sz w:val="20"/>
        </w:rPr>
        <w:t>Amend the Schedule to Clause 74.02 (Further Strategic Work) to include further strategic work as identified in the WILUS.</w:t>
      </w:r>
    </w:p>
    <w:p w14:paraId="0795CDAD" w14:textId="77777777" w:rsidR="00073C7D" w:rsidRDefault="00073C7D" w:rsidP="00E401A9">
      <w:pPr>
        <w:jc w:val="left"/>
        <w:rPr>
          <w:rFonts w:ascii="Arial" w:hAnsi="Arial" w:cs="Arial"/>
          <w:sz w:val="20"/>
        </w:rPr>
      </w:pPr>
    </w:p>
    <w:p w14:paraId="190021B8" w14:textId="77777777" w:rsidR="00E401A9" w:rsidRPr="00F84C8A" w:rsidRDefault="00E401A9" w:rsidP="00F84C8A">
      <w:pPr>
        <w:pStyle w:val="Heading2"/>
        <w:spacing w:before="240" w:after="240"/>
        <w:jc w:val="left"/>
        <w:rPr>
          <w:rFonts w:cs="Arial"/>
          <w:sz w:val="20"/>
        </w:rPr>
      </w:pPr>
      <w:r w:rsidRPr="00F84C8A">
        <w:rPr>
          <w:rFonts w:cs="Arial"/>
          <w:sz w:val="20"/>
        </w:rPr>
        <w:t xml:space="preserve">Strategic assessment of the </w:t>
      </w:r>
      <w:r w:rsidR="00033B04">
        <w:rPr>
          <w:rFonts w:cs="Arial"/>
          <w:sz w:val="20"/>
        </w:rPr>
        <w:t>a</w:t>
      </w:r>
      <w:r w:rsidRPr="00F84C8A">
        <w:rPr>
          <w:rFonts w:cs="Arial"/>
          <w:sz w:val="20"/>
        </w:rPr>
        <w:t xml:space="preserve">mendment </w:t>
      </w:r>
    </w:p>
    <w:p w14:paraId="351A4857" w14:textId="77777777" w:rsidR="00E401A9" w:rsidRPr="00F84C8A" w:rsidRDefault="00E401A9" w:rsidP="00F84C8A">
      <w:pPr>
        <w:pStyle w:val="Heading2"/>
        <w:spacing w:before="240" w:after="240"/>
        <w:jc w:val="left"/>
        <w:rPr>
          <w:rFonts w:cs="Arial"/>
          <w:sz w:val="20"/>
        </w:rPr>
      </w:pPr>
      <w:r w:rsidRPr="00F84C8A">
        <w:rPr>
          <w:rFonts w:cs="Arial"/>
          <w:sz w:val="20"/>
        </w:rPr>
        <w:t xml:space="preserve">Why is the </w:t>
      </w:r>
      <w:r w:rsidR="00033B04">
        <w:rPr>
          <w:rFonts w:cs="Arial"/>
          <w:sz w:val="20"/>
        </w:rPr>
        <w:t>a</w:t>
      </w:r>
      <w:r w:rsidRPr="00F84C8A">
        <w:rPr>
          <w:rFonts w:cs="Arial"/>
          <w:sz w:val="20"/>
        </w:rPr>
        <w:t>mendment required?</w:t>
      </w:r>
    </w:p>
    <w:p w14:paraId="4C5609CC" w14:textId="77777777" w:rsidR="00066B76" w:rsidRPr="002B2A74" w:rsidRDefault="00F263BF" w:rsidP="00066B76">
      <w:pPr>
        <w:pStyle w:val="NoSpacing"/>
        <w:rPr>
          <w:rFonts w:ascii="Arial" w:hAnsi="Arial" w:cs="Arial"/>
          <w:bCs/>
          <w:sz w:val="20"/>
          <w:szCs w:val="16"/>
        </w:rPr>
      </w:pPr>
      <w:r w:rsidRPr="00F263BF">
        <w:rPr>
          <w:rFonts w:ascii="Arial" w:hAnsi="Arial" w:cs="Arial"/>
          <w:sz w:val="20"/>
          <w:szCs w:val="16"/>
        </w:rPr>
        <w:t>The WILUS was formally adopted by Council on 25 October 2022</w:t>
      </w:r>
      <w:r>
        <w:rPr>
          <w:rFonts w:ascii="Arial" w:hAnsi="Arial" w:cs="Arial"/>
          <w:sz w:val="20"/>
          <w:szCs w:val="16"/>
        </w:rPr>
        <w:t xml:space="preserve">. </w:t>
      </w:r>
      <w:r w:rsidR="00495D2C" w:rsidRPr="00495D2C">
        <w:rPr>
          <w:rFonts w:ascii="Arial" w:hAnsi="Arial" w:cs="Arial"/>
          <w:sz w:val="20"/>
          <w:szCs w:val="16"/>
        </w:rPr>
        <w:t xml:space="preserve">The </w:t>
      </w:r>
      <w:r>
        <w:rPr>
          <w:rFonts w:ascii="Arial" w:hAnsi="Arial" w:cs="Arial"/>
          <w:sz w:val="20"/>
          <w:szCs w:val="16"/>
        </w:rPr>
        <w:t>WILUS</w:t>
      </w:r>
      <w:r w:rsidR="00495D2C" w:rsidRPr="00495D2C">
        <w:rPr>
          <w:rFonts w:ascii="Arial" w:hAnsi="Arial" w:cs="Arial"/>
          <w:sz w:val="20"/>
          <w:szCs w:val="16"/>
        </w:rPr>
        <w:t xml:space="preserve"> is a strategic document that focuses on the use and development of industrial land over a </w:t>
      </w:r>
      <w:proofErr w:type="gramStart"/>
      <w:r w:rsidR="00495D2C" w:rsidRPr="00495D2C">
        <w:rPr>
          <w:rFonts w:ascii="Arial" w:hAnsi="Arial" w:cs="Arial"/>
          <w:sz w:val="20"/>
          <w:szCs w:val="16"/>
        </w:rPr>
        <w:t>20 year</w:t>
      </w:r>
      <w:proofErr w:type="gramEnd"/>
      <w:r w:rsidR="00495D2C" w:rsidRPr="00495D2C">
        <w:rPr>
          <w:rFonts w:ascii="Arial" w:hAnsi="Arial" w:cs="Arial"/>
          <w:sz w:val="20"/>
          <w:szCs w:val="16"/>
        </w:rPr>
        <w:t xml:space="preserve"> period in Wyndham. </w:t>
      </w:r>
      <w:r w:rsidR="00066B76" w:rsidRPr="002B2A74">
        <w:rPr>
          <w:rFonts w:ascii="Arial" w:hAnsi="Arial" w:cs="Arial"/>
          <w:bCs/>
          <w:sz w:val="20"/>
          <w:szCs w:val="16"/>
        </w:rPr>
        <w:t>The intent (vision) of the W</w:t>
      </w:r>
      <w:r w:rsidR="00B92A41">
        <w:rPr>
          <w:rFonts w:ascii="Arial" w:hAnsi="Arial" w:cs="Arial"/>
          <w:bCs/>
          <w:sz w:val="20"/>
          <w:szCs w:val="16"/>
        </w:rPr>
        <w:t>ILUS</w:t>
      </w:r>
      <w:r w:rsidR="00066B76">
        <w:rPr>
          <w:rFonts w:ascii="Arial" w:hAnsi="Arial" w:cs="Arial"/>
          <w:bCs/>
          <w:sz w:val="20"/>
          <w:szCs w:val="16"/>
        </w:rPr>
        <w:t xml:space="preserve"> is that “</w:t>
      </w:r>
      <w:r w:rsidR="00066B76" w:rsidRPr="002B2A74">
        <w:rPr>
          <w:rFonts w:ascii="Arial" w:hAnsi="Arial" w:cs="Arial"/>
          <w:bCs/>
          <w:i/>
          <w:iCs/>
          <w:sz w:val="20"/>
          <w:szCs w:val="16"/>
        </w:rPr>
        <w:t>Wyndham will provide serviced, accessible, and connected industrial land in appropriate locations to accommodate current and future demand and enhance employment and economic contributions both to Wyndham and Victoria. Our proactive approach to planning, together with our high amenity industrial areas designed with a focus on innovation and sustainability will attract a diverse range of industries and businesses</w:t>
      </w:r>
      <w:r w:rsidR="00066B76" w:rsidRPr="002B2A74">
        <w:rPr>
          <w:rFonts w:ascii="Arial" w:hAnsi="Arial" w:cs="Arial"/>
          <w:bCs/>
          <w:sz w:val="20"/>
          <w:szCs w:val="16"/>
        </w:rPr>
        <w:t>.</w:t>
      </w:r>
      <w:r w:rsidR="00066B76">
        <w:rPr>
          <w:rFonts w:ascii="Arial" w:hAnsi="Arial" w:cs="Arial"/>
          <w:bCs/>
          <w:sz w:val="20"/>
          <w:szCs w:val="16"/>
        </w:rPr>
        <w:t>”</w:t>
      </w:r>
    </w:p>
    <w:p w14:paraId="1BC2A8EF" w14:textId="77777777" w:rsidR="00066B76" w:rsidRDefault="00066B76" w:rsidP="00495D2C">
      <w:pPr>
        <w:pStyle w:val="NoSpacing"/>
        <w:rPr>
          <w:rFonts w:ascii="Arial" w:hAnsi="Arial" w:cs="Arial"/>
          <w:sz w:val="20"/>
          <w:szCs w:val="16"/>
        </w:rPr>
      </w:pPr>
    </w:p>
    <w:p w14:paraId="15D799CA" w14:textId="77777777" w:rsidR="00495D2C" w:rsidRPr="00495D2C" w:rsidRDefault="00495D2C" w:rsidP="00495D2C">
      <w:pPr>
        <w:pStyle w:val="NoSpacing"/>
        <w:rPr>
          <w:rFonts w:ascii="Arial" w:hAnsi="Arial" w:cs="Arial"/>
          <w:sz w:val="20"/>
          <w:szCs w:val="16"/>
        </w:rPr>
      </w:pPr>
      <w:r w:rsidRPr="00495D2C">
        <w:rPr>
          <w:rFonts w:ascii="Arial" w:hAnsi="Arial" w:cs="Arial"/>
          <w:sz w:val="20"/>
          <w:szCs w:val="16"/>
        </w:rPr>
        <w:t xml:space="preserve">The strategy has been informed by extensive evidence-based research and background work focused on forecasting, feedback, modelling and trend analysis. The strategy uses this research and background information to facilitate the design and implementation of clear guidelines for ensuring that a sufficient supply of attractive, appropriately located industrial land capable of accommodating current and future demand is available. </w:t>
      </w:r>
    </w:p>
    <w:p w14:paraId="0B33A05F" w14:textId="77777777" w:rsidR="002B2A74" w:rsidRPr="00495D2C" w:rsidRDefault="002B2A74" w:rsidP="00495D2C">
      <w:pPr>
        <w:pStyle w:val="NoSpacing"/>
        <w:rPr>
          <w:rFonts w:ascii="Arial" w:hAnsi="Arial" w:cs="Arial"/>
          <w:b/>
          <w:sz w:val="20"/>
          <w:szCs w:val="16"/>
        </w:rPr>
      </w:pPr>
    </w:p>
    <w:p w14:paraId="569C02A6" w14:textId="77777777" w:rsidR="00A4157B" w:rsidRDefault="000136D6" w:rsidP="00DA1478">
      <w:pPr>
        <w:pStyle w:val="NoSpacing"/>
        <w:rPr>
          <w:rFonts w:ascii="Arial" w:hAnsi="Arial" w:cs="Arial"/>
          <w:sz w:val="20"/>
          <w:szCs w:val="16"/>
        </w:rPr>
      </w:pPr>
      <w:r>
        <w:rPr>
          <w:rFonts w:ascii="Arial" w:hAnsi="Arial" w:cs="Arial"/>
          <w:sz w:val="20"/>
          <w:szCs w:val="16"/>
        </w:rPr>
        <w:t>T</w:t>
      </w:r>
      <w:r w:rsidR="00A4157B">
        <w:rPr>
          <w:rFonts w:ascii="Arial" w:hAnsi="Arial" w:cs="Arial"/>
          <w:sz w:val="20"/>
          <w:szCs w:val="16"/>
        </w:rPr>
        <w:t>he WILUS includes an implementation plan with the following objectives:</w:t>
      </w:r>
    </w:p>
    <w:p w14:paraId="3A1E859A" w14:textId="77777777" w:rsidR="00A4157B" w:rsidRDefault="00A4157B" w:rsidP="00DA1478">
      <w:pPr>
        <w:pStyle w:val="NoSpacing"/>
        <w:rPr>
          <w:rFonts w:ascii="Arial" w:hAnsi="Arial" w:cs="Arial"/>
          <w:sz w:val="20"/>
          <w:szCs w:val="16"/>
        </w:rPr>
      </w:pPr>
    </w:p>
    <w:p w14:paraId="3FF842FB" w14:textId="77777777" w:rsidR="00A4157B" w:rsidRDefault="00A4157B" w:rsidP="00C878A5">
      <w:pPr>
        <w:pStyle w:val="NoSpacing"/>
        <w:numPr>
          <w:ilvl w:val="0"/>
          <w:numId w:val="8"/>
        </w:numPr>
        <w:rPr>
          <w:rFonts w:ascii="Arial" w:hAnsi="Arial" w:cs="Arial"/>
          <w:sz w:val="20"/>
          <w:szCs w:val="16"/>
        </w:rPr>
      </w:pPr>
      <w:r w:rsidRPr="00A4157B">
        <w:rPr>
          <w:rFonts w:ascii="Arial" w:hAnsi="Arial" w:cs="Arial"/>
          <w:sz w:val="20"/>
          <w:szCs w:val="16"/>
        </w:rPr>
        <w:t>To ensure that adequate industrial land will be provided for the next 20 years</w:t>
      </w:r>
    </w:p>
    <w:p w14:paraId="322E6F73" w14:textId="77777777" w:rsidR="00A4157B" w:rsidRDefault="00A4157B" w:rsidP="00A4157B">
      <w:pPr>
        <w:pStyle w:val="NoSpacing"/>
        <w:ind w:left="360"/>
        <w:rPr>
          <w:rFonts w:ascii="Arial" w:hAnsi="Arial" w:cs="Arial"/>
          <w:sz w:val="20"/>
          <w:szCs w:val="16"/>
        </w:rPr>
      </w:pPr>
    </w:p>
    <w:p w14:paraId="3A766791" w14:textId="77777777" w:rsidR="00A4157B" w:rsidRDefault="00A4157B" w:rsidP="00C878A5">
      <w:pPr>
        <w:pStyle w:val="NoSpacing"/>
        <w:numPr>
          <w:ilvl w:val="0"/>
          <w:numId w:val="8"/>
        </w:numPr>
        <w:rPr>
          <w:rFonts w:ascii="Arial" w:hAnsi="Arial" w:cs="Arial"/>
          <w:sz w:val="20"/>
          <w:szCs w:val="16"/>
        </w:rPr>
      </w:pPr>
      <w:r w:rsidRPr="00A4157B">
        <w:rPr>
          <w:rFonts w:ascii="Arial" w:hAnsi="Arial" w:cs="Arial"/>
          <w:sz w:val="20"/>
          <w:szCs w:val="16"/>
        </w:rPr>
        <w:t>To protect core industrial areas from the encroachment of sensitive uses.</w:t>
      </w:r>
    </w:p>
    <w:p w14:paraId="6B7008E1" w14:textId="77777777" w:rsidR="00A4157B" w:rsidRPr="00A4157B" w:rsidRDefault="00A4157B" w:rsidP="00A4157B">
      <w:pPr>
        <w:pStyle w:val="NoSpacing"/>
        <w:rPr>
          <w:rFonts w:ascii="Arial" w:hAnsi="Arial" w:cs="Arial"/>
          <w:sz w:val="20"/>
          <w:szCs w:val="16"/>
        </w:rPr>
      </w:pPr>
    </w:p>
    <w:p w14:paraId="44118C76" w14:textId="77777777" w:rsidR="00A4157B" w:rsidRDefault="00A4157B" w:rsidP="00C878A5">
      <w:pPr>
        <w:pStyle w:val="NoSpacing"/>
        <w:numPr>
          <w:ilvl w:val="0"/>
          <w:numId w:val="8"/>
        </w:numPr>
        <w:rPr>
          <w:rFonts w:ascii="Arial" w:hAnsi="Arial" w:cs="Arial"/>
          <w:sz w:val="20"/>
          <w:szCs w:val="16"/>
        </w:rPr>
      </w:pPr>
      <w:r w:rsidRPr="00A4157B">
        <w:rPr>
          <w:rFonts w:ascii="Arial" w:hAnsi="Arial" w:cs="Arial"/>
          <w:sz w:val="20"/>
          <w:szCs w:val="16"/>
        </w:rPr>
        <w:t>To provide a planning framework which allows for clarity and certainty to attract more investments and employment to Wyndham</w:t>
      </w:r>
    </w:p>
    <w:p w14:paraId="704653EB" w14:textId="77777777" w:rsidR="00A4157B" w:rsidRPr="00A4157B" w:rsidRDefault="00A4157B" w:rsidP="00A4157B">
      <w:pPr>
        <w:pStyle w:val="NoSpacing"/>
        <w:rPr>
          <w:rFonts w:ascii="Arial" w:hAnsi="Arial" w:cs="Arial"/>
          <w:sz w:val="20"/>
          <w:szCs w:val="16"/>
        </w:rPr>
      </w:pPr>
    </w:p>
    <w:p w14:paraId="550E6265" w14:textId="77777777" w:rsidR="00A4157B" w:rsidRDefault="00A4157B" w:rsidP="00C878A5">
      <w:pPr>
        <w:pStyle w:val="NoSpacing"/>
        <w:numPr>
          <w:ilvl w:val="0"/>
          <w:numId w:val="8"/>
        </w:numPr>
        <w:rPr>
          <w:rFonts w:ascii="Arial" w:hAnsi="Arial" w:cs="Arial"/>
          <w:sz w:val="20"/>
          <w:szCs w:val="16"/>
        </w:rPr>
      </w:pPr>
      <w:r w:rsidRPr="00A4157B">
        <w:rPr>
          <w:rFonts w:ascii="Arial" w:hAnsi="Arial" w:cs="Arial"/>
          <w:sz w:val="20"/>
          <w:szCs w:val="16"/>
        </w:rPr>
        <w:t xml:space="preserve">To attract investment, support innovation and create jobs in Wyndham’s industrial areas.  </w:t>
      </w:r>
    </w:p>
    <w:p w14:paraId="23E198A1" w14:textId="77777777" w:rsidR="00A4157B" w:rsidRPr="00A4157B" w:rsidRDefault="00A4157B" w:rsidP="00A4157B">
      <w:pPr>
        <w:pStyle w:val="NoSpacing"/>
        <w:rPr>
          <w:rFonts w:ascii="Arial" w:hAnsi="Arial" w:cs="Arial"/>
          <w:sz w:val="20"/>
          <w:szCs w:val="16"/>
        </w:rPr>
      </w:pPr>
    </w:p>
    <w:p w14:paraId="20A92D76" w14:textId="77777777" w:rsidR="00A4157B" w:rsidRDefault="00A4157B" w:rsidP="00C878A5">
      <w:pPr>
        <w:pStyle w:val="NoSpacing"/>
        <w:numPr>
          <w:ilvl w:val="0"/>
          <w:numId w:val="8"/>
        </w:numPr>
        <w:rPr>
          <w:rFonts w:ascii="Arial" w:hAnsi="Arial" w:cs="Arial"/>
          <w:sz w:val="20"/>
          <w:szCs w:val="16"/>
        </w:rPr>
      </w:pPr>
      <w:r w:rsidRPr="00A4157B">
        <w:rPr>
          <w:rFonts w:ascii="Arial" w:hAnsi="Arial" w:cs="Arial"/>
          <w:sz w:val="20"/>
          <w:szCs w:val="16"/>
        </w:rPr>
        <w:t xml:space="preserve">To enhance the appearance, environmental </w:t>
      </w:r>
      <w:proofErr w:type="gramStart"/>
      <w:r w:rsidRPr="00A4157B">
        <w:rPr>
          <w:rFonts w:ascii="Arial" w:hAnsi="Arial" w:cs="Arial"/>
          <w:sz w:val="20"/>
          <w:szCs w:val="16"/>
        </w:rPr>
        <w:t>performance</w:t>
      </w:r>
      <w:proofErr w:type="gramEnd"/>
      <w:r w:rsidRPr="00A4157B">
        <w:rPr>
          <w:rFonts w:ascii="Arial" w:hAnsi="Arial" w:cs="Arial"/>
          <w:sz w:val="20"/>
          <w:szCs w:val="16"/>
        </w:rPr>
        <w:t xml:space="preserve"> and connectivity of industrial areas in Wyndham.</w:t>
      </w:r>
    </w:p>
    <w:p w14:paraId="1541BA99" w14:textId="77777777" w:rsidR="00A4157B" w:rsidRPr="00A4157B" w:rsidRDefault="00A4157B" w:rsidP="00A4157B">
      <w:pPr>
        <w:pStyle w:val="NoSpacing"/>
        <w:rPr>
          <w:rFonts w:ascii="Arial" w:hAnsi="Arial" w:cs="Arial"/>
          <w:sz w:val="20"/>
          <w:szCs w:val="16"/>
        </w:rPr>
      </w:pPr>
    </w:p>
    <w:p w14:paraId="15A031F0" w14:textId="77777777" w:rsidR="00A4157B" w:rsidRDefault="00A4157B" w:rsidP="00C878A5">
      <w:pPr>
        <w:pStyle w:val="NoSpacing"/>
        <w:numPr>
          <w:ilvl w:val="0"/>
          <w:numId w:val="8"/>
        </w:numPr>
        <w:rPr>
          <w:rFonts w:ascii="Arial" w:hAnsi="Arial" w:cs="Arial"/>
          <w:sz w:val="20"/>
          <w:szCs w:val="16"/>
        </w:rPr>
      </w:pPr>
      <w:r w:rsidRPr="00A4157B">
        <w:rPr>
          <w:rFonts w:ascii="Arial" w:hAnsi="Arial" w:cs="Arial"/>
          <w:sz w:val="20"/>
          <w:szCs w:val="16"/>
        </w:rPr>
        <w:t>To ensure that the Wyndham Planning Scheme will reflect the changes recommended in this Strategy.</w:t>
      </w:r>
    </w:p>
    <w:p w14:paraId="3DA87A10" w14:textId="77777777" w:rsidR="00D61A48" w:rsidRDefault="00D61A48" w:rsidP="00A4157B">
      <w:pPr>
        <w:pStyle w:val="NoSpacing"/>
        <w:rPr>
          <w:rFonts w:ascii="Arial" w:hAnsi="Arial" w:cs="Arial"/>
          <w:sz w:val="20"/>
          <w:szCs w:val="16"/>
        </w:rPr>
      </w:pPr>
    </w:p>
    <w:p w14:paraId="035F824C" w14:textId="77777777" w:rsidR="00D61A48" w:rsidRDefault="00D61A48" w:rsidP="00A4157B">
      <w:pPr>
        <w:pStyle w:val="NoSpacing"/>
        <w:rPr>
          <w:rFonts w:ascii="Arial" w:hAnsi="Arial" w:cs="Arial"/>
          <w:sz w:val="20"/>
          <w:szCs w:val="16"/>
        </w:rPr>
      </w:pPr>
    </w:p>
    <w:p w14:paraId="02163FDB" w14:textId="218216AA" w:rsidR="00D61A48" w:rsidRDefault="00A4157B" w:rsidP="00A4157B">
      <w:pPr>
        <w:pStyle w:val="NoSpacing"/>
        <w:rPr>
          <w:rFonts w:ascii="Arial" w:hAnsi="Arial" w:cs="Arial"/>
          <w:sz w:val="20"/>
          <w:szCs w:val="16"/>
        </w:rPr>
      </w:pPr>
      <w:r w:rsidRPr="00DA1478">
        <w:rPr>
          <w:rFonts w:ascii="Arial" w:hAnsi="Arial" w:cs="Arial"/>
          <w:sz w:val="20"/>
          <w:szCs w:val="16"/>
        </w:rPr>
        <w:t>The</w:t>
      </w:r>
      <w:r>
        <w:rPr>
          <w:rFonts w:ascii="Arial" w:hAnsi="Arial" w:cs="Arial"/>
          <w:sz w:val="20"/>
          <w:szCs w:val="16"/>
        </w:rPr>
        <w:t xml:space="preserve"> overall intention of </w:t>
      </w:r>
      <w:r w:rsidRPr="00DA1478">
        <w:rPr>
          <w:rFonts w:ascii="Arial" w:hAnsi="Arial" w:cs="Arial"/>
          <w:sz w:val="20"/>
          <w:szCs w:val="16"/>
        </w:rPr>
        <w:t>i</w:t>
      </w:r>
      <w:r>
        <w:rPr>
          <w:rFonts w:ascii="Arial" w:hAnsi="Arial" w:cs="Arial"/>
          <w:sz w:val="20"/>
          <w:szCs w:val="16"/>
        </w:rPr>
        <w:t>ncorporating the</w:t>
      </w:r>
      <w:r w:rsidRPr="00DA1478">
        <w:rPr>
          <w:rFonts w:ascii="Arial" w:hAnsi="Arial" w:cs="Arial"/>
          <w:sz w:val="20"/>
          <w:szCs w:val="16"/>
        </w:rPr>
        <w:t xml:space="preserve"> WILUS into the Wyndham Planning Scheme </w:t>
      </w:r>
      <w:r>
        <w:rPr>
          <w:rFonts w:ascii="Arial" w:hAnsi="Arial" w:cs="Arial"/>
          <w:sz w:val="20"/>
          <w:szCs w:val="16"/>
        </w:rPr>
        <w:t>is to further</w:t>
      </w:r>
      <w:r w:rsidRPr="00DA1478">
        <w:rPr>
          <w:rFonts w:ascii="Arial" w:hAnsi="Arial" w:cs="Arial"/>
          <w:sz w:val="20"/>
          <w:szCs w:val="16"/>
        </w:rPr>
        <w:t xml:space="preserve"> facilitate </w:t>
      </w:r>
      <w:r>
        <w:rPr>
          <w:rFonts w:ascii="Arial" w:hAnsi="Arial" w:cs="Arial"/>
          <w:sz w:val="20"/>
          <w:szCs w:val="16"/>
        </w:rPr>
        <w:t xml:space="preserve">and encourage </w:t>
      </w:r>
      <w:r w:rsidRPr="00DA1478">
        <w:rPr>
          <w:rFonts w:ascii="Arial" w:hAnsi="Arial" w:cs="Arial"/>
          <w:sz w:val="20"/>
          <w:szCs w:val="16"/>
        </w:rPr>
        <w:t xml:space="preserve">the provision of appropriately located industrial land that is well serviced, suitably connected and easily accessible. </w:t>
      </w:r>
      <w:r w:rsidR="00D61A48" w:rsidRPr="00D61A48">
        <w:rPr>
          <w:rFonts w:ascii="Arial" w:hAnsi="Arial" w:cs="Arial"/>
          <w:sz w:val="20"/>
          <w:szCs w:val="16"/>
        </w:rPr>
        <w:t>Stronger planning policy will enable Wyndham to effectively plan for and accommodate growth within the region and encourage the economic and employment opportunities that industry provides.</w:t>
      </w:r>
      <w:r w:rsidR="00D61A48">
        <w:rPr>
          <w:rFonts w:ascii="Arial" w:hAnsi="Arial" w:cs="Arial"/>
          <w:sz w:val="20"/>
          <w:szCs w:val="16"/>
        </w:rPr>
        <w:t xml:space="preserve"> Furthermore, t</w:t>
      </w:r>
      <w:r w:rsidR="00D61A48" w:rsidRPr="00D61A48">
        <w:rPr>
          <w:rFonts w:ascii="Arial" w:hAnsi="Arial" w:cs="Arial"/>
          <w:sz w:val="20"/>
          <w:szCs w:val="16"/>
        </w:rPr>
        <w:t>he proposed inclusion of the WILUS as a background document will</w:t>
      </w:r>
      <w:r w:rsidR="00D24866">
        <w:rPr>
          <w:rFonts w:ascii="Arial" w:hAnsi="Arial" w:cs="Arial"/>
          <w:sz w:val="20"/>
          <w:szCs w:val="16"/>
        </w:rPr>
        <w:t xml:space="preserve"> enable the </w:t>
      </w:r>
      <w:r w:rsidR="00EE2EAF">
        <w:rPr>
          <w:rFonts w:ascii="Arial" w:hAnsi="Arial" w:cs="Arial"/>
          <w:sz w:val="20"/>
          <w:szCs w:val="16"/>
        </w:rPr>
        <w:t xml:space="preserve">strategic direction and </w:t>
      </w:r>
      <w:r w:rsidR="00D61A48" w:rsidRPr="00D61A48">
        <w:rPr>
          <w:rFonts w:ascii="Arial" w:hAnsi="Arial" w:cs="Arial"/>
          <w:sz w:val="20"/>
          <w:szCs w:val="16"/>
        </w:rPr>
        <w:t>objectives</w:t>
      </w:r>
      <w:r w:rsidR="00D61A48">
        <w:rPr>
          <w:rFonts w:ascii="Arial" w:hAnsi="Arial" w:cs="Arial"/>
          <w:sz w:val="20"/>
          <w:szCs w:val="16"/>
        </w:rPr>
        <w:t xml:space="preserve"> outlined in</w:t>
      </w:r>
      <w:r w:rsidR="00D61A48" w:rsidRPr="00D61A48">
        <w:rPr>
          <w:rFonts w:ascii="Arial" w:hAnsi="Arial" w:cs="Arial"/>
          <w:sz w:val="20"/>
          <w:szCs w:val="16"/>
        </w:rPr>
        <w:t xml:space="preserve"> the WILUS</w:t>
      </w:r>
      <w:r w:rsidR="00EE2EAF">
        <w:rPr>
          <w:rFonts w:ascii="Arial" w:hAnsi="Arial" w:cs="Arial"/>
          <w:sz w:val="20"/>
          <w:szCs w:val="16"/>
        </w:rPr>
        <w:t xml:space="preserve"> to be considered</w:t>
      </w:r>
      <w:r w:rsidR="00D61A48">
        <w:rPr>
          <w:rFonts w:ascii="Arial" w:hAnsi="Arial" w:cs="Arial"/>
          <w:sz w:val="20"/>
          <w:szCs w:val="16"/>
        </w:rPr>
        <w:t xml:space="preserve">. </w:t>
      </w:r>
    </w:p>
    <w:p w14:paraId="2A9C6869" w14:textId="77777777" w:rsidR="00495D2C" w:rsidRPr="00A4157B" w:rsidRDefault="00495D2C" w:rsidP="00A4157B">
      <w:pPr>
        <w:pStyle w:val="NoSpacing"/>
        <w:rPr>
          <w:rFonts w:ascii="Arial" w:hAnsi="Arial" w:cs="Arial"/>
          <w:sz w:val="20"/>
          <w:szCs w:val="16"/>
        </w:rPr>
      </w:pPr>
    </w:p>
    <w:p w14:paraId="4D5E524C" w14:textId="77777777" w:rsidR="00495D2C" w:rsidRPr="00A4157B" w:rsidRDefault="00495D2C" w:rsidP="00A4157B">
      <w:pPr>
        <w:pStyle w:val="NoSpacing"/>
        <w:rPr>
          <w:rFonts w:ascii="Arial" w:hAnsi="Arial" w:cs="Arial"/>
          <w:sz w:val="20"/>
          <w:szCs w:val="16"/>
        </w:rPr>
      </w:pPr>
    </w:p>
    <w:p w14:paraId="36880966" w14:textId="77777777" w:rsidR="00E401A9" w:rsidRPr="00F84C8A" w:rsidRDefault="00E401A9" w:rsidP="00F84C8A">
      <w:pPr>
        <w:pStyle w:val="Heading2"/>
        <w:spacing w:before="240" w:after="240"/>
        <w:jc w:val="left"/>
        <w:rPr>
          <w:rFonts w:cs="Arial"/>
          <w:sz w:val="20"/>
        </w:rPr>
      </w:pPr>
      <w:r w:rsidRPr="00F84C8A">
        <w:rPr>
          <w:rFonts w:cs="Arial"/>
          <w:sz w:val="20"/>
        </w:rPr>
        <w:t xml:space="preserve">How does the </w:t>
      </w:r>
      <w:r w:rsidR="00033B04">
        <w:rPr>
          <w:rFonts w:cs="Arial"/>
          <w:sz w:val="20"/>
        </w:rPr>
        <w:t>a</w:t>
      </w:r>
      <w:r w:rsidRPr="00F84C8A">
        <w:rPr>
          <w:rFonts w:cs="Arial"/>
          <w:sz w:val="20"/>
        </w:rPr>
        <w:t>mendment implement the objectives of planning in Victoria?</w:t>
      </w:r>
    </w:p>
    <w:p w14:paraId="1BDD5517" w14:textId="77777777" w:rsidR="006D7DC6" w:rsidRDefault="006D7DC6" w:rsidP="006D7DC6">
      <w:pPr>
        <w:pStyle w:val="NoSpacing"/>
        <w:rPr>
          <w:rFonts w:ascii="Arial" w:hAnsi="Arial" w:cs="Arial"/>
          <w:sz w:val="20"/>
          <w:szCs w:val="16"/>
        </w:rPr>
      </w:pPr>
      <w:r w:rsidRPr="006D7DC6">
        <w:rPr>
          <w:rFonts w:ascii="Arial" w:hAnsi="Arial" w:cs="Arial"/>
          <w:sz w:val="20"/>
          <w:szCs w:val="16"/>
        </w:rPr>
        <w:lastRenderedPageBreak/>
        <w:t>The amendment supports of the objectives of planning in Victoria and is necessary to implement the following objectives:</w:t>
      </w:r>
    </w:p>
    <w:p w14:paraId="15160E54" w14:textId="77777777" w:rsidR="006D7DC6" w:rsidRPr="006D7DC6" w:rsidRDefault="006D7DC6" w:rsidP="006D7DC6">
      <w:pPr>
        <w:pStyle w:val="NoSpacing"/>
        <w:rPr>
          <w:rFonts w:ascii="Arial" w:hAnsi="Arial" w:cs="Arial"/>
          <w:sz w:val="20"/>
          <w:szCs w:val="16"/>
        </w:rPr>
      </w:pPr>
    </w:p>
    <w:p w14:paraId="0A305E1F" w14:textId="77777777" w:rsidR="006D7DC6" w:rsidRDefault="006D7DC6" w:rsidP="00C878A5">
      <w:pPr>
        <w:pStyle w:val="NoSpacing"/>
        <w:numPr>
          <w:ilvl w:val="0"/>
          <w:numId w:val="9"/>
        </w:numPr>
        <w:rPr>
          <w:rFonts w:ascii="Arial" w:hAnsi="Arial" w:cs="Arial"/>
          <w:sz w:val="20"/>
          <w:szCs w:val="16"/>
        </w:rPr>
      </w:pPr>
      <w:r w:rsidRPr="006D7DC6">
        <w:rPr>
          <w:rFonts w:ascii="Arial" w:hAnsi="Arial" w:cs="Arial"/>
          <w:sz w:val="20"/>
          <w:szCs w:val="16"/>
        </w:rPr>
        <w:t xml:space="preserve">To provide for the fair, orderly, </w:t>
      </w:r>
      <w:proofErr w:type="gramStart"/>
      <w:r w:rsidRPr="006D7DC6">
        <w:rPr>
          <w:rFonts w:ascii="Arial" w:hAnsi="Arial" w:cs="Arial"/>
          <w:sz w:val="20"/>
          <w:szCs w:val="16"/>
        </w:rPr>
        <w:t>economic</w:t>
      </w:r>
      <w:proofErr w:type="gramEnd"/>
      <w:r w:rsidRPr="006D7DC6">
        <w:rPr>
          <w:rFonts w:ascii="Arial" w:hAnsi="Arial" w:cs="Arial"/>
          <w:sz w:val="20"/>
          <w:szCs w:val="16"/>
        </w:rPr>
        <w:t xml:space="preserve"> and sustainable use, and development of land</w:t>
      </w:r>
      <w:r>
        <w:rPr>
          <w:rFonts w:ascii="Arial" w:hAnsi="Arial" w:cs="Arial"/>
          <w:sz w:val="20"/>
          <w:szCs w:val="16"/>
        </w:rPr>
        <w:t>.</w:t>
      </w:r>
    </w:p>
    <w:p w14:paraId="7C97882D" w14:textId="77777777" w:rsidR="006D7DC6" w:rsidRDefault="006D7DC6" w:rsidP="006D7DC6">
      <w:pPr>
        <w:pStyle w:val="NoSpacing"/>
        <w:rPr>
          <w:rFonts w:ascii="Arial" w:hAnsi="Arial" w:cs="Arial"/>
          <w:sz w:val="20"/>
          <w:szCs w:val="16"/>
        </w:rPr>
      </w:pPr>
    </w:p>
    <w:p w14:paraId="5C501A09" w14:textId="77777777" w:rsidR="006D7DC6" w:rsidRPr="006D7DC6" w:rsidRDefault="006D7DC6" w:rsidP="006D7DC6">
      <w:pPr>
        <w:pStyle w:val="NoSpacing"/>
        <w:rPr>
          <w:rFonts w:ascii="Arial" w:hAnsi="Arial" w:cs="Arial"/>
          <w:sz w:val="20"/>
          <w:szCs w:val="16"/>
        </w:rPr>
      </w:pPr>
    </w:p>
    <w:p w14:paraId="0803B67F" w14:textId="77777777" w:rsidR="00E401A9" w:rsidRPr="00F84C8A" w:rsidRDefault="00E401A9" w:rsidP="00F84C8A">
      <w:pPr>
        <w:pStyle w:val="Heading2"/>
        <w:spacing w:before="240" w:after="240"/>
        <w:jc w:val="left"/>
        <w:rPr>
          <w:rFonts w:cs="Arial"/>
          <w:sz w:val="20"/>
        </w:rPr>
      </w:pPr>
      <w:r w:rsidRPr="00F84C8A">
        <w:rPr>
          <w:rFonts w:cs="Arial"/>
          <w:sz w:val="20"/>
        </w:rPr>
        <w:t xml:space="preserve">How does the </w:t>
      </w:r>
      <w:r w:rsidR="00033B04">
        <w:rPr>
          <w:rFonts w:cs="Arial"/>
          <w:sz w:val="20"/>
        </w:rPr>
        <w:t>a</w:t>
      </w:r>
      <w:r w:rsidRPr="00F84C8A">
        <w:rPr>
          <w:rFonts w:cs="Arial"/>
          <w:sz w:val="20"/>
        </w:rPr>
        <w:t xml:space="preserve">mendment address any environmental, </w:t>
      </w:r>
      <w:proofErr w:type="gramStart"/>
      <w:r w:rsidRPr="00F84C8A">
        <w:rPr>
          <w:rFonts w:cs="Arial"/>
          <w:sz w:val="20"/>
        </w:rPr>
        <w:t>social</w:t>
      </w:r>
      <w:proofErr w:type="gramEnd"/>
      <w:r w:rsidRPr="00F84C8A">
        <w:rPr>
          <w:rFonts w:cs="Arial"/>
          <w:sz w:val="20"/>
        </w:rPr>
        <w:t xml:space="preserve"> and economic effects?</w:t>
      </w:r>
    </w:p>
    <w:p w14:paraId="117CD6D8" w14:textId="77777777" w:rsidR="00607260" w:rsidRDefault="006D7DC6" w:rsidP="00607260">
      <w:pPr>
        <w:pStyle w:val="NoSpacing"/>
        <w:rPr>
          <w:rFonts w:ascii="Arial" w:hAnsi="Arial" w:cs="Arial"/>
          <w:sz w:val="20"/>
          <w:szCs w:val="16"/>
          <w:lang w:val="en-GB"/>
        </w:rPr>
      </w:pPr>
      <w:r w:rsidRPr="006D7DC6">
        <w:rPr>
          <w:rFonts w:ascii="Arial" w:hAnsi="Arial" w:cs="Arial"/>
          <w:sz w:val="20"/>
          <w:szCs w:val="16"/>
          <w:lang w:val="en-GB"/>
        </w:rPr>
        <w:t xml:space="preserve">The Amendment will have no adverse environmental effects. </w:t>
      </w:r>
      <w:r w:rsidR="00607260" w:rsidRPr="00002DA3">
        <w:rPr>
          <w:rFonts w:ascii="Arial" w:hAnsi="Arial" w:cs="Arial"/>
          <w:sz w:val="20"/>
          <w:szCs w:val="16"/>
          <w:lang w:val="en-GB"/>
        </w:rPr>
        <w:t>The Amendment could assist in the concentration of uses in preferred locations. It also makes planning for transport infrastructure and services more effective and reinforces rather than undermines preferred transport networks by encouraging the appropriate location of uses. The distribution of non-industrial uses into industrial precincts disperses activity in a manner that is counter-productive and will result in increased vehicular movements across the city adding to already significant levels of traffic congestion</w:t>
      </w:r>
      <w:r w:rsidR="00607260">
        <w:rPr>
          <w:rFonts w:ascii="Arial" w:hAnsi="Arial" w:cs="Arial"/>
          <w:sz w:val="20"/>
          <w:szCs w:val="16"/>
          <w:lang w:val="en-GB"/>
        </w:rPr>
        <w:t xml:space="preserve"> and emissions</w:t>
      </w:r>
      <w:r w:rsidR="00607260" w:rsidRPr="00002DA3">
        <w:rPr>
          <w:rFonts w:ascii="Arial" w:hAnsi="Arial" w:cs="Arial"/>
          <w:sz w:val="20"/>
          <w:szCs w:val="16"/>
          <w:lang w:val="en-GB"/>
        </w:rPr>
        <w:t>.</w:t>
      </w:r>
      <w:r w:rsidR="00607260">
        <w:rPr>
          <w:rFonts w:ascii="Arial" w:hAnsi="Arial" w:cs="Arial"/>
          <w:sz w:val="20"/>
          <w:szCs w:val="16"/>
          <w:lang w:val="en-GB"/>
        </w:rPr>
        <w:t xml:space="preserve"> The proposed amendment could assist in alleviating this.</w:t>
      </w:r>
      <w:r w:rsidR="000C25ED">
        <w:rPr>
          <w:rFonts w:ascii="Arial" w:hAnsi="Arial" w:cs="Arial"/>
          <w:sz w:val="20"/>
          <w:szCs w:val="16"/>
          <w:lang w:val="en-GB"/>
        </w:rPr>
        <w:t xml:space="preserve"> Furthermore, t</w:t>
      </w:r>
      <w:r w:rsidR="00607260">
        <w:rPr>
          <w:rFonts w:ascii="Arial" w:hAnsi="Arial" w:cs="Arial"/>
          <w:sz w:val="20"/>
          <w:szCs w:val="16"/>
          <w:lang w:val="en-GB"/>
        </w:rPr>
        <w:t xml:space="preserve">he proposed amendment will enable the better management, planning and protection of existing and future industrial land and </w:t>
      </w:r>
      <w:r w:rsidR="004774B2">
        <w:rPr>
          <w:rFonts w:ascii="Arial" w:hAnsi="Arial" w:cs="Arial"/>
          <w:sz w:val="20"/>
          <w:szCs w:val="16"/>
          <w:lang w:val="en-GB"/>
        </w:rPr>
        <w:t xml:space="preserve">will have a positive impact on job creation and diversity in the municipality. </w:t>
      </w:r>
    </w:p>
    <w:p w14:paraId="7D4AD27D" w14:textId="77777777" w:rsidR="00607260" w:rsidRPr="006D7DC6" w:rsidRDefault="00607260" w:rsidP="006D7DC6">
      <w:pPr>
        <w:pStyle w:val="NoSpacing"/>
        <w:rPr>
          <w:rFonts w:ascii="Arial" w:hAnsi="Arial" w:cs="Arial"/>
          <w:sz w:val="20"/>
          <w:szCs w:val="16"/>
          <w:lang w:val="en-GB"/>
        </w:rPr>
      </w:pPr>
    </w:p>
    <w:p w14:paraId="3A7A0431" w14:textId="77777777" w:rsidR="006D7DC6" w:rsidRDefault="006D7DC6" w:rsidP="006D7DC6">
      <w:pPr>
        <w:pStyle w:val="NoSpacing"/>
        <w:rPr>
          <w:rFonts w:ascii="Arial" w:hAnsi="Arial" w:cs="Arial"/>
          <w:sz w:val="20"/>
          <w:szCs w:val="16"/>
        </w:rPr>
      </w:pPr>
    </w:p>
    <w:p w14:paraId="75FF8C29" w14:textId="77777777" w:rsidR="006D7DC6" w:rsidRPr="006D7DC6" w:rsidRDefault="006D7DC6" w:rsidP="006D7DC6">
      <w:pPr>
        <w:pStyle w:val="NoSpacing"/>
        <w:rPr>
          <w:rFonts w:ascii="Arial" w:hAnsi="Arial" w:cs="Arial"/>
          <w:sz w:val="20"/>
          <w:szCs w:val="16"/>
        </w:rPr>
      </w:pPr>
    </w:p>
    <w:p w14:paraId="67B10238" w14:textId="77777777" w:rsidR="00E401A9" w:rsidRPr="00F84C8A" w:rsidRDefault="00E401A9" w:rsidP="00F84C8A">
      <w:pPr>
        <w:pStyle w:val="Heading2"/>
        <w:spacing w:before="240" w:after="240"/>
        <w:jc w:val="left"/>
        <w:rPr>
          <w:rFonts w:cs="Arial"/>
          <w:sz w:val="20"/>
        </w:rPr>
      </w:pPr>
      <w:r w:rsidRPr="00F84C8A">
        <w:rPr>
          <w:rFonts w:cs="Arial"/>
          <w:sz w:val="20"/>
        </w:rPr>
        <w:t xml:space="preserve">Does the </w:t>
      </w:r>
      <w:r w:rsidR="00033B04">
        <w:rPr>
          <w:rFonts w:cs="Arial"/>
          <w:sz w:val="20"/>
        </w:rPr>
        <w:t>a</w:t>
      </w:r>
      <w:r w:rsidRPr="00F84C8A">
        <w:rPr>
          <w:rFonts w:cs="Arial"/>
          <w:sz w:val="20"/>
        </w:rPr>
        <w:t>mendment address relevant bushfire risk?</w:t>
      </w:r>
    </w:p>
    <w:p w14:paraId="0CAF0BF8" w14:textId="77777777" w:rsidR="00156AA6" w:rsidRDefault="00156AA6" w:rsidP="00156AA6">
      <w:pPr>
        <w:pStyle w:val="NoSpacing"/>
        <w:rPr>
          <w:rFonts w:ascii="Arial" w:hAnsi="Arial" w:cs="Arial"/>
          <w:sz w:val="20"/>
          <w:szCs w:val="16"/>
        </w:rPr>
      </w:pPr>
      <w:r w:rsidRPr="00156AA6">
        <w:rPr>
          <w:rFonts w:ascii="Arial" w:hAnsi="Arial" w:cs="Arial"/>
          <w:sz w:val="20"/>
          <w:szCs w:val="16"/>
        </w:rPr>
        <w:t>No bushfire risk has been identified in relation to the proposed Amendment.</w:t>
      </w:r>
    </w:p>
    <w:p w14:paraId="326AD29B" w14:textId="77777777" w:rsidR="00156AA6" w:rsidRDefault="00156AA6" w:rsidP="00156AA6">
      <w:pPr>
        <w:pStyle w:val="NoSpacing"/>
        <w:rPr>
          <w:rFonts w:ascii="Arial" w:hAnsi="Arial" w:cs="Arial"/>
          <w:sz w:val="20"/>
          <w:szCs w:val="16"/>
        </w:rPr>
      </w:pPr>
    </w:p>
    <w:p w14:paraId="471E4FE9" w14:textId="77777777" w:rsidR="00156AA6" w:rsidRDefault="00156AA6" w:rsidP="00156AA6">
      <w:pPr>
        <w:pStyle w:val="NoSpacing"/>
        <w:rPr>
          <w:rFonts w:ascii="Arial" w:hAnsi="Arial" w:cs="Arial"/>
          <w:sz w:val="20"/>
          <w:szCs w:val="16"/>
        </w:rPr>
      </w:pPr>
    </w:p>
    <w:p w14:paraId="70EC820C" w14:textId="77777777" w:rsidR="00E401A9" w:rsidRPr="00F84C8A" w:rsidRDefault="00E401A9" w:rsidP="00F84C8A">
      <w:pPr>
        <w:pStyle w:val="Heading2"/>
        <w:spacing w:before="240" w:after="240"/>
        <w:jc w:val="left"/>
        <w:rPr>
          <w:rFonts w:cs="Arial"/>
          <w:sz w:val="20"/>
        </w:rPr>
      </w:pPr>
      <w:r w:rsidRPr="00F84C8A">
        <w:rPr>
          <w:rFonts w:cs="Arial"/>
          <w:sz w:val="20"/>
        </w:rPr>
        <w:t xml:space="preserve">Does the </w:t>
      </w:r>
      <w:r w:rsidR="00033B04">
        <w:rPr>
          <w:rFonts w:cs="Arial"/>
          <w:sz w:val="20"/>
        </w:rPr>
        <w:t>a</w:t>
      </w:r>
      <w:r w:rsidRPr="00F84C8A">
        <w:rPr>
          <w:rFonts w:cs="Arial"/>
          <w:sz w:val="20"/>
        </w:rPr>
        <w:t>mendment comply with the requirements of any Minister’s Direction applicable to the amendment?</w:t>
      </w:r>
    </w:p>
    <w:p w14:paraId="3C45EF7C" w14:textId="77777777" w:rsidR="00895033" w:rsidRPr="00895033" w:rsidRDefault="00895033" w:rsidP="00895033">
      <w:pPr>
        <w:pStyle w:val="NoSpacing"/>
        <w:rPr>
          <w:rFonts w:ascii="Arial" w:hAnsi="Arial" w:cs="Arial"/>
          <w:sz w:val="20"/>
          <w:szCs w:val="16"/>
        </w:rPr>
      </w:pPr>
      <w:r w:rsidRPr="00895033">
        <w:rPr>
          <w:rFonts w:ascii="Arial" w:hAnsi="Arial" w:cs="Arial"/>
          <w:sz w:val="20"/>
          <w:szCs w:val="16"/>
        </w:rPr>
        <w:t xml:space="preserve">Section 12(2)(a) of the </w:t>
      </w:r>
      <w:r w:rsidRPr="000D7324">
        <w:rPr>
          <w:rFonts w:ascii="Arial" w:hAnsi="Arial" w:cs="Arial"/>
          <w:i/>
          <w:iCs/>
          <w:sz w:val="20"/>
          <w:szCs w:val="16"/>
        </w:rPr>
        <w:t>Planning and Environment Act</w:t>
      </w:r>
      <w:r w:rsidRPr="00895033">
        <w:rPr>
          <w:rFonts w:ascii="Arial" w:hAnsi="Arial" w:cs="Arial"/>
          <w:sz w:val="20"/>
          <w:szCs w:val="16"/>
        </w:rPr>
        <w:t xml:space="preserve"> </w:t>
      </w:r>
      <w:r w:rsidRPr="00A60D03">
        <w:rPr>
          <w:rFonts w:ascii="Arial" w:hAnsi="Arial" w:cs="Arial"/>
          <w:i/>
          <w:iCs/>
          <w:sz w:val="20"/>
          <w:szCs w:val="16"/>
        </w:rPr>
        <w:t>1987</w:t>
      </w:r>
      <w:r w:rsidRPr="00895033">
        <w:rPr>
          <w:rFonts w:ascii="Arial" w:hAnsi="Arial" w:cs="Arial"/>
          <w:sz w:val="20"/>
          <w:szCs w:val="16"/>
        </w:rPr>
        <w:t xml:space="preserve"> requires that in preparing a planning scheme amendment, a planning authority must have regard to the Minister’s Directions. The following Minister’s directions are relevant to this amendment:</w:t>
      </w:r>
    </w:p>
    <w:p w14:paraId="62013BE4" w14:textId="77777777" w:rsidR="00895033" w:rsidRPr="00895033" w:rsidRDefault="00895033" w:rsidP="00895033">
      <w:pPr>
        <w:pStyle w:val="NoSpacing"/>
        <w:rPr>
          <w:rFonts w:ascii="Arial" w:hAnsi="Arial" w:cs="Arial"/>
          <w:sz w:val="20"/>
          <w:szCs w:val="16"/>
        </w:rPr>
      </w:pPr>
    </w:p>
    <w:p w14:paraId="64637D7B" w14:textId="77777777" w:rsidR="00895033" w:rsidRPr="00895033" w:rsidRDefault="00895033" w:rsidP="00895033">
      <w:pPr>
        <w:pStyle w:val="NoSpacing"/>
        <w:rPr>
          <w:rFonts w:ascii="Arial" w:hAnsi="Arial" w:cs="Arial"/>
          <w:sz w:val="20"/>
          <w:szCs w:val="16"/>
          <w:u w:val="single"/>
        </w:rPr>
      </w:pPr>
      <w:r w:rsidRPr="00895033">
        <w:rPr>
          <w:rFonts w:ascii="Arial" w:hAnsi="Arial" w:cs="Arial"/>
          <w:sz w:val="20"/>
          <w:szCs w:val="16"/>
          <w:u w:val="single"/>
        </w:rPr>
        <w:t xml:space="preserve">Ministerial Direction – The Form and Content of Planning Schemes </w:t>
      </w:r>
    </w:p>
    <w:p w14:paraId="57D1C7DA" w14:textId="77777777" w:rsidR="00895033" w:rsidRDefault="00895033" w:rsidP="00895033">
      <w:pPr>
        <w:pStyle w:val="NoSpacing"/>
        <w:rPr>
          <w:rFonts w:ascii="Arial" w:hAnsi="Arial" w:cs="Arial"/>
          <w:sz w:val="20"/>
          <w:szCs w:val="16"/>
        </w:rPr>
      </w:pPr>
      <w:r w:rsidRPr="00895033">
        <w:rPr>
          <w:rFonts w:ascii="Arial" w:hAnsi="Arial" w:cs="Arial"/>
          <w:sz w:val="20"/>
          <w:szCs w:val="16"/>
        </w:rPr>
        <w:t>The amendment is consistent with the Ministerial Direction on the Form and Content of Planning Schemes under section 7(5) of the Planning and Environment Act 1987.</w:t>
      </w:r>
    </w:p>
    <w:p w14:paraId="25ECCCD0" w14:textId="77777777" w:rsidR="00895033" w:rsidRPr="00895033" w:rsidRDefault="00895033" w:rsidP="00895033">
      <w:pPr>
        <w:pStyle w:val="NoSpacing"/>
        <w:rPr>
          <w:rFonts w:ascii="Arial" w:hAnsi="Arial" w:cs="Arial"/>
          <w:sz w:val="20"/>
          <w:szCs w:val="16"/>
        </w:rPr>
      </w:pPr>
    </w:p>
    <w:p w14:paraId="087A2082" w14:textId="77777777" w:rsidR="00895033" w:rsidRPr="00895033" w:rsidRDefault="00A60D03" w:rsidP="00895033">
      <w:pPr>
        <w:pStyle w:val="NoSpacing"/>
        <w:rPr>
          <w:rFonts w:ascii="Arial" w:hAnsi="Arial" w:cs="Arial"/>
          <w:sz w:val="20"/>
          <w:szCs w:val="16"/>
          <w:u w:val="single"/>
        </w:rPr>
      </w:pPr>
      <w:r>
        <w:rPr>
          <w:rFonts w:ascii="Arial" w:hAnsi="Arial" w:cs="Arial"/>
          <w:sz w:val="20"/>
          <w:szCs w:val="16"/>
          <w:u w:val="single"/>
        </w:rPr>
        <w:t xml:space="preserve">Ministerial </w:t>
      </w:r>
      <w:r w:rsidR="00895033" w:rsidRPr="00895033">
        <w:rPr>
          <w:rFonts w:ascii="Arial" w:hAnsi="Arial" w:cs="Arial"/>
          <w:sz w:val="20"/>
          <w:szCs w:val="16"/>
          <w:u w:val="single"/>
        </w:rPr>
        <w:t>Direction No. 9 Metropolitan Strategy</w:t>
      </w:r>
    </w:p>
    <w:p w14:paraId="503DBFA4" w14:textId="77777777" w:rsidR="00895033" w:rsidRPr="00895033" w:rsidRDefault="00895033" w:rsidP="00895033">
      <w:pPr>
        <w:pStyle w:val="NoSpacing"/>
        <w:rPr>
          <w:rFonts w:ascii="Arial" w:hAnsi="Arial" w:cs="Arial"/>
          <w:sz w:val="20"/>
          <w:szCs w:val="16"/>
        </w:rPr>
      </w:pPr>
      <w:r w:rsidRPr="00895033">
        <w:rPr>
          <w:rFonts w:ascii="Arial" w:hAnsi="Arial" w:cs="Arial"/>
          <w:sz w:val="20"/>
          <w:szCs w:val="16"/>
        </w:rPr>
        <w:t xml:space="preserve">The amendment is consistent with Ministerial Direction No.9 Metropolitan Strategy which seeks to ensure that planning scheme amendments have regard to the Metropolitan Planning Strategy. Plan Melbourne 2017-2050 seeks to provide a productive </w:t>
      </w:r>
      <w:r w:rsidR="00D61A48">
        <w:rPr>
          <w:rFonts w:ascii="Arial" w:hAnsi="Arial" w:cs="Arial"/>
          <w:sz w:val="20"/>
          <w:szCs w:val="16"/>
        </w:rPr>
        <w:t>c</w:t>
      </w:r>
      <w:r w:rsidRPr="00895033">
        <w:rPr>
          <w:rFonts w:ascii="Arial" w:hAnsi="Arial" w:cs="Arial"/>
          <w:sz w:val="20"/>
          <w:szCs w:val="16"/>
        </w:rPr>
        <w:t xml:space="preserve">ity that attracts investment, supports </w:t>
      </w:r>
      <w:proofErr w:type="gramStart"/>
      <w:r w:rsidRPr="00895033">
        <w:rPr>
          <w:rFonts w:ascii="Arial" w:hAnsi="Arial" w:cs="Arial"/>
          <w:sz w:val="20"/>
          <w:szCs w:val="16"/>
        </w:rPr>
        <w:t>innovation</w:t>
      </w:r>
      <w:proofErr w:type="gramEnd"/>
      <w:r w:rsidRPr="00895033">
        <w:rPr>
          <w:rFonts w:ascii="Arial" w:hAnsi="Arial" w:cs="Arial"/>
          <w:sz w:val="20"/>
          <w:szCs w:val="16"/>
        </w:rPr>
        <w:t xml:space="preserve"> and creates jobs.  </w:t>
      </w:r>
    </w:p>
    <w:p w14:paraId="6BEDDB0E" w14:textId="77777777" w:rsidR="00895033" w:rsidRPr="00895033" w:rsidRDefault="00895033" w:rsidP="00895033">
      <w:pPr>
        <w:pStyle w:val="NoSpacing"/>
        <w:rPr>
          <w:rFonts w:ascii="Arial" w:hAnsi="Arial" w:cs="Arial"/>
          <w:sz w:val="20"/>
          <w:szCs w:val="16"/>
        </w:rPr>
      </w:pPr>
    </w:p>
    <w:p w14:paraId="1EF9982E" w14:textId="77777777" w:rsidR="00895033" w:rsidRPr="00895033" w:rsidRDefault="00895033" w:rsidP="00895033">
      <w:pPr>
        <w:pStyle w:val="NoSpacing"/>
        <w:rPr>
          <w:rFonts w:ascii="Arial" w:hAnsi="Arial" w:cs="Arial"/>
          <w:sz w:val="20"/>
          <w:szCs w:val="16"/>
        </w:rPr>
      </w:pPr>
      <w:r w:rsidRPr="00895033">
        <w:rPr>
          <w:rFonts w:ascii="Arial" w:hAnsi="Arial" w:cs="Arial"/>
          <w:sz w:val="20"/>
          <w:szCs w:val="16"/>
        </w:rPr>
        <w:t>The amendment supports the implementation of Plan Melbourne 2017-2050 by supporting the productive use of land and preventing further development of incompatible land uses within industrial precincts.</w:t>
      </w:r>
    </w:p>
    <w:p w14:paraId="684FEC5C" w14:textId="77777777" w:rsidR="00895033" w:rsidRPr="00895033" w:rsidRDefault="00895033" w:rsidP="00895033">
      <w:pPr>
        <w:pStyle w:val="NoSpacing"/>
        <w:rPr>
          <w:rFonts w:ascii="Arial" w:hAnsi="Arial" w:cs="Arial"/>
          <w:sz w:val="20"/>
          <w:szCs w:val="16"/>
          <w:highlight w:val="yellow"/>
        </w:rPr>
      </w:pPr>
    </w:p>
    <w:p w14:paraId="5D2B627B" w14:textId="77777777" w:rsidR="00895033" w:rsidRPr="00895033" w:rsidRDefault="00895033" w:rsidP="00895033">
      <w:pPr>
        <w:pStyle w:val="NoSpacing"/>
        <w:rPr>
          <w:rFonts w:ascii="Arial" w:hAnsi="Arial" w:cs="Arial"/>
          <w:sz w:val="20"/>
          <w:szCs w:val="16"/>
          <w:u w:val="single"/>
        </w:rPr>
      </w:pPr>
      <w:r w:rsidRPr="00895033">
        <w:rPr>
          <w:rFonts w:ascii="Arial" w:hAnsi="Arial" w:cs="Arial"/>
          <w:sz w:val="20"/>
          <w:szCs w:val="16"/>
          <w:u w:val="single"/>
        </w:rPr>
        <w:t xml:space="preserve">Direction No. 11 Strategic Assessment of Amendments </w:t>
      </w:r>
    </w:p>
    <w:p w14:paraId="646DF973" w14:textId="77777777" w:rsidR="00895033" w:rsidRDefault="00895033" w:rsidP="00895033">
      <w:pPr>
        <w:pStyle w:val="NoSpacing"/>
        <w:rPr>
          <w:rFonts w:ascii="Arial" w:hAnsi="Arial" w:cs="Arial"/>
          <w:sz w:val="20"/>
          <w:szCs w:val="16"/>
        </w:rPr>
      </w:pPr>
      <w:r w:rsidRPr="00895033">
        <w:rPr>
          <w:rFonts w:ascii="Arial" w:hAnsi="Arial" w:cs="Arial"/>
          <w:sz w:val="20"/>
          <w:szCs w:val="16"/>
        </w:rPr>
        <w:t>The amendment has been prepared having regard to Direction No. 11 Strategic Assessment of Amendments and Planning Practice Note 46: Strategic Assessment Guidelines.</w:t>
      </w:r>
    </w:p>
    <w:p w14:paraId="6A0798C7" w14:textId="77777777" w:rsidR="00A60D03" w:rsidRDefault="00A60D03" w:rsidP="00895033">
      <w:pPr>
        <w:pStyle w:val="NoSpacing"/>
        <w:rPr>
          <w:rFonts w:ascii="Arial" w:hAnsi="Arial" w:cs="Arial"/>
          <w:sz w:val="20"/>
          <w:szCs w:val="16"/>
        </w:rPr>
      </w:pPr>
    </w:p>
    <w:p w14:paraId="407CE8A1" w14:textId="77777777" w:rsidR="00A60D03" w:rsidRPr="000D7324" w:rsidRDefault="00A60D03" w:rsidP="00A60D03">
      <w:pPr>
        <w:pStyle w:val="NoSpacing"/>
        <w:rPr>
          <w:rFonts w:ascii="Arial" w:hAnsi="Arial" w:cs="Arial"/>
          <w:sz w:val="20"/>
          <w:szCs w:val="16"/>
          <w:u w:val="single"/>
        </w:rPr>
      </w:pPr>
      <w:r w:rsidRPr="000D7324">
        <w:rPr>
          <w:rFonts w:ascii="Arial" w:hAnsi="Arial" w:cs="Arial"/>
          <w:sz w:val="20"/>
          <w:szCs w:val="16"/>
          <w:u w:val="single"/>
        </w:rPr>
        <w:t>Ministerial Direction No. 15 – The Planning Scheme Amendment Process</w:t>
      </w:r>
    </w:p>
    <w:p w14:paraId="12F53644" w14:textId="77777777" w:rsidR="00A60D03" w:rsidRPr="00A60D03" w:rsidRDefault="00A60D03" w:rsidP="00A60D03">
      <w:pPr>
        <w:pStyle w:val="NoSpacing"/>
        <w:rPr>
          <w:rFonts w:ascii="Arial" w:hAnsi="Arial" w:cs="Arial"/>
          <w:sz w:val="20"/>
          <w:szCs w:val="16"/>
        </w:rPr>
      </w:pPr>
      <w:r w:rsidRPr="00A60D03">
        <w:rPr>
          <w:rFonts w:ascii="Arial" w:hAnsi="Arial" w:cs="Arial"/>
          <w:sz w:val="20"/>
          <w:szCs w:val="16"/>
        </w:rPr>
        <w:t xml:space="preserve">The amendment will be progressed in accordance with </w:t>
      </w:r>
      <w:r>
        <w:rPr>
          <w:rFonts w:ascii="Arial" w:hAnsi="Arial" w:cs="Arial"/>
          <w:sz w:val="20"/>
          <w:szCs w:val="16"/>
        </w:rPr>
        <w:t>Ministerial Direction 15</w:t>
      </w:r>
      <w:r w:rsidRPr="00A60D03">
        <w:rPr>
          <w:rFonts w:ascii="Arial" w:hAnsi="Arial" w:cs="Arial"/>
          <w:sz w:val="20"/>
          <w:szCs w:val="16"/>
        </w:rPr>
        <w:t xml:space="preserve"> that seeks to set times for completing steps in the planning scheme amendment process.  </w:t>
      </w:r>
    </w:p>
    <w:p w14:paraId="642F9702" w14:textId="77777777" w:rsidR="00A60D03" w:rsidRPr="00895033" w:rsidRDefault="00A60D03" w:rsidP="00895033">
      <w:pPr>
        <w:pStyle w:val="NoSpacing"/>
        <w:rPr>
          <w:rFonts w:ascii="Arial" w:hAnsi="Arial" w:cs="Arial"/>
          <w:sz w:val="20"/>
          <w:szCs w:val="16"/>
        </w:rPr>
      </w:pPr>
    </w:p>
    <w:p w14:paraId="10C10C6F" w14:textId="77777777" w:rsidR="00C21DF1" w:rsidRDefault="00C21DF1" w:rsidP="00895033">
      <w:pPr>
        <w:pStyle w:val="NoSpacing"/>
        <w:rPr>
          <w:rFonts w:ascii="Arial" w:hAnsi="Arial" w:cs="Arial"/>
          <w:sz w:val="20"/>
          <w:szCs w:val="16"/>
          <w:highlight w:val="yellow"/>
        </w:rPr>
      </w:pPr>
    </w:p>
    <w:p w14:paraId="5906B698" w14:textId="77777777" w:rsidR="00E401A9" w:rsidRPr="00F84C8A" w:rsidRDefault="00E401A9" w:rsidP="00F84C8A">
      <w:pPr>
        <w:pStyle w:val="Heading2"/>
        <w:spacing w:before="240" w:after="240"/>
        <w:jc w:val="left"/>
        <w:rPr>
          <w:rFonts w:cs="Arial"/>
          <w:sz w:val="20"/>
        </w:rPr>
      </w:pPr>
      <w:r w:rsidRPr="00F84C8A">
        <w:rPr>
          <w:rFonts w:cs="Arial"/>
          <w:sz w:val="20"/>
        </w:rPr>
        <w:t xml:space="preserve">How does the </w:t>
      </w:r>
      <w:r w:rsidR="00033B04">
        <w:rPr>
          <w:rFonts w:cs="Arial"/>
          <w:sz w:val="20"/>
        </w:rPr>
        <w:t>a</w:t>
      </w:r>
      <w:r w:rsidRPr="00F84C8A">
        <w:rPr>
          <w:rFonts w:cs="Arial"/>
          <w:sz w:val="20"/>
        </w:rPr>
        <w:t xml:space="preserve">mendment support or implement the </w:t>
      </w:r>
      <w:r w:rsidR="00FD0169">
        <w:rPr>
          <w:rFonts w:cs="Arial"/>
          <w:sz w:val="20"/>
        </w:rPr>
        <w:t>Planning Policy Framework</w:t>
      </w:r>
      <w:r w:rsidRPr="00F84C8A">
        <w:rPr>
          <w:rFonts w:cs="Arial"/>
          <w:sz w:val="20"/>
        </w:rPr>
        <w:t xml:space="preserve"> and any adopted State policy?</w:t>
      </w:r>
    </w:p>
    <w:p w14:paraId="7197CEDD" w14:textId="77777777" w:rsidR="00BF7757" w:rsidRDefault="00BF7757" w:rsidP="00BF7757">
      <w:pPr>
        <w:pStyle w:val="NoSpacing"/>
        <w:rPr>
          <w:rFonts w:ascii="Arial" w:hAnsi="Arial" w:cs="Arial"/>
          <w:sz w:val="20"/>
          <w:szCs w:val="16"/>
        </w:rPr>
      </w:pPr>
      <w:r w:rsidRPr="00BF7757">
        <w:rPr>
          <w:rFonts w:ascii="Arial" w:hAnsi="Arial" w:cs="Arial"/>
          <w:sz w:val="20"/>
          <w:szCs w:val="16"/>
        </w:rPr>
        <w:t>The amendment complies with the Planning Policy Framework, with note:</w:t>
      </w:r>
    </w:p>
    <w:p w14:paraId="67E7F8D5" w14:textId="77777777" w:rsidR="00BF7757" w:rsidRPr="00BF7757" w:rsidRDefault="00BF7757" w:rsidP="00BF7757">
      <w:pPr>
        <w:pStyle w:val="NoSpacing"/>
        <w:rPr>
          <w:rFonts w:ascii="Arial" w:hAnsi="Arial" w:cs="Arial"/>
          <w:sz w:val="20"/>
          <w:szCs w:val="16"/>
        </w:rPr>
      </w:pPr>
    </w:p>
    <w:p w14:paraId="4941E9A8" w14:textId="77777777" w:rsidR="00BF7757" w:rsidRPr="00BF7757" w:rsidRDefault="00BF7757" w:rsidP="00BF7757">
      <w:pPr>
        <w:pStyle w:val="NoSpacing"/>
        <w:rPr>
          <w:rFonts w:ascii="Arial" w:hAnsi="Arial" w:cs="Arial"/>
          <w:b/>
          <w:bCs/>
          <w:sz w:val="20"/>
          <w:szCs w:val="16"/>
          <w:u w:val="single"/>
        </w:rPr>
      </w:pPr>
      <w:r w:rsidRPr="00BF7757">
        <w:rPr>
          <w:rFonts w:ascii="Arial" w:hAnsi="Arial" w:cs="Arial"/>
          <w:b/>
          <w:bCs/>
          <w:sz w:val="20"/>
          <w:szCs w:val="16"/>
          <w:u w:val="single"/>
        </w:rPr>
        <w:t>Melbourne Industrial and Commercial Land Use Plan (April 2020)</w:t>
      </w:r>
    </w:p>
    <w:p w14:paraId="00ADA98D" w14:textId="77777777" w:rsidR="00BF7757" w:rsidRDefault="00BF7757" w:rsidP="00BF7757">
      <w:pPr>
        <w:pStyle w:val="NoSpacing"/>
        <w:rPr>
          <w:rFonts w:ascii="Arial" w:hAnsi="Arial" w:cs="Arial"/>
          <w:sz w:val="20"/>
          <w:szCs w:val="16"/>
        </w:rPr>
      </w:pPr>
      <w:r w:rsidRPr="00BF7757">
        <w:rPr>
          <w:rFonts w:ascii="Arial" w:hAnsi="Arial" w:cs="Arial"/>
          <w:sz w:val="20"/>
          <w:szCs w:val="16"/>
        </w:rPr>
        <w:t xml:space="preserve">The </w:t>
      </w:r>
      <w:r w:rsidRPr="00BF7757">
        <w:rPr>
          <w:rFonts w:ascii="Arial" w:hAnsi="Arial" w:cs="Arial"/>
          <w:i/>
          <w:iCs/>
          <w:sz w:val="20"/>
          <w:szCs w:val="16"/>
        </w:rPr>
        <w:t>Melbourne Industrial and Commercial Land Use Plan</w:t>
      </w:r>
      <w:r w:rsidRPr="00BF7757">
        <w:rPr>
          <w:rFonts w:ascii="Arial" w:hAnsi="Arial" w:cs="Arial"/>
          <w:sz w:val="20"/>
          <w:szCs w:val="16"/>
        </w:rPr>
        <w:t xml:space="preserve"> builds on the relevant policies and actions of Plan Melbourne 2017-2050 and its associated Plan Melbourne 2017-2050 Five-Year Implementation Plan. The Plan seeks to retain and protect land identified for strategic long-term growth for its intended purposes. It also seeks to ensure that industrial areas support their intended function and user needs. </w:t>
      </w:r>
    </w:p>
    <w:p w14:paraId="214E3FB2" w14:textId="77777777" w:rsidR="00BF7757" w:rsidRPr="00BF7757" w:rsidRDefault="00BF7757" w:rsidP="00BF7757">
      <w:pPr>
        <w:pStyle w:val="NoSpacing"/>
        <w:rPr>
          <w:rFonts w:ascii="Arial" w:hAnsi="Arial" w:cs="Arial"/>
          <w:sz w:val="20"/>
          <w:szCs w:val="16"/>
        </w:rPr>
      </w:pPr>
    </w:p>
    <w:p w14:paraId="51EE4F5B" w14:textId="77777777" w:rsidR="00BF7757" w:rsidRPr="00BF7757" w:rsidRDefault="00BF7757" w:rsidP="00BF7757">
      <w:pPr>
        <w:pStyle w:val="NoSpacing"/>
        <w:rPr>
          <w:rFonts w:ascii="Arial" w:hAnsi="Arial" w:cs="Arial"/>
          <w:sz w:val="20"/>
          <w:szCs w:val="16"/>
        </w:rPr>
      </w:pPr>
      <w:r w:rsidRPr="00BF7757">
        <w:rPr>
          <w:rFonts w:ascii="Arial" w:hAnsi="Arial" w:cs="Arial"/>
          <w:sz w:val="20"/>
          <w:szCs w:val="16"/>
        </w:rPr>
        <w:t xml:space="preserve">The Western Industrial Precinct is recognised as a state significant industrial precinct. State significant Industrial precincts provide strategically located land for major industrial development links to the Principal Freight Network and transport gateways. The </w:t>
      </w:r>
      <w:r w:rsidRPr="00BF7757">
        <w:rPr>
          <w:rFonts w:ascii="Arial" w:hAnsi="Arial" w:cs="Arial"/>
          <w:i/>
          <w:iCs/>
          <w:sz w:val="20"/>
          <w:szCs w:val="16"/>
        </w:rPr>
        <w:t>Melbourne Industrial and Commercial Land Use Plan</w:t>
      </w:r>
      <w:r w:rsidRPr="00BF7757">
        <w:rPr>
          <w:rFonts w:ascii="Arial" w:hAnsi="Arial" w:cs="Arial"/>
          <w:sz w:val="20"/>
          <w:szCs w:val="16"/>
        </w:rPr>
        <w:t xml:space="preserve"> outlines that they must be protected from incompatible land uses to allow for continual growth in freight, logistics and manufacturing investment. </w:t>
      </w:r>
    </w:p>
    <w:p w14:paraId="3E67242C" w14:textId="77777777" w:rsidR="00BF7757" w:rsidRDefault="00BF7757" w:rsidP="00BF7757">
      <w:pPr>
        <w:pStyle w:val="NoSpacing"/>
        <w:rPr>
          <w:rFonts w:ascii="Arial" w:hAnsi="Arial" w:cs="Arial"/>
          <w:sz w:val="20"/>
          <w:szCs w:val="16"/>
        </w:rPr>
      </w:pPr>
    </w:p>
    <w:p w14:paraId="15E38082" w14:textId="77777777" w:rsidR="000B1741" w:rsidRDefault="000B1741" w:rsidP="00BF7757">
      <w:pPr>
        <w:pStyle w:val="NoSpacing"/>
        <w:rPr>
          <w:rFonts w:ascii="Arial" w:hAnsi="Arial" w:cs="Arial"/>
          <w:sz w:val="20"/>
          <w:szCs w:val="16"/>
        </w:rPr>
      </w:pPr>
    </w:p>
    <w:p w14:paraId="53C5AA81" w14:textId="77777777" w:rsidR="000B1741" w:rsidRPr="000B1741" w:rsidRDefault="000B1741" w:rsidP="000B1741">
      <w:pPr>
        <w:pStyle w:val="NoSpacing"/>
        <w:rPr>
          <w:rFonts w:ascii="Arial" w:hAnsi="Arial" w:cs="Arial"/>
          <w:b/>
          <w:bCs/>
          <w:sz w:val="20"/>
          <w:szCs w:val="16"/>
          <w:u w:val="single"/>
        </w:rPr>
      </w:pPr>
      <w:r w:rsidRPr="00BF7757">
        <w:rPr>
          <w:rFonts w:ascii="Arial" w:hAnsi="Arial" w:cs="Arial"/>
          <w:b/>
          <w:bCs/>
          <w:sz w:val="20"/>
          <w:szCs w:val="16"/>
          <w:u w:val="single"/>
        </w:rPr>
        <w:t>Clause 17.03</w:t>
      </w:r>
      <w:r>
        <w:rPr>
          <w:rFonts w:ascii="Arial" w:hAnsi="Arial" w:cs="Arial"/>
          <w:b/>
          <w:bCs/>
          <w:sz w:val="20"/>
          <w:szCs w:val="16"/>
          <w:u w:val="single"/>
        </w:rPr>
        <w:t>-1</w:t>
      </w:r>
      <w:r w:rsidRPr="00BF7757">
        <w:rPr>
          <w:rFonts w:ascii="Arial" w:hAnsi="Arial" w:cs="Arial"/>
          <w:b/>
          <w:bCs/>
          <w:sz w:val="20"/>
          <w:szCs w:val="16"/>
          <w:u w:val="single"/>
        </w:rPr>
        <w:t>S</w:t>
      </w:r>
      <w:r>
        <w:rPr>
          <w:rFonts w:ascii="Arial" w:hAnsi="Arial" w:cs="Arial"/>
          <w:b/>
          <w:bCs/>
          <w:sz w:val="20"/>
          <w:szCs w:val="16"/>
          <w:u w:val="single"/>
        </w:rPr>
        <w:t xml:space="preserve"> (Industrial land supply)</w:t>
      </w:r>
    </w:p>
    <w:p w14:paraId="612B084E" w14:textId="77777777" w:rsidR="000B1741" w:rsidRPr="00BF7757" w:rsidRDefault="000B1741" w:rsidP="000B1741">
      <w:pPr>
        <w:pStyle w:val="NoSpacing"/>
        <w:rPr>
          <w:rFonts w:ascii="Arial" w:hAnsi="Arial" w:cs="Arial"/>
          <w:sz w:val="20"/>
          <w:szCs w:val="16"/>
          <w:u w:val="single"/>
        </w:rPr>
      </w:pPr>
    </w:p>
    <w:p w14:paraId="4AEA7253" w14:textId="77777777" w:rsidR="000B1741" w:rsidRDefault="000B1741" w:rsidP="000B1741">
      <w:pPr>
        <w:pStyle w:val="NoSpacing"/>
        <w:rPr>
          <w:rFonts w:ascii="Arial" w:hAnsi="Arial" w:cs="Arial"/>
          <w:sz w:val="20"/>
          <w:szCs w:val="16"/>
        </w:rPr>
      </w:pPr>
      <w:r>
        <w:rPr>
          <w:rFonts w:ascii="Arial" w:hAnsi="Arial" w:cs="Arial"/>
          <w:sz w:val="20"/>
          <w:szCs w:val="16"/>
        </w:rPr>
        <w:t xml:space="preserve">The amendment supports the objective to </w:t>
      </w:r>
      <w:r w:rsidRPr="000B1741">
        <w:rPr>
          <w:rFonts w:ascii="Arial" w:hAnsi="Arial" w:cs="Arial"/>
          <w:sz w:val="20"/>
          <w:szCs w:val="16"/>
        </w:rPr>
        <w:t>ensure availability of land for industry.</w:t>
      </w:r>
      <w:r>
        <w:rPr>
          <w:rFonts w:ascii="Arial" w:hAnsi="Arial" w:cs="Arial"/>
          <w:sz w:val="20"/>
          <w:szCs w:val="16"/>
        </w:rPr>
        <w:t xml:space="preserve"> The amendment will introduce the WILUS as a background document which will further assist in implementing the following strategies:</w:t>
      </w:r>
    </w:p>
    <w:p w14:paraId="1F30B9C3" w14:textId="77777777" w:rsidR="000B1741" w:rsidRDefault="000B1741" w:rsidP="000B1741">
      <w:pPr>
        <w:pStyle w:val="NoSpacing"/>
        <w:rPr>
          <w:rFonts w:ascii="Arial" w:hAnsi="Arial" w:cs="Arial"/>
          <w:sz w:val="20"/>
          <w:szCs w:val="16"/>
        </w:rPr>
      </w:pPr>
    </w:p>
    <w:p w14:paraId="2B533EFD" w14:textId="77777777" w:rsidR="000B1741" w:rsidRPr="000B1741" w:rsidRDefault="000B1741" w:rsidP="008D04B4">
      <w:pPr>
        <w:pStyle w:val="NoSpacing"/>
        <w:numPr>
          <w:ilvl w:val="0"/>
          <w:numId w:val="11"/>
        </w:numPr>
        <w:ind w:left="284" w:hanging="284"/>
        <w:rPr>
          <w:rFonts w:ascii="Arial" w:hAnsi="Arial" w:cs="Arial"/>
          <w:sz w:val="20"/>
          <w:szCs w:val="16"/>
        </w:rPr>
      </w:pPr>
      <w:r w:rsidRPr="000B1741">
        <w:rPr>
          <w:rFonts w:ascii="Arial" w:hAnsi="Arial" w:cs="Arial"/>
          <w:sz w:val="20"/>
          <w:szCs w:val="16"/>
        </w:rPr>
        <w:t>Provide an adequate supply of industrial land in appropriate locations including sufficient stocks of large sites for strategic investment.</w:t>
      </w:r>
    </w:p>
    <w:p w14:paraId="33A43EE3" w14:textId="77777777" w:rsidR="000B1741" w:rsidRPr="000B1741" w:rsidRDefault="000B1741" w:rsidP="008D04B4">
      <w:pPr>
        <w:pStyle w:val="NoSpacing"/>
        <w:ind w:left="284" w:hanging="284"/>
        <w:rPr>
          <w:rFonts w:ascii="Arial" w:hAnsi="Arial" w:cs="Arial"/>
          <w:sz w:val="20"/>
          <w:szCs w:val="16"/>
        </w:rPr>
      </w:pPr>
    </w:p>
    <w:p w14:paraId="3F0D4F2D" w14:textId="77777777" w:rsidR="000B1741" w:rsidRPr="000B1741" w:rsidRDefault="000B1741" w:rsidP="008D04B4">
      <w:pPr>
        <w:pStyle w:val="NoSpacing"/>
        <w:numPr>
          <w:ilvl w:val="0"/>
          <w:numId w:val="11"/>
        </w:numPr>
        <w:ind w:left="284" w:hanging="284"/>
        <w:rPr>
          <w:rFonts w:ascii="Arial" w:hAnsi="Arial" w:cs="Arial"/>
          <w:sz w:val="20"/>
          <w:szCs w:val="16"/>
        </w:rPr>
      </w:pPr>
      <w:r w:rsidRPr="000B1741">
        <w:rPr>
          <w:rFonts w:ascii="Arial" w:hAnsi="Arial" w:cs="Arial"/>
          <w:sz w:val="20"/>
          <w:szCs w:val="16"/>
        </w:rPr>
        <w:t>Protect and carefully plan existing industrial areas to, where possible, facilitate further industrial development.</w:t>
      </w:r>
    </w:p>
    <w:p w14:paraId="7CA33A79" w14:textId="77777777" w:rsidR="000B1741" w:rsidRPr="000B1741" w:rsidRDefault="000B1741" w:rsidP="008D04B4">
      <w:pPr>
        <w:pStyle w:val="NoSpacing"/>
        <w:ind w:left="284" w:hanging="284"/>
        <w:rPr>
          <w:rFonts w:ascii="Arial" w:hAnsi="Arial" w:cs="Arial"/>
          <w:sz w:val="20"/>
          <w:szCs w:val="16"/>
        </w:rPr>
      </w:pPr>
    </w:p>
    <w:p w14:paraId="1D073EF4" w14:textId="77777777" w:rsidR="000B1741" w:rsidRPr="000B1741" w:rsidRDefault="000B1741" w:rsidP="008D04B4">
      <w:pPr>
        <w:pStyle w:val="NoSpacing"/>
        <w:numPr>
          <w:ilvl w:val="0"/>
          <w:numId w:val="11"/>
        </w:numPr>
        <w:ind w:left="284" w:hanging="284"/>
        <w:rPr>
          <w:rFonts w:ascii="Arial" w:hAnsi="Arial" w:cs="Arial"/>
          <w:sz w:val="20"/>
          <w:szCs w:val="16"/>
        </w:rPr>
      </w:pPr>
      <w:r w:rsidRPr="000B1741">
        <w:rPr>
          <w:rFonts w:ascii="Arial" w:hAnsi="Arial" w:cs="Arial"/>
          <w:sz w:val="20"/>
          <w:szCs w:val="16"/>
        </w:rPr>
        <w:t xml:space="preserve">Preserve locally significant industrial land for industrial or employment generating </w:t>
      </w:r>
      <w:proofErr w:type="gramStart"/>
      <w:r w:rsidRPr="000B1741">
        <w:rPr>
          <w:rFonts w:ascii="Arial" w:hAnsi="Arial" w:cs="Arial"/>
          <w:sz w:val="20"/>
          <w:szCs w:val="16"/>
        </w:rPr>
        <w:t>uses, unless</w:t>
      </w:r>
      <w:proofErr w:type="gramEnd"/>
      <w:r w:rsidRPr="000B1741">
        <w:rPr>
          <w:rFonts w:ascii="Arial" w:hAnsi="Arial" w:cs="Arial"/>
          <w:sz w:val="20"/>
          <w:szCs w:val="16"/>
        </w:rPr>
        <w:t xml:space="preserve"> long-term demand for these uses can be demonstrably met elsewhere.</w:t>
      </w:r>
    </w:p>
    <w:p w14:paraId="3A06C805" w14:textId="77777777" w:rsidR="000B1741" w:rsidRPr="000B1741" w:rsidRDefault="000B1741" w:rsidP="008D04B4">
      <w:pPr>
        <w:pStyle w:val="NoSpacing"/>
        <w:ind w:left="284" w:hanging="284"/>
        <w:rPr>
          <w:rFonts w:ascii="Arial" w:hAnsi="Arial" w:cs="Arial"/>
          <w:sz w:val="20"/>
          <w:szCs w:val="16"/>
        </w:rPr>
      </w:pPr>
    </w:p>
    <w:p w14:paraId="31343631" w14:textId="77777777" w:rsidR="000B1741" w:rsidRDefault="000B1741" w:rsidP="008D04B4">
      <w:pPr>
        <w:pStyle w:val="NoSpacing"/>
        <w:numPr>
          <w:ilvl w:val="0"/>
          <w:numId w:val="11"/>
        </w:numPr>
        <w:ind w:left="284" w:hanging="284"/>
        <w:rPr>
          <w:rFonts w:ascii="Arial" w:hAnsi="Arial" w:cs="Arial"/>
          <w:sz w:val="20"/>
          <w:szCs w:val="16"/>
        </w:rPr>
      </w:pPr>
      <w:r w:rsidRPr="000B1741">
        <w:rPr>
          <w:rFonts w:ascii="Arial" w:hAnsi="Arial" w:cs="Arial"/>
          <w:sz w:val="20"/>
          <w:szCs w:val="16"/>
        </w:rPr>
        <w:t>Avoid approving non-industrial land uses that will prejudice the availability of land in identified industrial areas for future industrial use.</w:t>
      </w:r>
    </w:p>
    <w:p w14:paraId="3B0FCF7E" w14:textId="77777777" w:rsidR="000B1741" w:rsidRDefault="000B1741" w:rsidP="00BF7757">
      <w:pPr>
        <w:pStyle w:val="NoSpacing"/>
        <w:rPr>
          <w:rFonts w:ascii="Arial" w:hAnsi="Arial" w:cs="Arial"/>
          <w:sz w:val="20"/>
          <w:szCs w:val="16"/>
        </w:rPr>
      </w:pPr>
    </w:p>
    <w:p w14:paraId="6897D882" w14:textId="77777777" w:rsidR="000B1741" w:rsidRPr="00BF7757" w:rsidRDefault="000B1741" w:rsidP="00BF7757">
      <w:pPr>
        <w:pStyle w:val="NoSpacing"/>
        <w:rPr>
          <w:rFonts w:ascii="Arial" w:hAnsi="Arial" w:cs="Arial"/>
          <w:sz w:val="20"/>
          <w:szCs w:val="16"/>
        </w:rPr>
      </w:pPr>
    </w:p>
    <w:p w14:paraId="2459D4DC" w14:textId="77777777" w:rsidR="00BF7757" w:rsidRPr="000B1741" w:rsidRDefault="00BF7757" w:rsidP="00BF7757">
      <w:pPr>
        <w:pStyle w:val="NoSpacing"/>
        <w:rPr>
          <w:rFonts w:ascii="Arial" w:hAnsi="Arial" w:cs="Arial"/>
          <w:b/>
          <w:bCs/>
          <w:sz w:val="20"/>
          <w:szCs w:val="16"/>
          <w:u w:val="single"/>
        </w:rPr>
      </w:pPr>
      <w:r w:rsidRPr="00BF7757">
        <w:rPr>
          <w:rFonts w:ascii="Arial" w:hAnsi="Arial" w:cs="Arial"/>
          <w:b/>
          <w:bCs/>
          <w:sz w:val="20"/>
          <w:szCs w:val="16"/>
          <w:u w:val="single"/>
        </w:rPr>
        <w:t>Clause 17.03</w:t>
      </w:r>
      <w:r w:rsidR="000B1741">
        <w:rPr>
          <w:rFonts w:ascii="Arial" w:hAnsi="Arial" w:cs="Arial"/>
          <w:b/>
          <w:bCs/>
          <w:sz w:val="20"/>
          <w:szCs w:val="16"/>
          <w:u w:val="single"/>
        </w:rPr>
        <w:t>-2</w:t>
      </w:r>
      <w:r w:rsidRPr="00BF7757">
        <w:rPr>
          <w:rFonts w:ascii="Arial" w:hAnsi="Arial" w:cs="Arial"/>
          <w:b/>
          <w:bCs/>
          <w:sz w:val="20"/>
          <w:szCs w:val="16"/>
          <w:u w:val="single"/>
        </w:rPr>
        <w:t>S</w:t>
      </w:r>
      <w:r w:rsidR="005F1D71">
        <w:rPr>
          <w:rFonts w:ascii="Arial" w:hAnsi="Arial" w:cs="Arial"/>
          <w:b/>
          <w:bCs/>
          <w:sz w:val="20"/>
          <w:szCs w:val="16"/>
          <w:u w:val="single"/>
        </w:rPr>
        <w:t xml:space="preserve"> (Sustainable industry) </w:t>
      </w:r>
    </w:p>
    <w:p w14:paraId="2547C966" w14:textId="77777777" w:rsidR="000B1741" w:rsidRPr="00BF7757" w:rsidRDefault="000B1741" w:rsidP="00BF7757">
      <w:pPr>
        <w:pStyle w:val="NoSpacing"/>
        <w:rPr>
          <w:rFonts w:ascii="Arial" w:hAnsi="Arial" w:cs="Arial"/>
          <w:sz w:val="20"/>
          <w:szCs w:val="16"/>
          <w:u w:val="single"/>
        </w:rPr>
      </w:pPr>
    </w:p>
    <w:p w14:paraId="4E0620DA" w14:textId="77777777" w:rsidR="005F1D71" w:rsidRDefault="005F1D71" w:rsidP="00BF7757">
      <w:pPr>
        <w:pStyle w:val="NoSpacing"/>
        <w:rPr>
          <w:rFonts w:ascii="Arial" w:hAnsi="Arial" w:cs="Arial"/>
          <w:sz w:val="20"/>
          <w:szCs w:val="16"/>
        </w:rPr>
      </w:pPr>
      <w:r>
        <w:rPr>
          <w:rFonts w:ascii="Arial" w:hAnsi="Arial" w:cs="Arial"/>
          <w:sz w:val="20"/>
          <w:szCs w:val="16"/>
        </w:rPr>
        <w:t xml:space="preserve">The amendment supports the </w:t>
      </w:r>
      <w:r w:rsidR="000D7324">
        <w:rPr>
          <w:rFonts w:ascii="Arial" w:hAnsi="Arial" w:cs="Arial"/>
          <w:sz w:val="20"/>
          <w:szCs w:val="16"/>
        </w:rPr>
        <w:t xml:space="preserve">objective </w:t>
      </w:r>
      <w:r>
        <w:rPr>
          <w:rFonts w:ascii="Arial" w:hAnsi="Arial" w:cs="Arial"/>
          <w:sz w:val="20"/>
          <w:szCs w:val="16"/>
        </w:rPr>
        <w:t>to facilitate the sustainable operation of industry. The amendment will introduce the WILUS as a background document which will further assist in implementing the following strategies:</w:t>
      </w:r>
    </w:p>
    <w:p w14:paraId="5C271A05" w14:textId="77777777" w:rsidR="000B1741" w:rsidRPr="00BF7757" w:rsidRDefault="000B1741" w:rsidP="00BF7757">
      <w:pPr>
        <w:pStyle w:val="NoSpacing"/>
        <w:rPr>
          <w:rFonts w:ascii="Arial" w:hAnsi="Arial" w:cs="Arial"/>
          <w:sz w:val="20"/>
          <w:szCs w:val="16"/>
        </w:rPr>
      </w:pPr>
    </w:p>
    <w:p w14:paraId="631E0EF3" w14:textId="77777777" w:rsidR="00BF7757" w:rsidRPr="00BF7757" w:rsidRDefault="00BF7757" w:rsidP="00C878A5">
      <w:pPr>
        <w:pStyle w:val="NoSpacing"/>
        <w:numPr>
          <w:ilvl w:val="0"/>
          <w:numId w:val="9"/>
        </w:numPr>
        <w:rPr>
          <w:rFonts w:ascii="Arial" w:hAnsi="Arial" w:cs="Arial"/>
          <w:sz w:val="20"/>
          <w:szCs w:val="16"/>
        </w:rPr>
      </w:pPr>
      <w:r w:rsidRPr="00BF7757">
        <w:rPr>
          <w:rFonts w:ascii="Arial" w:hAnsi="Arial" w:cs="Arial"/>
          <w:sz w:val="20"/>
          <w:szCs w:val="16"/>
        </w:rPr>
        <w:t xml:space="preserve">Protect industrial activity in industrial zones from the encroachment of commercial, </w:t>
      </w:r>
      <w:proofErr w:type="gramStart"/>
      <w:r w:rsidRPr="00BF7757">
        <w:rPr>
          <w:rFonts w:ascii="Arial" w:hAnsi="Arial" w:cs="Arial"/>
          <w:sz w:val="20"/>
          <w:szCs w:val="16"/>
        </w:rPr>
        <w:t>residential</w:t>
      </w:r>
      <w:proofErr w:type="gramEnd"/>
      <w:r w:rsidRPr="00BF7757">
        <w:rPr>
          <w:rFonts w:ascii="Arial" w:hAnsi="Arial" w:cs="Arial"/>
          <w:sz w:val="20"/>
          <w:szCs w:val="16"/>
        </w:rPr>
        <w:t xml:space="preserve"> and other sensitive uses that would adversely affect industry viability.</w:t>
      </w:r>
    </w:p>
    <w:p w14:paraId="13307804" w14:textId="77777777" w:rsidR="000B1741" w:rsidRDefault="000B1741" w:rsidP="00BF7757">
      <w:pPr>
        <w:pStyle w:val="NoSpacing"/>
        <w:rPr>
          <w:rFonts w:ascii="Arial" w:hAnsi="Arial" w:cs="Arial"/>
          <w:sz w:val="20"/>
          <w:szCs w:val="16"/>
        </w:rPr>
      </w:pPr>
    </w:p>
    <w:p w14:paraId="4578EEF8" w14:textId="77777777" w:rsidR="005F1D71" w:rsidRDefault="005F1D71" w:rsidP="00BF7757">
      <w:pPr>
        <w:pStyle w:val="NoSpacing"/>
        <w:rPr>
          <w:rFonts w:ascii="Arial" w:hAnsi="Arial" w:cs="Arial"/>
          <w:sz w:val="20"/>
          <w:szCs w:val="16"/>
        </w:rPr>
      </w:pPr>
    </w:p>
    <w:p w14:paraId="4B747ECE" w14:textId="77777777" w:rsidR="005F1D71" w:rsidRPr="000B1741" w:rsidRDefault="005F1D71" w:rsidP="005F1D71">
      <w:pPr>
        <w:pStyle w:val="NoSpacing"/>
        <w:rPr>
          <w:rFonts w:ascii="Arial" w:hAnsi="Arial" w:cs="Arial"/>
          <w:b/>
          <w:bCs/>
          <w:sz w:val="20"/>
          <w:szCs w:val="16"/>
          <w:u w:val="single"/>
        </w:rPr>
      </w:pPr>
      <w:r w:rsidRPr="00BF7757">
        <w:rPr>
          <w:rFonts w:ascii="Arial" w:hAnsi="Arial" w:cs="Arial"/>
          <w:b/>
          <w:bCs/>
          <w:sz w:val="20"/>
          <w:szCs w:val="16"/>
          <w:u w:val="single"/>
        </w:rPr>
        <w:t>Clause 17.03</w:t>
      </w:r>
      <w:r>
        <w:rPr>
          <w:rFonts w:ascii="Arial" w:hAnsi="Arial" w:cs="Arial"/>
          <w:b/>
          <w:bCs/>
          <w:sz w:val="20"/>
          <w:szCs w:val="16"/>
          <w:u w:val="single"/>
        </w:rPr>
        <w:t>-3</w:t>
      </w:r>
      <w:r w:rsidRPr="00BF7757">
        <w:rPr>
          <w:rFonts w:ascii="Arial" w:hAnsi="Arial" w:cs="Arial"/>
          <w:b/>
          <w:bCs/>
          <w:sz w:val="20"/>
          <w:szCs w:val="16"/>
          <w:u w:val="single"/>
        </w:rPr>
        <w:t>S</w:t>
      </w:r>
      <w:r>
        <w:rPr>
          <w:rFonts w:ascii="Arial" w:hAnsi="Arial" w:cs="Arial"/>
          <w:b/>
          <w:bCs/>
          <w:sz w:val="20"/>
          <w:szCs w:val="16"/>
          <w:u w:val="single"/>
        </w:rPr>
        <w:t xml:space="preserve"> (State significant industrial land) </w:t>
      </w:r>
    </w:p>
    <w:p w14:paraId="4F316F17" w14:textId="77777777" w:rsidR="005F1D71" w:rsidRDefault="005F1D71" w:rsidP="00BF7757">
      <w:pPr>
        <w:pStyle w:val="NoSpacing"/>
        <w:rPr>
          <w:rFonts w:ascii="Arial" w:hAnsi="Arial" w:cs="Arial"/>
          <w:sz w:val="20"/>
          <w:szCs w:val="16"/>
        </w:rPr>
      </w:pPr>
    </w:p>
    <w:p w14:paraId="367F9F6C" w14:textId="77777777" w:rsidR="00BF7757" w:rsidRDefault="00BF7757" w:rsidP="00BF7757">
      <w:pPr>
        <w:pStyle w:val="NoSpacing"/>
        <w:rPr>
          <w:rFonts w:ascii="Arial" w:hAnsi="Arial" w:cs="Arial"/>
          <w:sz w:val="20"/>
          <w:szCs w:val="16"/>
        </w:rPr>
      </w:pPr>
      <w:r w:rsidRPr="00BF7757">
        <w:rPr>
          <w:rFonts w:ascii="Arial" w:hAnsi="Arial" w:cs="Arial"/>
          <w:sz w:val="20"/>
          <w:szCs w:val="16"/>
        </w:rPr>
        <w:t>State significant industrial land strategies include:</w:t>
      </w:r>
    </w:p>
    <w:p w14:paraId="5913B272" w14:textId="77777777" w:rsidR="00FF6C54" w:rsidRDefault="00FF6C54" w:rsidP="00FF6C54">
      <w:pPr>
        <w:pStyle w:val="NoSpacing"/>
        <w:rPr>
          <w:rFonts w:ascii="Arial" w:hAnsi="Arial" w:cs="Arial"/>
          <w:sz w:val="20"/>
          <w:szCs w:val="16"/>
        </w:rPr>
      </w:pPr>
    </w:p>
    <w:p w14:paraId="63B1B2CD" w14:textId="77777777" w:rsidR="000B1741" w:rsidRDefault="00FF6C54" w:rsidP="00C878A5">
      <w:pPr>
        <w:pStyle w:val="NoSpacing"/>
        <w:numPr>
          <w:ilvl w:val="0"/>
          <w:numId w:val="9"/>
        </w:numPr>
        <w:rPr>
          <w:rFonts w:ascii="Arial" w:hAnsi="Arial" w:cs="Arial"/>
          <w:sz w:val="20"/>
          <w:szCs w:val="16"/>
        </w:rPr>
      </w:pPr>
      <w:r w:rsidRPr="00FF6C54">
        <w:rPr>
          <w:rFonts w:ascii="Arial" w:hAnsi="Arial" w:cs="Arial"/>
          <w:sz w:val="20"/>
          <w:szCs w:val="16"/>
        </w:rPr>
        <w:t xml:space="preserve">Protect state significant industrial precincts from incompatible land uses to allow for future growth. State significant industrial precincts include </w:t>
      </w:r>
      <w:r w:rsidRPr="00FF6C54">
        <w:rPr>
          <w:rFonts w:ascii="Arial" w:hAnsi="Arial" w:cs="Arial"/>
          <w:sz w:val="20"/>
          <w:szCs w:val="16"/>
          <w:u w:val="single"/>
        </w:rPr>
        <w:t>but are not limited to</w:t>
      </w:r>
      <w:r w:rsidRPr="00FF6C54">
        <w:rPr>
          <w:rFonts w:ascii="Arial" w:hAnsi="Arial" w:cs="Arial"/>
          <w:sz w:val="20"/>
          <w:szCs w:val="16"/>
        </w:rPr>
        <w:t>:</w:t>
      </w:r>
    </w:p>
    <w:p w14:paraId="33255830" w14:textId="77777777" w:rsidR="00FF6C54" w:rsidRPr="00BF7757" w:rsidRDefault="00FF6C54" w:rsidP="000B1741">
      <w:pPr>
        <w:pStyle w:val="NoSpacing"/>
        <w:ind w:left="360"/>
        <w:rPr>
          <w:rFonts w:ascii="Arial" w:hAnsi="Arial" w:cs="Arial"/>
          <w:sz w:val="20"/>
          <w:szCs w:val="16"/>
        </w:rPr>
      </w:pPr>
    </w:p>
    <w:p w14:paraId="3AB4EAA0" w14:textId="77777777" w:rsidR="00BF7757" w:rsidRPr="00BF7757" w:rsidRDefault="00BF7757" w:rsidP="00C878A5">
      <w:pPr>
        <w:pStyle w:val="NoSpacing"/>
        <w:numPr>
          <w:ilvl w:val="0"/>
          <w:numId w:val="10"/>
        </w:numPr>
        <w:rPr>
          <w:rFonts w:ascii="Arial" w:hAnsi="Arial" w:cs="Arial"/>
          <w:sz w:val="20"/>
          <w:szCs w:val="16"/>
        </w:rPr>
      </w:pPr>
      <w:r w:rsidRPr="00BF7757">
        <w:rPr>
          <w:rFonts w:ascii="Arial" w:hAnsi="Arial" w:cs="Arial"/>
          <w:sz w:val="20"/>
          <w:szCs w:val="16"/>
        </w:rPr>
        <w:t>Western Industrial Precinct - Laverton North and Derrimut.</w:t>
      </w:r>
    </w:p>
    <w:p w14:paraId="4999D703" w14:textId="77777777" w:rsidR="00BF7757" w:rsidRDefault="00BF7757" w:rsidP="00BF7757">
      <w:pPr>
        <w:pStyle w:val="NoSpacing"/>
        <w:rPr>
          <w:rFonts w:ascii="Arial" w:hAnsi="Arial" w:cs="Arial"/>
          <w:sz w:val="20"/>
          <w:szCs w:val="16"/>
        </w:rPr>
      </w:pPr>
    </w:p>
    <w:p w14:paraId="2DDA7498" w14:textId="77777777" w:rsidR="000152AE" w:rsidRDefault="000152AE" w:rsidP="00BF7757">
      <w:pPr>
        <w:pStyle w:val="NoSpacing"/>
        <w:rPr>
          <w:rFonts w:ascii="Arial" w:hAnsi="Arial" w:cs="Arial"/>
          <w:sz w:val="20"/>
          <w:szCs w:val="16"/>
        </w:rPr>
      </w:pPr>
    </w:p>
    <w:p w14:paraId="30B7B147" w14:textId="77777777" w:rsidR="00E401A9" w:rsidRPr="00F84C8A" w:rsidRDefault="00E401A9" w:rsidP="00F84C8A">
      <w:pPr>
        <w:pStyle w:val="Heading2"/>
        <w:spacing w:before="240" w:after="240"/>
        <w:jc w:val="left"/>
        <w:rPr>
          <w:rFonts w:cs="Arial"/>
          <w:sz w:val="20"/>
        </w:rPr>
      </w:pPr>
      <w:r w:rsidRPr="00F84C8A">
        <w:rPr>
          <w:rFonts w:cs="Arial"/>
          <w:sz w:val="20"/>
        </w:rPr>
        <w:t xml:space="preserve">How does the </w:t>
      </w:r>
      <w:r w:rsidR="00033B04">
        <w:rPr>
          <w:rFonts w:cs="Arial"/>
          <w:sz w:val="20"/>
        </w:rPr>
        <w:t>a</w:t>
      </w:r>
      <w:r w:rsidRPr="00F84C8A">
        <w:rPr>
          <w:rFonts w:cs="Arial"/>
          <w:sz w:val="20"/>
        </w:rPr>
        <w:t xml:space="preserve">mendment support or implement the Local Planning Policy, and specifically the Municipal </w:t>
      </w:r>
      <w:r w:rsidR="00885CD9">
        <w:rPr>
          <w:rFonts w:cs="Arial"/>
          <w:sz w:val="20"/>
        </w:rPr>
        <w:t>Planning Strategy</w:t>
      </w:r>
      <w:r w:rsidRPr="00F84C8A">
        <w:rPr>
          <w:rFonts w:cs="Arial"/>
          <w:sz w:val="20"/>
        </w:rPr>
        <w:t>?</w:t>
      </w:r>
    </w:p>
    <w:p w14:paraId="1218C444" w14:textId="77777777" w:rsidR="00892CCE" w:rsidRPr="00892CCE" w:rsidRDefault="00892CCE" w:rsidP="00892CCE">
      <w:pPr>
        <w:pStyle w:val="NoSpacing"/>
        <w:rPr>
          <w:rFonts w:ascii="Arial" w:hAnsi="Arial" w:cs="Arial"/>
          <w:sz w:val="20"/>
          <w:szCs w:val="16"/>
        </w:rPr>
      </w:pPr>
      <w:r w:rsidRPr="00892CCE">
        <w:rPr>
          <w:rFonts w:ascii="Arial" w:hAnsi="Arial" w:cs="Arial"/>
          <w:sz w:val="20"/>
          <w:szCs w:val="16"/>
        </w:rPr>
        <w:t>This amendment is consistent with the vision and strategic directions at Clause 02 of the Wyndham Planning Scheme, in particular:</w:t>
      </w:r>
    </w:p>
    <w:p w14:paraId="5B2E2584" w14:textId="77777777" w:rsidR="00892CCE" w:rsidRPr="009A2929" w:rsidRDefault="00892CCE" w:rsidP="00892CCE">
      <w:pPr>
        <w:pStyle w:val="NoSpacing"/>
        <w:rPr>
          <w:rFonts w:ascii="Arial" w:hAnsi="Arial" w:cs="Arial"/>
          <w:color w:val="A6A6A6"/>
          <w:sz w:val="20"/>
          <w:szCs w:val="16"/>
        </w:rPr>
      </w:pPr>
    </w:p>
    <w:p w14:paraId="1462175E" w14:textId="77777777" w:rsidR="00892CCE" w:rsidRPr="009A2929" w:rsidRDefault="00892CCE" w:rsidP="00892CCE">
      <w:pPr>
        <w:spacing w:before="0" w:after="160" w:line="259" w:lineRule="auto"/>
        <w:jc w:val="left"/>
        <w:rPr>
          <w:rFonts w:ascii="Arial" w:eastAsia="Calibri" w:hAnsi="Arial" w:cs="Arial"/>
          <w:b/>
          <w:bCs/>
          <w:sz w:val="20"/>
          <w:u w:val="single"/>
          <w:lang w:eastAsia="en-US"/>
        </w:rPr>
      </w:pPr>
      <w:r w:rsidRPr="009A2929">
        <w:rPr>
          <w:rFonts w:ascii="Arial" w:eastAsia="Calibri" w:hAnsi="Arial" w:cs="Arial"/>
          <w:b/>
          <w:bCs/>
          <w:sz w:val="20"/>
          <w:u w:val="single"/>
          <w:lang w:eastAsia="en-US"/>
        </w:rPr>
        <w:t>Clause 02.02 (Vision)</w:t>
      </w:r>
    </w:p>
    <w:p w14:paraId="12271F88" w14:textId="77777777" w:rsidR="00892CCE" w:rsidRPr="00D971EA" w:rsidRDefault="00892CCE" w:rsidP="00892CCE">
      <w:pPr>
        <w:spacing w:before="0" w:after="160" w:line="259" w:lineRule="auto"/>
        <w:jc w:val="left"/>
        <w:rPr>
          <w:rFonts w:ascii="Arial" w:eastAsia="Calibri" w:hAnsi="Arial" w:cs="Arial"/>
          <w:sz w:val="20"/>
          <w:lang w:eastAsia="en-US"/>
        </w:rPr>
      </w:pPr>
      <w:r w:rsidRPr="00D971EA">
        <w:rPr>
          <w:rFonts w:ascii="Arial" w:eastAsia="Calibri" w:hAnsi="Arial" w:cs="Arial"/>
          <w:sz w:val="20"/>
          <w:lang w:eastAsia="en-US"/>
        </w:rPr>
        <w:lastRenderedPageBreak/>
        <w:t>The proposed amendment supports Wyndham City Council’s planning vision for a healthy, liveable city that:</w:t>
      </w:r>
    </w:p>
    <w:p w14:paraId="01F16898" w14:textId="77777777" w:rsidR="00892CCE" w:rsidRPr="00892CCE" w:rsidRDefault="00892CCE" w:rsidP="00C878A5">
      <w:pPr>
        <w:numPr>
          <w:ilvl w:val="0"/>
          <w:numId w:val="13"/>
        </w:numPr>
        <w:spacing w:before="0" w:after="160" w:line="259" w:lineRule="auto"/>
        <w:jc w:val="left"/>
        <w:rPr>
          <w:rFonts w:ascii="Arial" w:eastAsia="Calibri" w:hAnsi="Arial" w:cs="Arial"/>
          <w:sz w:val="20"/>
          <w:lang w:eastAsia="en-US"/>
        </w:rPr>
      </w:pPr>
      <w:r w:rsidRPr="00892CCE">
        <w:rPr>
          <w:rFonts w:ascii="Arial" w:eastAsia="Calibri" w:hAnsi="Arial" w:cs="Arial"/>
          <w:sz w:val="20"/>
          <w:lang w:eastAsia="en-US"/>
        </w:rPr>
        <w:t>Is future-focused and plans for sustainable development.</w:t>
      </w:r>
    </w:p>
    <w:p w14:paraId="25464DF0" w14:textId="77777777" w:rsidR="00892CCE" w:rsidRPr="00892CCE" w:rsidRDefault="00892CCE" w:rsidP="00C878A5">
      <w:pPr>
        <w:numPr>
          <w:ilvl w:val="0"/>
          <w:numId w:val="13"/>
        </w:numPr>
        <w:spacing w:before="0" w:after="160" w:line="259" w:lineRule="auto"/>
        <w:jc w:val="left"/>
        <w:rPr>
          <w:rFonts w:ascii="Arial" w:eastAsia="Calibri" w:hAnsi="Arial" w:cs="Arial"/>
          <w:sz w:val="20"/>
          <w:lang w:eastAsia="en-US"/>
        </w:rPr>
      </w:pPr>
      <w:r w:rsidRPr="00892CCE">
        <w:rPr>
          <w:rFonts w:ascii="Arial" w:eastAsia="Calibri" w:hAnsi="Arial" w:cs="Arial"/>
          <w:sz w:val="20"/>
          <w:lang w:eastAsia="en-US"/>
        </w:rPr>
        <w:t xml:space="preserve">Consists of connected, vibrant neighbourhoods that provide for the cultural, social, </w:t>
      </w:r>
      <w:proofErr w:type="gramStart"/>
      <w:r w:rsidRPr="00892CCE">
        <w:rPr>
          <w:rFonts w:ascii="Arial" w:eastAsia="Calibri" w:hAnsi="Arial" w:cs="Arial"/>
          <w:sz w:val="20"/>
          <w:lang w:eastAsia="en-US"/>
        </w:rPr>
        <w:t>economic</w:t>
      </w:r>
      <w:proofErr w:type="gramEnd"/>
      <w:r w:rsidRPr="00892CCE">
        <w:rPr>
          <w:rFonts w:ascii="Arial" w:eastAsia="Calibri" w:hAnsi="Arial" w:cs="Arial"/>
          <w:sz w:val="20"/>
          <w:lang w:eastAsia="en-US"/>
        </w:rPr>
        <w:t xml:space="preserve"> and recreational needs of the community.</w:t>
      </w:r>
    </w:p>
    <w:p w14:paraId="1528A4F1" w14:textId="77777777" w:rsidR="00892CCE" w:rsidRPr="00D971EA" w:rsidRDefault="00892CCE" w:rsidP="00892CCE">
      <w:pPr>
        <w:spacing w:before="0" w:after="160" w:line="259" w:lineRule="auto"/>
        <w:jc w:val="left"/>
        <w:rPr>
          <w:rFonts w:ascii="Arial" w:eastAsia="Calibri" w:hAnsi="Arial" w:cs="Arial"/>
          <w:sz w:val="20"/>
          <w:lang w:eastAsia="en-US"/>
        </w:rPr>
      </w:pPr>
    </w:p>
    <w:p w14:paraId="534C773C" w14:textId="77777777" w:rsidR="00892CCE" w:rsidRPr="009A2929" w:rsidRDefault="00892CCE" w:rsidP="00892CCE">
      <w:pPr>
        <w:spacing w:before="0" w:after="160" w:line="259" w:lineRule="auto"/>
        <w:jc w:val="left"/>
        <w:rPr>
          <w:rFonts w:ascii="Arial" w:eastAsia="Calibri" w:hAnsi="Arial" w:cs="Arial"/>
          <w:b/>
          <w:bCs/>
          <w:sz w:val="20"/>
          <w:u w:val="single"/>
          <w:lang w:eastAsia="en-US"/>
        </w:rPr>
      </w:pPr>
      <w:r w:rsidRPr="009A2929">
        <w:rPr>
          <w:rFonts w:ascii="Arial" w:eastAsia="Calibri" w:hAnsi="Arial" w:cs="Arial"/>
          <w:b/>
          <w:bCs/>
          <w:sz w:val="20"/>
          <w:u w:val="single"/>
          <w:lang w:eastAsia="en-US"/>
        </w:rPr>
        <w:t>Clause 02.03-1 (Settlement)</w:t>
      </w:r>
    </w:p>
    <w:p w14:paraId="37870FCA" w14:textId="77777777" w:rsidR="00892CCE" w:rsidRPr="00D971EA" w:rsidRDefault="00892CCE" w:rsidP="00892CCE">
      <w:pPr>
        <w:spacing w:before="0" w:after="160" w:line="259" w:lineRule="auto"/>
        <w:jc w:val="left"/>
        <w:rPr>
          <w:rFonts w:ascii="Arial" w:eastAsia="Calibri" w:hAnsi="Arial" w:cs="Arial"/>
          <w:sz w:val="20"/>
          <w:lang w:eastAsia="en-US"/>
        </w:rPr>
      </w:pPr>
      <w:r w:rsidRPr="00D971EA">
        <w:rPr>
          <w:rFonts w:ascii="Arial" w:eastAsia="Calibri" w:hAnsi="Arial" w:cs="Arial"/>
          <w:sz w:val="20"/>
          <w:lang w:eastAsia="en-US"/>
        </w:rPr>
        <w:t>This amendment supports the strategic directions around land use and development in urban growth areas, in particular:</w:t>
      </w:r>
    </w:p>
    <w:p w14:paraId="53758DCD" w14:textId="77777777" w:rsidR="00892CCE" w:rsidRPr="001B2DE9" w:rsidRDefault="00892CCE" w:rsidP="00C878A5">
      <w:pPr>
        <w:numPr>
          <w:ilvl w:val="0"/>
          <w:numId w:val="14"/>
        </w:numPr>
        <w:spacing w:before="0" w:after="160" w:line="259" w:lineRule="auto"/>
        <w:jc w:val="left"/>
        <w:rPr>
          <w:rFonts w:ascii="Arial" w:eastAsia="Calibri" w:hAnsi="Arial" w:cs="Arial"/>
          <w:sz w:val="20"/>
          <w:lang w:eastAsia="en-US"/>
        </w:rPr>
      </w:pPr>
      <w:r w:rsidRPr="001B2DE9">
        <w:rPr>
          <w:rFonts w:ascii="Arial" w:eastAsia="Calibri" w:hAnsi="Arial" w:cs="Arial"/>
          <w:sz w:val="20"/>
          <w:lang w:eastAsia="en-US"/>
        </w:rPr>
        <w:t>Protect industrial and residential activities from encroaching on each other.</w:t>
      </w:r>
    </w:p>
    <w:p w14:paraId="5FCDCE02" w14:textId="77777777" w:rsidR="00892CCE" w:rsidRPr="00D971EA" w:rsidRDefault="00892CCE" w:rsidP="00C878A5">
      <w:pPr>
        <w:numPr>
          <w:ilvl w:val="0"/>
          <w:numId w:val="14"/>
        </w:numPr>
        <w:spacing w:before="0" w:after="160" w:line="259" w:lineRule="auto"/>
        <w:jc w:val="left"/>
        <w:rPr>
          <w:rFonts w:ascii="Arial" w:eastAsia="Calibri" w:hAnsi="Arial" w:cs="Arial"/>
          <w:i/>
          <w:iCs/>
          <w:sz w:val="20"/>
          <w:lang w:eastAsia="en-US"/>
        </w:rPr>
      </w:pPr>
      <w:r w:rsidRPr="001B2DE9">
        <w:rPr>
          <w:rFonts w:ascii="Arial" w:eastAsia="Calibri" w:hAnsi="Arial" w:cs="Arial"/>
          <w:sz w:val="20"/>
          <w:lang w:eastAsia="en-US"/>
        </w:rPr>
        <w:t>Providing jobs closer to where people live especially in the new employment corridor</w:t>
      </w:r>
      <w:r w:rsidRPr="00D971EA">
        <w:rPr>
          <w:rFonts w:ascii="Arial" w:eastAsia="Calibri" w:hAnsi="Arial" w:cs="Arial"/>
          <w:i/>
          <w:iCs/>
          <w:sz w:val="20"/>
          <w:lang w:eastAsia="en-US"/>
        </w:rPr>
        <w:t>.</w:t>
      </w:r>
    </w:p>
    <w:p w14:paraId="75650913" w14:textId="77777777" w:rsidR="00892CCE" w:rsidRPr="00D971EA" w:rsidRDefault="00892CCE" w:rsidP="00892CCE">
      <w:pPr>
        <w:spacing w:before="0" w:after="160" w:line="259" w:lineRule="auto"/>
        <w:jc w:val="left"/>
        <w:rPr>
          <w:rFonts w:ascii="Arial" w:eastAsia="Calibri" w:hAnsi="Arial" w:cs="Arial"/>
          <w:sz w:val="20"/>
          <w:lang w:eastAsia="en-US"/>
        </w:rPr>
      </w:pPr>
    </w:p>
    <w:p w14:paraId="401A22C0" w14:textId="77777777" w:rsidR="00892CCE" w:rsidRPr="009A2929" w:rsidRDefault="00892CCE" w:rsidP="00892CCE">
      <w:pPr>
        <w:spacing w:before="0" w:after="160" w:line="259" w:lineRule="auto"/>
        <w:jc w:val="left"/>
        <w:rPr>
          <w:rFonts w:ascii="Arial" w:eastAsia="Calibri" w:hAnsi="Arial" w:cs="Arial"/>
          <w:b/>
          <w:bCs/>
          <w:sz w:val="20"/>
          <w:u w:val="single"/>
          <w:lang w:eastAsia="en-US"/>
        </w:rPr>
      </w:pPr>
      <w:r w:rsidRPr="009A2929">
        <w:rPr>
          <w:rFonts w:ascii="Arial" w:eastAsia="Calibri" w:hAnsi="Arial" w:cs="Arial"/>
          <w:b/>
          <w:bCs/>
          <w:sz w:val="20"/>
          <w:u w:val="single"/>
          <w:lang w:eastAsia="en-US"/>
        </w:rPr>
        <w:t xml:space="preserve">Clause 02.03-7 </w:t>
      </w:r>
      <w:r w:rsidR="009A2929" w:rsidRPr="009A2929">
        <w:rPr>
          <w:rFonts w:ascii="Arial" w:eastAsia="Calibri" w:hAnsi="Arial" w:cs="Arial"/>
          <w:b/>
          <w:bCs/>
          <w:sz w:val="20"/>
          <w:u w:val="single"/>
          <w:lang w:eastAsia="en-US"/>
        </w:rPr>
        <w:t>(</w:t>
      </w:r>
      <w:r w:rsidRPr="009A2929">
        <w:rPr>
          <w:rFonts w:ascii="Arial" w:eastAsia="Calibri" w:hAnsi="Arial" w:cs="Arial"/>
          <w:b/>
          <w:bCs/>
          <w:sz w:val="20"/>
          <w:u w:val="single"/>
          <w:lang w:eastAsia="en-US"/>
        </w:rPr>
        <w:t>Economic development – Industry</w:t>
      </w:r>
      <w:r w:rsidR="009A2929" w:rsidRPr="009A2929">
        <w:rPr>
          <w:rFonts w:ascii="Arial" w:eastAsia="Calibri" w:hAnsi="Arial" w:cs="Arial"/>
          <w:b/>
          <w:bCs/>
          <w:sz w:val="20"/>
          <w:u w:val="single"/>
          <w:lang w:eastAsia="en-US"/>
        </w:rPr>
        <w:t>)</w:t>
      </w:r>
    </w:p>
    <w:p w14:paraId="45B3FB8A" w14:textId="77777777" w:rsidR="00A2098F" w:rsidRPr="003E7121" w:rsidRDefault="003E7121" w:rsidP="00A2098F">
      <w:pPr>
        <w:pStyle w:val="NoSpacing"/>
        <w:rPr>
          <w:rFonts w:ascii="Arial" w:hAnsi="Arial" w:cs="Arial"/>
          <w:sz w:val="20"/>
          <w:szCs w:val="16"/>
        </w:rPr>
      </w:pPr>
      <w:r w:rsidRPr="003E7121">
        <w:rPr>
          <w:rFonts w:ascii="Arial" w:hAnsi="Arial" w:cs="Arial"/>
          <w:sz w:val="20"/>
          <w:szCs w:val="16"/>
        </w:rPr>
        <w:t xml:space="preserve">The amendment proposes </w:t>
      </w:r>
      <w:r w:rsidR="00173254">
        <w:rPr>
          <w:rFonts w:ascii="Arial" w:hAnsi="Arial" w:cs="Arial"/>
          <w:sz w:val="20"/>
          <w:szCs w:val="16"/>
        </w:rPr>
        <w:t>updates</w:t>
      </w:r>
      <w:r w:rsidRPr="003E7121">
        <w:rPr>
          <w:rFonts w:ascii="Arial" w:hAnsi="Arial" w:cs="Arial"/>
          <w:sz w:val="20"/>
          <w:szCs w:val="16"/>
        </w:rPr>
        <w:t xml:space="preserve"> to clause 02.03-7 to reference and align with the Wyndham </w:t>
      </w:r>
      <w:r w:rsidR="00D61A48">
        <w:rPr>
          <w:rFonts w:ascii="Arial" w:hAnsi="Arial" w:cs="Arial"/>
          <w:sz w:val="20"/>
          <w:szCs w:val="16"/>
        </w:rPr>
        <w:t xml:space="preserve">Industrial </w:t>
      </w:r>
      <w:r w:rsidRPr="003E7121">
        <w:rPr>
          <w:rFonts w:ascii="Arial" w:hAnsi="Arial" w:cs="Arial"/>
          <w:sz w:val="20"/>
          <w:szCs w:val="16"/>
        </w:rPr>
        <w:t>Land Use Strategy</w:t>
      </w:r>
      <w:r w:rsidR="00D61A48">
        <w:rPr>
          <w:rFonts w:ascii="Arial" w:hAnsi="Arial" w:cs="Arial"/>
          <w:sz w:val="20"/>
          <w:szCs w:val="16"/>
        </w:rPr>
        <w:t xml:space="preserve"> 2022</w:t>
      </w:r>
      <w:r w:rsidRPr="003E7121">
        <w:rPr>
          <w:rFonts w:ascii="Arial" w:hAnsi="Arial" w:cs="Arial"/>
          <w:sz w:val="20"/>
          <w:szCs w:val="16"/>
        </w:rPr>
        <w:t xml:space="preserve">. </w:t>
      </w:r>
    </w:p>
    <w:p w14:paraId="24C5A42B" w14:textId="77777777" w:rsidR="003E7121" w:rsidRDefault="003E7121" w:rsidP="00A2098F">
      <w:pPr>
        <w:pStyle w:val="NoSpacing"/>
        <w:rPr>
          <w:rFonts w:ascii="Arial" w:hAnsi="Arial" w:cs="Arial"/>
          <w:b/>
          <w:bCs/>
          <w:sz w:val="20"/>
          <w:szCs w:val="16"/>
        </w:rPr>
      </w:pPr>
    </w:p>
    <w:p w14:paraId="4D37C097" w14:textId="77777777" w:rsidR="00FF0390" w:rsidRDefault="00FF0390" w:rsidP="00A2098F">
      <w:pPr>
        <w:pStyle w:val="NoSpacing"/>
        <w:rPr>
          <w:rFonts w:ascii="Arial" w:hAnsi="Arial" w:cs="Arial"/>
          <w:b/>
          <w:bCs/>
          <w:sz w:val="20"/>
          <w:szCs w:val="16"/>
        </w:rPr>
      </w:pPr>
    </w:p>
    <w:p w14:paraId="6EE438D2" w14:textId="77777777" w:rsidR="00BB16B5" w:rsidRPr="00BB16B5" w:rsidRDefault="00BB16B5" w:rsidP="00BB16B5">
      <w:pPr>
        <w:pStyle w:val="NoSpacing"/>
        <w:rPr>
          <w:rFonts w:ascii="Arial" w:eastAsia="Calibri" w:hAnsi="Arial" w:cs="Arial"/>
          <w:sz w:val="20"/>
          <w:szCs w:val="16"/>
          <w:lang w:eastAsia="en-US"/>
        </w:rPr>
      </w:pPr>
    </w:p>
    <w:p w14:paraId="4464B392" w14:textId="77777777" w:rsidR="00BB16B5" w:rsidRPr="00BB16B5" w:rsidRDefault="00BB16B5" w:rsidP="00BB16B5">
      <w:pPr>
        <w:pStyle w:val="NoSpacing"/>
        <w:rPr>
          <w:rFonts w:ascii="Arial" w:eastAsia="Calibri" w:hAnsi="Arial" w:cs="Arial"/>
          <w:b/>
          <w:bCs/>
          <w:sz w:val="20"/>
          <w:szCs w:val="16"/>
          <w:u w:val="single"/>
          <w:lang w:eastAsia="en-US"/>
        </w:rPr>
      </w:pPr>
      <w:r w:rsidRPr="00BB16B5">
        <w:rPr>
          <w:rFonts w:ascii="Arial" w:eastAsia="Calibri" w:hAnsi="Arial" w:cs="Arial"/>
          <w:b/>
          <w:bCs/>
          <w:sz w:val="20"/>
          <w:szCs w:val="16"/>
          <w:u w:val="single"/>
          <w:lang w:eastAsia="en-US"/>
        </w:rPr>
        <w:t>Clause 02.04 (Strategic framework plan)</w:t>
      </w:r>
    </w:p>
    <w:p w14:paraId="6649B570" w14:textId="77777777" w:rsidR="00BB16B5" w:rsidRDefault="00BB16B5" w:rsidP="00BB16B5">
      <w:pPr>
        <w:pStyle w:val="NoSpacing"/>
        <w:rPr>
          <w:rFonts w:ascii="Arial" w:hAnsi="Arial" w:cs="Arial"/>
          <w:b/>
          <w:bCs/>
          <w:sz w:val="20"/>
          <w:szCs w:val="12"/>
        </w:rPr>
      </w:pPr>
    </w:p>
    <w:p w14:paraId="34C27BE1" w14:textId="77777777" w:rsidR="00BB16B5" w:rsidRPr="00173254" w:rsidRDefault="00DF5390" w:rsidP="00BB16B5">
      <w:pPr>
        <w:pStyle w:val="NoSpacing"/>
        <w:rPr>
          <w:rFonts w:ascii="Arial" w:hAnsi="Arial" w:cs="Arial"/>
          <w:sz w:val="20"/>
          <w:szCs w:val="12"/>
        </w:rPr>
      </w:pPr>
      <w:r>
        <w:rPr>
          <w:rFonts w:ascii="Arial" w:hAnsi="Arial" w:cs="Arial"/>
          <w:sz w:val="20"/>
          <w:szCs w:val="12"/>
        </w:rPr>
        <w:t>The amendment proposes</w:t>
      </w:r>
      <w:r w:rsidR="00DC6092">
        <w:rPr>
          <w:rFonts w:ascii="Arial" w:hAnsi="Arial" w:cs="Arial"/>
          <w:sz w:val="20"/>
          <w:szCs w:val="12"/>
        </w:rPr>
        <w:t xml:space="preserve"> to update clause 02.04 with</w:t>
      </w:r>
      <w:r>
        <w:rPr>
          <w:rFonts w:ascii="Arial" w:hAnsi="Arial" w:cs="Arial"/>
          <w:sz w:val="20"/>
          <w:szCs w:val="12"/>
        </w:rPr>
        <w:t xml:space="preserve"> the a</w:t>
      </w:r>
      <w:r w:rsidR="00BB16B5" w:rsidRPr="00173254">
        <w:rPr>
          <w:rFonts w:ascii="Arial" w:hAnsi="Arial" w:cs="Arial"/>
          <w:sz w:val="20"/>
          <w:szCs w:val="12"/>
        </w:rPr>
        <w:t>ddition of Map 7 – Wyndham Industrial Precincts</w:t>
      </w:r>
      <w:r>
        <w:rPr>
          <w:rFonts w:ascii="Arial" w:hAnsi="Arial" w:cs="Arial"/>
          <w:sz w:val="20"/>
          <w:szCs w:val="12"/>
        </w:rPr>
        <w:t>.</w:t>
      </w:r>
      <w:r w:rsidR="00BB16B5" w:rsidRPr="00173254">
        <w:rPr>
          <w:rFonts w:ascii="Arial" w:hAnsi="Arial" w:cs="Arial"/>
          <w:sz w:val="20"/>
          <w:szCs w:val="12"/>
        </w:rPr>
        <w:t xml:space="preserve"> </w:t>
      </w:r>
    </w:p>
    <w:p w14:paraId="4CFE2D94" w14:textId="77777777" w:rsidR="000152AE" w:rsidRDefault="000152AE" w:rsidP="00E370CA">
      <w:pPr>
        <w:pStyle w:val="NoSpacing"/>
        <w:rPr>
          <w:rFonts w:ascii="Arial" w:hAnsi="Arial" w:cs="Arial"/>
          <w:sz w:val="20"/>
          <w:szCs w:val="16"/>
        </w:rPr>
      </w:pPr>
    </w:p>
    <w:p w14:paraId="4EB2212C" w14:textId="6501A020" w:rsidR="005B1988" w:rsidRDefault="005B1988" w:rsidP="00E370CA">
      <w:pPr>
        <w:pStyle w:val="NoSpacing"/>
        <w:rPr>
          <w:rFonts w:ascii="Arial" w:hAnsi="Arial" w:cs="Arial"/>
          <w:sz w:val="20"/>
          <w:szCs w:val="16"/>
        </w:rPr>
      </w:pPr>
    </w:p>
    <w:p w14:paraId="4E2762A1" w14:textId="77777777" w:rsidR="00FF0390" w:rsidRDefault="00FF0390" w:rsidP="00E370CA">
      <w:pPr>
        <w:pStyle w:val="NoSpacing"/>
        <w:rPr>
          <w:rFonts w:ascii="Arial" w:hAnsi="Arial" w:cs="Arial"/>
          <w:sz w:val="20"/>
          <w:szCs w:val="16"/>
        </w:rPr>
      </w:pPr>
    </w:p>
    <w:p w14:paraId="32468A8C" w14:textId="36293021" w:rsidR="005B1988" w:rsidRDefault="00072425" w:rsidP="00E370CA">
      <w:pPr>
        <w:pStyle w:val="NoSpacing"/>
        <w:rPr>
          <w:rFonts w:ascii="Arial" w:hAnsi="Arial" w:cs="Arial"/>
          <w:sz w:val="20"/>
          <w:szCs w:val="16"/>
        </w:rPr>
      </w:pPr>
      <w:r>
        <w:rPr>
          <w:rFonts w:ascii="Arial" w:hAnsi="Arial" w:cs="Arial"/>
          <w:noProof/>
          <w:sz w:val="20"/>
          <w:szCs w:val="16"/>
        </w:rPr>
        <w:drawing>
          <wp:inline distT="0" distB="0" distL="0" distR="0" wp14:anchorId="78D3574F" wp14:editId="5F756825">
            <wp:extent cx="5734050" cy="404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4050" cy="4048125"/>
                    </a:xfrm>
                    <a:prstGeom prst="rect">
                      <a:avLst/>
                    </a:prstGeom>
                    <a:noFill/>
                    <a:ln>
                      <a:noFill/>
                    </a:ln>
                  </pic:spPr>
                </pic:pic>
              </a:graphicData>
            </a:graphic>
          </wp:inline>
        </w:drawing>
      </w:r>
    </w:p>
    <w:p w14:paraId="3813C648" w14:textId="77777777" w:rsidR="005B1988" w:rsidRPr="00E370CA" w:rsidRDefault="005B1988" w:rsidP="00E370CA">
      <w:pPr>
        <w:pStyle w:val="NoSpacing"/>
        <w:rPr>
          <w:rFonts w:ascii="Arial" w:hAnsi="Arial" w:cs="Arial"/>
          <w:sz w:val="20"/>
          <w:szCs w:val="16"/>
        </w:rPr>
      </w:pPr>
    </w:p>
    <w:p w14:paraId="57FF887D" w14:textId="77777777" w:rsidR="000152AE" w:rsidRPr="009A2929" w:rsidRDefault="000152AE" w:rsidP="000152AE">
      <w:pPr>
        <w:pStyle w:val="NoSpacing"/>
        <w:rPr>
          <w:rFonts w:ascii="Arial" w:eastAsia="Calibri" w:hAnsi="Arial" w:cs="Arial"/>
          <w:b/>
          <w:bCs/>
          <w:sz w:val="20"/>
          <w:u w:val="single"/>
          <w:lang w:eastAsia="en-US"/>
        </w:rPr>
      </w:pPr>
      <w:r w:rsidRPr="009A2929">
        <w:rPr>
          <w:rFonts w:ascii="Arial" w:eastAsia="Calibri" w:hAnsi="Arial" w:cs="Arial"/>
          <w:b/>
          <w:bCs/>
          <w:sz w:val="20"/>
          <w:u w:val="single"/>
          <w:lang w:eastAsia="en-US"/>
        </w:rPr>
        <w:t xml:space="preserve">Clause </w:t>
      </w:r>
      <w:r>
        <w:rPr>
          <w:rFonts w:ascii="Arial" w:eastAsia="Calibri" w:hAnsi="Arial" w:cs="Arial"/>
          <w:b/>
          <w:bCs/>
          <w:sz w:val="20"/>
          <w:u w:val="single"/>
          <w:lang w:eastAsia="en-US"/>
        </w:rPr>
        <w:t>17</w:t>
      </w:r>
      <w:r w:rsidRPr="009A2929">
        <w:rPr>
          <w:rFonts w:ascii="Arial" w:eastAsia="Calibri" w:hAnsi="Arial" w:cs="Arial"/>
          <w:b/>
          <w:bCs/>
          <w:sz w:val="20"/>
          <w:u w:val="single"/>
          <w:lang w:eastAsia="en-US"/>
        </w:rPr>
        <w:t>.03-</w:t>
      </w:r>
      <w:r>
        <w:rPr>
          <w:rFonts w:ascii="Arial" w:eastAsia="Calibri" w:hAnsi="Arial" w:cs="Arial"/>
          <w:b/>
          <w:bCs/>
          <w:sz w:val="20"/>
          <w:u w:val="single"/>
          <w:lang w:eastAsia="en-US"/>
        </w:rPr>
        <w:t>1L</w:t>
      </w:r>
      <w:r w:rsidRPr="009A2929">
        <w:rPr>
          <w:rFonts w:ascii="Arial" w:eastAsia="Calibri" w:hAnsi="Arial" w:cs="Arial"/>
          <w:b/>
          <w:bCs/>
          <w:sz w:val="20"/>
          <w:u w:val="single"/>
          <w:lang w:eastAsia="en-US"/>
        </w:rPr>
        <w:t xml:space="preserve"> (</w:t>
      </w:r>
      <w:r>
        <w:rPr>
          <w:rFonts w:ascii="Arial" w:eastAsia="Calibri" w:hAnsi="Arial" w:cs="Arial"/>
          <w:b/>
          <w:bCs/>
          <w:sz w:val="20"/>
          <w:u w:val="single"/>
          <w:lang w:eastAsia="en-US"/>
        </w:rPr>
        <w:t>Industrial land supply</w:t>
      </w:r>
      <w:r w:rsidRPr="009A2929">
        <w:rPr>
          <w:rFonts w:ascii="Arial" w:eastAsia="Calibri" w:hAnsi="Arial" w:cs="Arial"/>
          <w:b/>
          <w:bCs/>
          <w:sz w:val="20"/>
          <w:u w:val="single"/>
          <w:lang w:eastAsia="en-US"/>
        </w:rPr>
        <w:t>)</w:t>
      </w:r>
    </w:p>
    <w:p w14:paraId="012400A0" w14:textId="77777777" w:rsidR="000152AE" w:rsidRDefault="000152AE" w:rsidP="000152AE">
      <w:pPr>
        <w:pStyle w:val="NoSpacing"/>
        <w:rPr>
          <w:rFonts w:ascii="Arial" w:hAnsi="Arial" w:cs="Arial"/>
          <w:b/>
          <w:bCs/>
          <w:sz w:val="20"/>
          <w:szCs w:val="16"/>
          <w:highlight w:val="yellow"/>
        </w:rPr>
      </w:pPr>
    </w:p>
    <w:p w14:paraId="5D38AC1A" w14:textId="77777777" w:rsidR="003E7121" w:rsidRDefault="003E7121" w:rsidP="003E7121">
      <w:pPr>
        <w:pStyle w:val="NoSpacing"/>
        <w:rPr>
          <w:rFonts w:ascii="Arial" w:hAnsi="Arial" w:cs="Arial"/>
          <w:sz w:val="20"/>
          <w:szCs w:val="16"/>
        </w:rPr>
      </w:pPr>
      <w:r w:rsidRPr="003E7121">
        <w:rPr>
          <w:rFonts w:ascii="Arial" w:hAnsi="Arial" w:cs="Arial"/>
          <w:sz w:val="20"/>
          <w:szCs w:val="16"/>
        </w:rPr>
        <w:lastRenderedPageBreak/>
        <w:t xml:space="preserve">The amendment proposes </w:t>
      </w:r>
      <w:r w:rsidR="00173254">
        <w:rPr>
          <w:rFonts w:ascii="Arial" w:hAnsi="Arial" w:cs="Arial"/>
          <w:sz w:val="20"/>
          <w:szCs w:val="16"/>
        </w:rPr>
        <w:t>updates</w:t>
      </w:r>
      <w:r w:rsidRPr="003E7121">
        <w:rPr>
          <w:rFonts w:ascii="Arial" w:hAnsi="Arial" w:cs="Arial"/>
          <w:sz w:val="20"/>
          <w:szCs w:val="16"/>
        </w:rPr>
        <w:t xml:space="preserve"> to clause </w:t>
      </w:r>
      <w:r>
        <w:rPr>
          <w:rFonts w:ascii="Arial" w:hAnsi="Arial" w:cs="Arial"/>
          <w:sz w:val="20"/>
          <w:szCs w:val="16"/>
        </w:rPr>
        <w:t>17</w:t>
      </w:r>
      <w:r w:rsidRPr="003E7121">
        <w:rPr>
          <w:rFonts w:ascii="Arial" w:hAnsi="Arial" w:cs="Arial"/>
          <w:sz w:val="20"/>
          <w:szCs w:val="16"/>
        </w:rPr>
        <w:t>.03-</w:t>
      </w:r>
      <w:r>
        <w:rPr>
          <w:rFonts w:ascii="Arial" w:hAnsi="Arial" w:cs="Arial"/>
          <w:sz w:val="20"/>
          <w:szCs w:val="16"/>
        </w:rPr>
        <w:t>1L</w:t>
      </w:r>
      <w:r w:rsidRPr="003E7121">
        <w:rPr>
          <w:rFonts w:ascii="Arial" w:hAnsi="Arial" w:cs="Arial"/>
          <w:sz w:val="20"/>
          <w:szCs w:val="16"/>
        </w:rPr>
        <w:t xml:space="preserve"> to reference and align with the Wyndham</w:t>
      </w:r>
      <w:r w:rsidR="00FF0390">
        <w:rPr>
          <w:rFonts w:ascii="Arial" w:hAnsi="Arial" w:cs="Arial"/>
          <w:sz w:val="20"/>
          <w:szCs w:val="16"/>
        </w:rPr>
        <w:t xml:space="preserve"> Industrial</w:t>
      </w:r>
      <w:r w:rsidRPr="003E7121">
        <w:rPr>
          <w:rFonts w:ascii="Arial" w:hAnsi="Arial" w:cs="Arial"/>
          <w:sz w:val="20"/>
          <w:szCs w:val="16"/>
        </w:rPr>
        <w:t xml:space="preserve"> Land Use Strategy</w:t>
      </w:r>
      <w:r w:rsidR="00FF0390">
        <w:rPr>
          <w:rFonts w:ascii="Arial" w:hAnsi="Arial" w:cs="Arial"/>
          <w:sz w:val="20"/>
          <w:szCs w:val="16"/>
        </w:rPr>
        <w:t xml:space="preserve"> 2022</w:t>
      </w:r>
      <w:r w:rsidRPr="003E7121">
        <w:rPr>
          <w:rFonts w:ascii="Arial" w:hAnsi="Arial" w:cs="Arial"/>
          <w:sz w:val="20"/>
          <w:szCs w:val="16"/>
        </w:rPr>
        <w:t xml:space="preserve">. </w:t>
      </w:r>
    </w:p>
    <w:p w14:paraId="622F4134" w14:textId="77777777" w:rsidR="003E7121" w:rsidRDefault="003E7121" w:rsidP="003E7121">
      <w:pPr>
        <w:pStyle w:val="NoSpacing"/>
        <w:rPr>
          <w:rFonts w:ascii="Arial" w:hAnsi="Arial" w:cs="Arial"/>
          <w:sz w:val="20"/>
          <w:szCs w:val="16"/>
        </w:rPr>
      </w:pPr>
    </w:p>
    <w:p w14:paraId="66715144" w14:textId="30B7A5F6" w:rsidR="00DA0DA9" w:rsidRDefault="00DA0DA9" w:rsidP="003E7121">
      <w:pPr>
        <w:pStyle w:val="NoSpacing"/>
        <w:rPr>
          <w:rFonts w:ascii="Arial" w:hAnsi="Arial" w:cs="Arial"/>
          <w:sz w:val="20"/>
          <w:szCs w:val="16"/>
        </w:rPr>
      </w:pPr>
      <w:r w:rsidRPr="00DE0E64">
        <w:rPr>
          <w:rFonts w:ascii="Arial" w:hAnsi="Arial" w:cs="Arial"/>
          <w:b/>
          <w:bCs/>
          <w:sz w:val="20"/>
          <w:szCs w:val="16"/>
        </w:rPr>
        <w:t>Note:</w:t>
      </w:r>
      <w:r>
        <w:rPr>
          <w:rFonts w:ascii="Arial" w:hAnsi="Arial" w:cs="Arial"/>
          <w:sz w:val="20"/>
          <w:szCs w:val="16"/>
        </w:rPr>
        <w:t xml:space="preserve"> it is proposed that the following</w:t>
      </w:r>
      <w:r w:rsidR="00680A54">
        <w:rPr>
          <w:rFonts w:ascii="Arial" w:hAnsi="Arial" w:cs="Arial"/>
          <w:sz w:val="20"/>
          <w:szCs w:val="16"/>
        </w:rPr>
        <w:t xml:space="preserve"> existing strategy is deleted from the clause 17.03-1L</w:t>
      </w:r>
      <w:r w:rsidR="00F676E5">
        <w:rPr>
          <w:rFonts w:ascii="Arial" w:hAnsi="Arial" w:cs="Arial"/>
          <w:sz w:val="20"/>
          <w:szCs w:val="16"/>
        </w:rPr>
        <w:t xml:space="preserve"> so as not to </w:t>
      </w:r>
      <w:r w:rsidR="00776AF1">
        <w:rPr>
          <w:rFonts w:ascii="Arial" w:hAnsi="Arial" w:cs="Arial"/>
          <w:sz w:val="20"/>
          <w:szCs w:val="16"/>
        </w:rPr>
        <w:t>detract</w:t>
      </w:r>
      <w:r w:rsidR="00F676E5">
        <w:rPr>
          <w:rFonts w:ascii="Arial" w:hAnsi="Arial" w:cs="Arial"/>
          <w:sz w:val="20"/>
          <w:szCs w:val="16"/>
        </w:rPr>
        <w:t xml:space="preserve"> from all the other viable industrial precincts available within the mun</w:t>
      </w:r>
      <w:r w:rsidR="00776AF1">
        <w:rPr>
          <w:rFonts w:ascii="Arial" w:hAnsi="Arial" w:cs="Arial"/>
          <w:sz w:val="20"/>
          <w:szCs w:val="16"/>
        </w:rPr>
        <w:t>icipality</w:t>
      </w:r>
      <w:r w:rsidR="00680A54">
        <w:rPr>
          <w:rFonts w:ascii="Arial" w:hAnsi="Arial" w:cs="Arial"/>
          <w:sz w:val="20"/>
          <w:szCs w:val="16"/>
        </w:rPr>
        <w:t>:</w:t>
      </w:r>
    </w:p>
    <w:p w14:paraId="2D0B02DE" w14:textId="77777777" w:rsidR="00680A54" w:rsidRDefault="00680A54" w:rsidP="003E7121">
      <w:pPr>
        <w:pStyle w:val="NoSpacing"/>
        <w:rPr>
          <w:rFonts w:ascii="Arial" w:hAnsi="Arial" w:cs="Arial"/>
          <w:sz w:val="20"/>
          <w:szCs w:val="16"/>
        </w:rPr>
      </w:pPr>
    </w:p>
    <w:p w14:paraId="520DFCD5" w14:textId="0EB1864B" w:rsidR="00680A54" w:rsidRDefault="00F676E5" w:rsidP="00DE0E64">
      <w:pPr>
        <w:pStyle w:val="NoSpacing"/>
        <w:ind w:left="568"/>
        <w:rPr>
          <w:rFonts w:ascii="Arial" w:hAnsi="Arial" w:cs="Arial"/>
          <w:sz w:val="20"/>
          <w:szCs w:val="16"/>
        </w:rPr>
      </w:pPr>
      <w:r>
        <w:rPr>
          <w:rFonts w:ascii="Arial" w:hAnsi="Arial" w:cs="Arial"/>
          <w:sz w:val="20"/>
          <w:szCs w:val="16"/>
        </w:rPr>
        <w:t>‘</w:t>
      </w:r>
      <w:r w:rsidRPr="00DE0E64">
        <w:rPr>
          <w:rFonts w:ascii="Arial" w:hAnsi="Arial" w:cs="Arial"/>
          <w:i/>
          <w:iCs/>
          <w:sz w:val="20"/>
          <w:szCs w:val="16"/>
        </w:rPr>
        <w:t xml:space="preserve">Promote Laverton North as the preferred location for industrial </w:t>
      </w:r>
      <w:proofErr w:type="gramStart"/>
      <w:r w:rsidRPr="00DE0E64">
        <w:rPr>
          <w:rFonts w:ascii="Arial" w:hAnsi="Arial" w:cs="Arial"/>
          <w:i/>
          <w:iCs/>
          <w:sz w:val="20"/>
          <w:szCs w:val="16"/>
        </w:rPr>
        <w:t>uses</w:t>
      </w:r>
      <w:r>
        <w:rPr>
          <w:rFonts w:ascii="Arial" w:hAnsi="Arial" w:cs="Arial"/>
          <w:sz w:val="20"/>
          <w:szCs w:val="16"/>
        </w:rPr>
        <w:t>’</w:t>
      </w:r>
      <w:proofErr w:type="gramEnd"/>
    </w:p>
    <w:p w14:paraId="15E4ACF5" w14:textId="77777777" w:rsidR="00680A54" w:rsidRDefault="00680A54" w:rsidP="003E7121">
      <w:pPr>
        <w:pStyle w:val="NoSpacing"/>
        <w:rPr>
          <w:rFonts w:ascii="Arial" w:hAnsi="Arial" w:cs="Arial"/>
          <w:sz w:val="20"/>
          <w:szCs w:val="16"/>
        </w:rPr>
      </w:pPr>
    </w:p>
    <w:p w14:paraId="49E55270" w14:textId="77777777" w:rsidR="00173254" w:rsidRPr="003E7121" w:rsidRDefault="00173254" w:rsidP="003E7121">
      <w:pPr>
        <w:pStyle w:val="NoSpacing"/>
        <w:rPr>
          <w:rFonts w:ascii="Arial" w:hAnsi="Arial" w:cs="Arial"/>
          <w:sz w:val="20"/>
          <w:szCs w:val="16"/>
        </w:rPr>
      </w:pPr>
    </w:p>
    <w:p w14:paraId="7D9877C3" w14:textId="77777777" w:rsidR="00E401A9" w:rsidRPr="00F84C8A" w:rsidRDefault="00E401A9" w:rsidP="00F84C8A">
      <w:pPr>
        <w:pStyle w:val="Heading2"/>
        <w:spacing w:before="240" w:after="240"/>
        <w:jc w:val="left"/>
        <w:rPr>
          <w:rFonts w:cs="Arial"/>
          <w:sz w:val="20"/>
        </w:rPr>
      </w:pPr>
      <w:r w:rsidRPr="00F84C8A">
        <w:rPr>
          <w:rFonts w:cs="Arial"/>
          <w:sz w:val="20"/>
        </w:rPr>
        <w:t xml:space="preserve">Does the </w:t>
      </w:r>
      <w:r w:rsidR="00033B04">
        <w:rPr>
          <w:rFonts w:cs="Arial"/>
          <w:sz w:val="20"/>
        </w:rPr>
        <w:t>a</w:t>
      </w:r>
      <w:r w:rsidRPr="00F84C8A">
        <w:rPr>
          <w:rFonts w:cs="Arial"/>
          <w:sz w:val="20"/>
        </w:rPr>
        <w:t>mendment make proper use of the Victoria Planning Provisions?</w:t>
      </w:r>
    </w:p>
    <w:p w14:paraId="5D377551" w14:textId="77777777" w:rsidR="00173787" w:rsidRPr="00173787" w:rsidRDefault="00173787" w:rsidP="00173787">
      <w:pPr>
        <w:pStyle w:val="NoSpacing"/>
        <w:rPr>
          <w:rFonts w:ascii="Arial" w:hAnsi="Arial" w:cs="Arial"/>
          <w:sz w:val="20"/>
          <w:szCs w:val="16"/>
        </w:rPr>
      </w:pPr>
      <w:r>
        <w:rPr>
          <w:rFonts w:ascii="Arial" w:hAnsi="Arial" w:cs="Arial"/>
          <w:sz w:val="20"/>
          <w:szCs w:val="16"/>
        </w:rPr>
        <w:t xml:space="preserve">Updating the schedule to clause 72.08 (background documents) to include the Wyndham Industrial Land Use Strategy (WILUS) is the appropriate mechanism to ensure that the WILUS is a background document in the Wyndham Planning Scheme. </w:t>
      </w:r>
    </w:p>
    <w:p w14:paraId="339C7978" w14:textId="77777777" w:rsidR="00173787" w:rsidRDefault="00173787" w:rsidP="00173787">
      <w:pPr>
        <w:pStyle w:val="NoSpacing"/>
        <w:rPr>
          <w:rFonts w:ascii="Arial" w:hAnsi="Arial" w:cs="Arial"/>
          <w:sz w:val="20"/>
          <w:szCs w:val="16"/>
        </w:rPr>
      </w:pPr>
    </w:p>
    <w:p w14:paraId="14ECD0A8" w14:textId="77777777" w:rsidR="004E2EDB" w:rsidRPr="00173787" w:rsidRDefault="004E2EDB" w:rsidP="00173787">
      <w:pPr>
        <w:pStyle w:val="NoSpacing"/>
        <w:rPr>
          <w:rFonts w:ascii="Arial" w:hAnsi="Arial" w:cs="Arial"/>
          <w:sz w:val="20"/>
          <w:szCs w:val="16"/>
        </w:rPr>
      </w:pPr>
    </w:p>
    <w:p w14:paraId="5C0D6B43" w14:textId="77777777" w:rsidR="00E401A9" w:rsidRPr="00F84C8A" w:rsidRDefault="00E401A9" w:rsidP="00F84C8A">
      <w:pPr>
        <w:pStyle w:val="Heading2"/>
        <w:spacing w:before="240" w:after="240"/>
        <w:jc w:val="left"/>
        <w:rPr>
          <w:rFonts w:cs="Arial"/>
          <w:sz w:val="20"/>
        </w:rPr>
      </w:pPr>
      <w:r w:rsidRPr="00F84C8A">
        <w:rPr>
          <w:rFonts w:cs="Arial"/>
          <w:sz w:val="20"/>
        </w:rPr>
        <w:t xml:space="preserve">How does the </w:t>
      </w:r>
      <w:r w:rsidR="00033B04">
        <w:rPr>
          <w:rFonts w:cs="Arial"/>
          <w:sz w:val="20"/>
        </w:rPr>
        <w:t>a</w:t>
      </w:r>
      <w:r w:rsidRPr="00F84C8A">
        <w:rPr>
          <w:rFonts w:cs="Arial"/>
          <w:sz w:val="20"/>
        </w:rPr>
        <w:t>mendment address the views of any relevant agency?</w:t>
      </w:r>
    </w:p>
    <w:p w14:paraId="09D8C5F4" w14:textId="77777777" w:rsidR="004E2EDB" w:rsidRDefault="001D47D1" w:rsidP="004E2EDB">
      <w:pPr>
        <w:pStyle w:val="NoSpacing"/>
        <w:rPr>
          <w:rFonts w:ascii="Arial" w:hAnsi="Arial" w:cs="Arial"/>
          <w:sz w:val="20"/>
          <w:szCs w:val="16"/>
        </w:rPr>
      </w:pPr>
      <w:r>
        <w:rPr>
          <w:rFonts w:ascii="Arial" w:hAnsi="Arial" w:cs="Arial"/>
          <w:sz w:val="20"/>
          <w:szCs w:val="16"/>
        </w:rPr>
        <w:t xml:space="preserve">Given that the proposed amendment is for the incorporation of a land-use strategy that is relatively policy neutral as a background document within the Wyndham Planning Scheme, it is not considered that there are any relevant agencies. </w:t>
      </w:r>
      <w:r w:rsidR="00181D05">
        <w:rPr>
          <w:rFonts w:ascii="Arial" w:hAnsi="Arial" w:cs="Arial"/>
          <w:sz w:val="20"/>
          <w:szCs w:val="16"/>
        </w:rPr>
        <w:t>However, the views of the DTP will be taken into consideration</w:t>
      </w:r>
      <w:r w:rsidR="002A4B3A">
        <w:rPr>
          <w:rFonts w:ascii="Arial" w:hAnsi="Arial" w:cs="Arial"/>
          <w:sz w:val="20"/>
          <w:szCs w:val="16"/>
        </w:rPr>
        <w:t xml:space="preserve"> throughout the Amendment process</w:t>
      </w:r>
      <w:r w:rsidR="00181D05">
        <w:rPr>
          <w:rFonts w:ascii="Arial" w:hAnsi="Arial" w:cs="Arial"/>
          <w:sz w:val="20"/>
          <w:szCs w:val="16"/>
        </w:rPr>
        <w:t xml:space="preserve">. </w:t>
      </w:r>
    </w:p>
    <w:p w14:paraId="5C2EE899" w14:textId="77777777" w:rsidR="004E2EDB" w:rsidRPr="004E2EDB" w:rsidRDefault="004E2EDB" w:rsidP="004E2EDB">
      <w:pPr>
        <w:pStyle w:val="NoSpacing"/>
        <w:rPr>
          <w:rFonts w:ascii="Arial" w:hAnsi="Arial" w:cs="Arial"/>
          <w:sz w:val="20"/>
          <w:szCs w:val="16"/>
        </w:rPr>
      </w:pPr>
    </w:p>
    <w:p w14:paraId="0E9E0FF3" w14:textId="77777777" w:rsidR="004E2EDB" w:rsidRPr="004E2EDB" w:rsidRDefault="004E2EDB" w:rsidP="004E2EDB">
      <w:pPr>
        <w:pStyle w:val="NoSpacing"/>
        <w:rPr>
          <w:rFonts w:ascii="Arial" w:hAnsi="Arial" w:cs="Arial"/>
          <w:sz w:val="20"/>
          <w:szCs w:val="16"/>
        </w:rPr>
      </w:pPr>
    </w:p>
    <w:p w14:paraId="60D69300" w14:textId="77777777" w:rsidR="00E401A9" w:rsidRPr="00F84C8A" w:rsidRDefault="00E401A9" w:rsidP="00F84C8A">
      <w:pPr>
        <w:pStyle w:val="Heading2"/>
        <w:spacing w:before="240" w:after="240"/>
        <w:jc w:val="left"/>
        <w:rPr>
          <w:rFonts w:cs="Arial"/>
          <w:sz w:val="20"/>
        </w:rPr>
      </w:pPr>
      <w:r w:rsidRPr="00F84C8A">
        <w:rPr>
          <w:rFonts w:cs="Arial"/>
          <w:sz w:val="20"/>
        </w:rPr>
        <w:t xml:space="preserve">Does the </w:t>
      </w:r>
      <w:r w:rsidR="00033B04">
        <w:rPr>
          <w:rFonts w:cs="Arial"/>
          <w:sz w:val="20"/>
        </w:rPr>
        <w:t>a</w:t>
      </w:r>
      <w:r w:rsidRPr="00F84C8A">
        <w:rPr>
          <w:rFonts w:cs="Arial"/>
          <w:sz w:val="20"/>
        </w:rPr>
        <w:t>mendment address relevant requirements of the Transport Integration Act 2010?</w:t>
      </w:r>
    </w:p>
    <w:p w14:paraId="22D249E8" w14:textId="77777777" w:rsidR="00CD670F" w:rsidRPr="00D971EA" w:rsidRDefault="00CD670F" w:rsidP="00CD670F">
      <w:pPr>
        <w:spacing w:before="0" w:after="160" w:line="259" w:lineRule="auto"/>
        <w:jc w:val="left"/>
        <w:rPr>
          <w:rFonts w:ascii="Arial" w:eastAsia="Calibri" w:hAnsi="Arial" w:cs="Arial"/>
          <w:sz w:val="20"/>
          <w:lang w:eastAsia="en-US"/>
        </w:rPr>
      </w:pPr>
      <w:r w:rsidRPr="00D971EA">
        <w:rPr>
          <w:rFonts w:ascii="Arial" w:eastAsia="Calibri" w:hAnsi="Arial" w:cs="Arial"/>
          <w:sz w:val="20"/>
          <w:lang w:eastAsia="en-US"/>
        </w:rPr>
        <w:t xml:space="preserve">The Amendment is not anticipated to have a significant impact on the transport system as it will not modify the physical, service, </w:t>
      </w:r>
      <w:proofErr w:type="gramStart"/>
      <w:r w:rsidRPr="00D971EA">
        <w:rPr>
          <w:rFonts w:ascii="Arial" w:eastAsia="Calibri" w:hAnsi="Arial" w:cs="Arial"/>
          <w:sz w:val="20"/>
          <w:lang w:eastAsia="en-US"/>
        </w:rPr>
        <w:t>labour</w:t>
      </w:r>
      <w:proofErr w:type="gramEnd"/>
      <w:r w:rsidRPr="00D971EA">
        <w:rPr>
          <w:rFonts w:ascii="Arial" w:eastAsia="Calibri" w:hAnsi="Arial" w:cs="Arial"/>
          <w:sz w:val="20"/>
          <w:lang w:eastAsia="en-US"/>
        </w:rPr>
        <w:t xml:space="preserve"> or management components of the existing system.</w:t>
      </w:r>
    </w:p>
    <w:p w14:paraId="786A1A20" w14:textId="77777777" w:rsidR="001F1A64" w:rsidRDefault="001F1A64" w:rsidP="001F1A64">
      <w:pPr>
        <w:pStyle w:val="NoSpacing"/>
        <w:rPr>
          <w:rFonts w:ascii="Arial" w:hAnsi="Arial" w:cs="Arial"/>
          <w:sz w:val="20"/>
          <w:szCs w:val="16"/>
        </w:rPr>
      </w:pPr>
    </w:p>
    <w:p w14:paraId="19793D75" w14:textId="77777777" w:rsidR="00E401A9" w:rsidRPr="00F84C8A" w:rsidRDefault="00E401A9" w:rsidP="00F84C8A">
      <w:pPr>
        <w:pStyle w:val="Heading2"/>
        <w:spacing w:before="240" w:after="240"/>
        <w:jc w:val="left"/>
        <w:rPr>
          <w:rFonts w:cs="Arial"/>
          <w:sz w:val="20"/>
        </w:rPr>
      </w:pPr>
      <w:r w:rsidRPr="00F84C8A">
        <w:rPr>
          <w:rFonts w:cs="Arial"/>
          <w:sz w:val="20"/>
        </w:rPr>
        <w:t>Resource and administrative costs</w:t>
      </w:r>
    </w:p>
    <w:p w14:paraId="5B37607C" w14:textId="77777777" w:rsidR="00E401A9" w:rsidRPr="00F84C8A" w:rsidRDefault="00E401A9" w:rsidP="006B163B">
      <w:pPr>
        <w:pStyle w:val="Heading3"/>
        <w:numPr>
          <w:ilvl w:val="0"/>
          <w:numId w:val="24"/>
        </w:numPr>
        <w:jc w:val="left"/>
        <w:rPr>
          <w:rFonts w:ascii="Arial" w:hAnsi="Arial" w:cs="Arial"/>
          <w:sz w:val="20"/>
        </w:rPr>
      </w:pPr>
      <w:r w:rsidRPr="00F84C8A">
        <w:rPr>
          <w:rFonts w:ascii="Arial" w:hAnsi="Arial" w:cs="Arial"/>
          <w:sz w:val="20"/>
        </w:rPr>
        <w:t>What impact will the new planning provisions have on the resource and administrative costs of the responsible authority?</w:t>
      </w:r>
    </w:p>
    <w:p w14:paraId="767D4A9D" w14:textId="77777777" w:rsidR="00CD670F" w:rsidRPr="00CD670F" w:rsidRDefault="00CD670F" w:rsidP="00CD670F">
      <w:pPr>
        <w:pStyle w:val="NoSpacing"/>
        <w:rPr>
          <w:rFonts w:ascii="Arial" w:hAnsi="Arial" w:cs="Arial"/>
          <w:sz w:val="20"/>
          <w:szCs w:val="16"/>
        </w:rPr>
      </w:pPr>
    </w:p>
    <w:p w14:paraId="3FA45382" w14:textId="77777777" w:rsidR="00CD670F" w:rsidRPr="00CD670F" w:rsidRDefault="006B163B" w:rsidP="006B163B">
      <w:pPr>
        <w:pStyle w:val="NoSpacing"/>
        <w:ind w:left="284"/>
        <w:rPr>
          <w:rFonts w:ascii="Arial" w:hAnsi="Arial" w:cs="Arial"/>
          <w:sz w:val="20"/>
          <w:szCs w:val="16"/>
        </w:rPr>
      </w:pPr>
      <w:r w:rsidRPr="006B163B">
        <w:rPr>
          <w:rFonts w:ascii="Arial" w:hAnsi="Arial" w:cs="Arial"/>
          <w:sz w:val="20"/>
          <w:szCs w:val="16"/>
        </w:rPr>
        <w:t xml:space="preserve">The proposed Amendment will have minimal impact on Council’s resource and administrative costs. The proposed Amendment is not expected to increase the number of planning applications </w:t>
      </w:r>
      <w:r>
        <w:rPr>
          <w:rFonts w:ascii="Arial" w:hAnsi="Arial" w:cs="Arial"/>
          <w:sz w:val="20"/>
          <w:szCs w:val="16"/>
        </w:rPr>
        <w:t>within the municipality</w:t>
      </w:r>
      <w:r w:rsidRPr="006B163B">
        <w:rPr>
          <w:rFonts w:ascii="Arial" w:hAnsi="Arial" w:cs="Arial"/>
          <w:sz w:val="20"/>
          <w:szCs w:val="16"/>
        </w:rPr>
        <w:t xml:space="preserve"> to a significant extent. No additional staff resources will be required because of the implementation of this Amendment.</w:t>
      </w:r>
    </w:p>
    <w:p w14:paraId="1E24806A" w14:textId="77777777" w:rsidR="00CD670F" w:rsidRPr="00CD670F" w:rsidRDefault="00CD670F" w:rsidP="00CD670F">
      <w:pPr>
        <w:pStyle w:val="NoSpacing"/>
        <w:rPr>
          <w:rFonts w:ascii="Arial" w:hAnsi="Arial" w:cs="Arial"/>
          <w:sz w:val="20"/>
          <w:szCs w:val="16"/>
        </w:rPr>
      </w:pPr>
    </w:p>
    <w:p w14:paraId="795F2258" w14:textId="77777777" w:rsidR="00CD670F" w:rsidRPr="00CD670F" w:rsidRDefault="00CD670F" w:rsidP="00CD670F">
      <w:pPr>
        <w:pStyle w:val="NoSpacing"/>
        <w:rPr>
          <w:rFonts w:ascii="Arial" w:hAnsi="Arial" w:cs="Arial"/>
          <w:sz w:val="20"/>
          <w:szCs w:val="16"/>
        </w:rPr>
      </w:pPr>
    </w:p>
    <w:p w14:paraId="51B580E1" w14:textId="77777777" w:rsidR="00E401A9" w:rsidRPr="00F84C8A" w:rsidRDefault="00E401A9" w:rsidP="00F84C8A">
      <w:pPr>
        <w:pStyle w:val="Heading2"/>
        <w:spacing w:before="240" w:after="240"/>
        <w:jc w:val="left"/>
        <w:rPr>
          <w:rFonts w:cs="Arial"/>
          <w:sz w:val="20"/>
        </w:rPr>
      </w:pPr>
      <w:r w:rsidRPr="00F84C8A">
        <w:rPr>
          <w:rFonts w:cs="Arial"/>
          <w:sz w:val="20"/>
        </w:rPr>
        <w:t xml:space="preserve">Where you may inspect this </w:t>
      </w:r>
      <w:r w:rsidR="00033B04">
        <w:rPr>
          <w:rFonts w:cs="Arial"/>
          <w:sz w:val="20"/>
        </w:rPr>
        <w:t>a</w:t>
      </w:r>
      <w:r w:rsidRPr="00F84C8A">
        <w:rPr>
          <w:rFonts w:cs="Arial"/>
          <w:sz w:val="20"/>
        </w:rPr>
        <w:t>mendment</w:t>
      </w:r>
    </w:p>
    <w:p w14:paraId="3B1E1BC5" w14:textId="77777777" w:rsidR="00DA60DA" w:rsidRPr="000B5801" w:rsidRDefault="00DA60DA" w:rsidP="00DA60DA">
      <w:pPr>
        <w:jc w:val="left"/>
        <w:rPr>
          <w:rFonts w:ascii="Arial" w:hAnsi="Arial" w:cs="Arial"/>
          <w:color w:val="A6A6A6"/>
          <w:sz w:val="20"/>
        </w:rPr>
      </w:pPr>
      <w:r>
        <w:rPr>
          <w:rFonts w:ascii="Arial" w:hAnsi="Arial" w:cs="Arial"/>
          <w:sz w:val="20"/>
        </w:rPr>
        <w:t>The amendment can be inspected free of charge at</w:t>
      </w:r>
      <w:r w:rsidR="007C5BE9">
        <w:rPr>
          <w:rFonts w:ascii="Arial" w:hAnsi="Arial" w:cs="Arial"/>
          <w:sz w:val="20"/>
        </w:rPr>
        <w:t xml:space="preserve"> the</w:t>
      </w:r>
      <w:r w:rsidR="00BF7A27">
        <w:rPr>
          <w:rFonts w:ascii="Arial" w:hAnsi="Arial" w:cs="Arial"/>
          <w:sz w:val="20"/>
        </w:rPr>
        <w:t xml:space="preserve"> Wyndham City Council</w:t>
      </w:r>
      <w:r w:rsidRPr="00DA60DA">
        <w:rPr>
          <w:rFonts w:ascii="Arial" w:hAnsi="Arial" w:cs="Arial"/>
          <w:sz w:val="20"/>
        </w:rPr>
        <w:t xml:space="preserve"> website at </w:t>
      </w:r>
      <w:r w:rsidR="00BF7A27">
        <w:rPr>
          <w:rFonts w:ascii="Arial" w:hAnsi="Arial" w:cs="Arial"/>
          <w:sz w:val="20"/>
        </w:rPr>
        <w:t>[</w:t>
      </w:r>
      <w:r w:rsidR="00BF7A27" w:rsidRPr="00D971EA">
        <w:rPr>
          <w:rFonts w:ascii="Arial" w:hAnsi="Arial" w:cs="Arial"/>
          <w:sz w:val="20"/>
        </w:rPr>
        <w:t>https://www.wyndham.vic.gov.au/]</w:t>
      </w:r>
    </w:p>
    <w:p w14:paraId="0D1C1ADA" w14:textId="77777777" w:rsidR="00BF7A27" w:rsidRDefault="00BF7A27" w:rsidP="00DA60DA">
      <w:pPr>
        <w:jc w:val="left"/>
        <w:rPr>
          <w:rFonts w:ascii="Arial" w:hAnsi="Arial" w:cs="Arial"/>
          <w:sz w:val="20"/>
        </w:rPr>
      </w:pPr>
    </w:p>
    <w:p w14:paraId="0A3EDF36" w14:textId="77777777" w:rsidR="00E401A9" w:rsidRDefault="00E401A9" w:rsidP="00DA60DA">
      <w:pPr>
        <w:jc w:val="left"/>
        <w:rPr>
          <w:rFonts w:ascii="Arial" w:hAnsi="Arial" w:cs="Arial"/>
          <w:sz w:val="20"/>
        </w:rPr>
      </w:pPr>
      <w:r w:rsidRPr="00DA60DA">
        <w:rPr>
          <w:rFonts w:ascii="Arial" w:hAnsi="Arial" w:cs="Arial"/>
          <w:sz w:val="20"/>
        </w:rPr>
        <w:t xml:space="preserve">The </w:t>
      </w:r>
      <w:r w:rsidR="00033B04" w:rsidRPr="00DA60DA">
        <w:rPr>
          <w:rFonts w:ascii="Arial" w:hAnsi="Arial" w:cs="Arial"/>
          <w:sz w:val="20"/>
        </w:rPr>
        <w:t>a</w:t>
      </w:r>
      <w:r w:rsidRPr="00DA60DA">
        <w:rPr>
          <w:rFonts w:ascii="Arial" w:hAnsi="Arial" w:cs="Arial"/>
          <w:sz w:val="20"/>
        </w:rPr>
        <w:t>mendment is available for public inspection, free of charge, during office hours at the following places:</w:t>
      </w:r>
    </w:p>
    <w:p w14:paraId="2905CF12" w14:textId="77777777" w:rsidR="00BF7A27" w:rsidRPr="00D971EA" w:rsidRDefault="00BF7A27" w:rsidP="00BF7A27">
      <w:pPr>
        <w:jc w:val="left"/>
        <w:rPr>
          <w:rFonts w:ascii="Arial" w:hAnsi="Arial" w:cs="Arial"/>
          <w:sz w:val="20"/>
          <w:lang w:val="en-GB"/>
        </w:rPr>
      </w:pPr>
      <w:r w:rsidRPr="00D971EA">
        <w:rPr>
          <w:rFonts w:ascii="Arial" w:hAnsi="Arial" w:cs="Arial"/>
          <w:sz w:val="20"/>
          <w:lang w:val="en-GB"/>
        </w:rPr>
        <w:t>Wyndham City Council</w:t>
      </w:r>
    </w:p>
    <w:p w14:paraId="5EE59EB5" w14:textId="77777777" w:rsidR="00BF7A27" w:rsidRPr="00D971EA" w:rsidRDefault="00BF7A27" w:rsidP="00BF7A27">
      <w:pPr>
        <w:jc w:val="left"/>
        <w:rPr>
          <w:rFonts w:ascii="Arial" w:hAnsi="Arial" w:cs="Arial"/>
          <w:sz w:val="20"/>
          <w:lang w:val="en-GB"/>
        </w:rPr>
      </w:pPr>
      <w:r w:rsidRPr="00D971EA">
        <w:rPr>
          <w:rFonts w:ascii="Arial" w:hAnsi="Arial" w:cs="Arial"/>
          <w:sz w:val="20"/>
          <w:lang w:val="en-GB"/>
        </w:rPr>
        <w:t>Civic Centre</w:t>
      </w:r>
    </w:p>
    <w:p w14:paraId="2A06764C" w14:textId="77777777" w:rsidR="00BF7A27" w:rsidRPr="00D971EA" w:rsidRDefault="00BF7A27" w:rsidP="00BF7A27">
      <w:pPr>
        <w:jc w:val="left"/>
        <w:rPr>
          <w:rFonts w:ascii="Arial" w:hAnsi="Arial" w:cs="Arial"/>
          <w:sz w:val="20"/>
          <w:lang w:val="en-GB"/>
        </w:rPr>
      </w:pPr>
      <w:r w:rsidRPr="00D971EA">
        <w:rPr>
          <w:rFonts w:ascii="Arial" w:hAnsi="Arial" w:cs="Arial"/>
          <w:sz w:val="20"/>
          <w:lang w:val="en-GB"/>
        </w:rPr>
        <w:t>45 Princes Highway</w:t>
      </w:r>
    </w:p>
    <w:p w14:paraId="54F514B4" w14:textId="77777777" w:rsidR="00BF7A27" w:rsidRPr="00D971EA" w:rsidRDefault="00BF7A27" w:rsidP="00BF7A27">
      <w:pPr>
        <w:jc w:val="left"/>
        <w:rPr>
          <w:rFonts w:ascii="Arial" w:hAnsi="Arial" w:cs="Arial"/>
          <w:sz w:val="20"/>
          <w:lang w:val="en-GB"/>
        </w:rPr>
      </w:pPr>
      <w:proofErr w:type="spellStart"/>
      <w:r w:rsidRPr="00D971EA">
        <w:rPr>
          <w:rFonts w:ascii="Arial" w:hAnsi="Arial" w:cs="Arial"/>
          <w:sz w:val="20"/>
          <w:lang w:val="en-GB"/>
        </w:rPr>
        <w:t>Werribee</w:t>
      </w:r>
      <w:proofErr w:type="spellEnd"/>
      <w:r w:rsidRPr="00D971EA">
        <w:rPr>
          <w:rFonts w:ascii="Arial" w:hAnsi="Arial" w:cs="Arial"/>
          <w:sz w:val="20"/>
          <w:lang w:val="en-GB"/>
        </w:rPr>
        <w:t xml:space="preserve"> VIC 3030</w:t>
      </w:r>
    </w:p>
    <w:p w14:paraId="59282816" w14:textId="77777777" w:rsidR="00BF7A27" w:rsidRDefault="00BF7A27" w:rsidP="00DA60DA">
      <w:pPr>
        <w:jc w:val="left"/>
        <w:rPr>
          <w:rFonts w:ascii="Arial" w:hAnsi="Arial" w:cs="Arial"/>
          <w:sz w:val="20"/>
        </w:rPr>
      </w:pPr>
    </w:p>
    <w:p w14:paraId="7496C701" w14:textId="77777777" w:rsidR="00E401A9" w:rsidRDefault="00F35FB1" w:rsidP="00BF7A27">
      <w:pPr>
        <w:rPr>
          <w:rFonts w:ascii="Arial" w:hAnsi="Arial" w:cs="Arial"/>
          <w:sz w:val="20"/>
        </w:rPr>
      </w:pPr>
      <w:r w:rsidRPr="00F72223">
        <w:rPr>
          <w:rFonts w:ascii="Arial" w:hAnsi="Arial" w:cs="Arial"/>
          <w:sz w:val="20"/>
        </w:rPr>
        <w:lastRenderedPageBreak/>
        <w:t xml:space="preserve">The amendment can also be inspected free of charge at the </w:t>
      </w:r>
      <w:r w:rsidR="00C24F74">
        <w:rPr>
          <w:rFonts w:ascii="Arial" w:hAnsi="Arial" w:cs="Arial"/>
          <w:sz w:val="20"/>
        </w:rPr>
        <w:t>Department of Transport and Planning</w:t>
      </w:r>
      <w:r w:rsidRPr="00F72223">
        <w:rPr>
          <w:rFonts w:ascii="Arial" w:hAnsi="Arial" w:cs="Arial"/>
          <w:sz w:val="20"/>
        </w:rPr>
        <w:t xml:space="preserve"> website at </w:t>
      </w:r>
      <w:hyperlink r:id="rId16" w:history="1">
        <w:r w:rsidRPr="00E77E2F">
          <w:rPr>
            <w:rStyle w:val="Hyperlink"/>
            <w:rFonts w:ascii="Arial" w:hAnsi="Arial" w:cs="Arial"/>
            <w:sz w:val="20"/>
          </w:rPr>
          <w:t>www.planning.vic.gov.au/public-inspection</w:t>
        </w:r>
      </w:hyperlink>
      <w:r>
        <w:rPr>
          <w:rFonts w:ascii="Arial" w:hAnsi="Arial" w:cs="Arial"/>
          <w:sz w:val="20"/>
        </w:rPr>
        <w:t xml:space="preserve"> </w:t>
      </w:r>
      <w:r w:rsidRPr="00F72223">
        <w:rPr>
          <w:rFonts w:ascii="Arial" w:hAnsi="Arial" w:cs="Arial"/>
          <w:sz w:val="20"/>
        </w:rPr>
        <w:t>or by contacting 1800 789 386 to arrange a time to view the amendment documentation.</w:t>
      </w:r>
    </w:p>
    <w:p w14:paraId="575D6A99" w14:textId="77777777" w:rsidR="00BF7A27" w:rsidRPr="00BF7A27" w:rsidRDefault="00BF7A27" w:rsidP="00BF7A27">
      <w:pPr>
        <w:rPr>
          <w:rFonts w:ascii="Arial" w:hAnsi="Arial" w:cs="Arial"/>
          <w:sz w:val="22"/>
          <w:szCs w:val="22"/>
        </w:rPr>
      </w:pPr>
    </w:p>
    <w:p w14:paraId="35CF4587" w14:textId="77777777" w:rsidR="00E401A9" w:rsidRPr="00F84C8A" w:rsidRDefault="00E401A9" w:rsidP="00F84C8A">
      <w:pPr>
        <w:pStyle w:val="Heading2"/>
        <w:spacing w:before="240" w:after="240"/>
        <w:jc w:val="left"/>
        <w:rPr>
          <w:rFonts w:cs="Arial"/>
          <w:sz w:val="20"/>
        </w:rPr>
      </w:pPr>
      <w:r w:rsidRPr="00F84C8A">
        <w:rPr>
          <w:rFonts w:cs="Arial"/>
          <w:sz w:val="20"/>
        </w:rPr>
        <w:t xml:space="preserve">Submissions </w:t>
      </w:r>
    </w:p>
    <w:p w14:paraId="6BAB0CA1" w14:textId="07CDA2C3" w:rsidR="00E401A9" w:rsidRPr="00F84C8A" w:rsidRDefault="00E401A9" w:rsidP="00E401A9">
      <w:pPr>
        <w:jc w:val="left"/>
        <w:rPr>
          <w:rFonts w:ascii="Arial" w:hAnsi="Arial" w:cs="Arial"/>
          <w:sz w:val="20"/>
        </w:rPr>
      </w:pPr>
      <w:r w:rsidRPr="00F84C8A">
        <w:rPr>
          <w:rFonts w:ascii="Arial" w:hAnsi="Arial" w:cs="Arial"/>
          <w:sz w:val="20"/>
        </w:rPr>
        <w:t xml:space="preserve">Any person who may be affected by the </w:t>
      </w:r>
      <w:r w:rsidR="00033B04">
        <w:rPr>
          <w:rFonts w:ascii="Arial" w:hAnsi="Arial" w:cs="Arial"/>
          <w:sz w:val="20"/>
        </w:rPr>
        <w:t>a</w:t>
      </w:r>
      <w:r w:rsidRPr="00F84C8A">
        <w:rPr>
          <w:rFonts w:ascii="Arial" w:hAnsi="Arial" w:cs="Arial"/>
          <w:sz w:val="20"/>
        </w:rPr>
        <w:t>mendment</w:t>
      </w:r>
      <w:r w:rsidR="00BF7A27">
        <w:rPr>
          <w:rFonts w:ascii="Arial" w:hAnsi="Arial" w:cs="Arial"/>
          <w:sz w:val="20"/>
        </w:rPr>
        <w:t xml:space="preserve"> </w:t>
      </w:r>
      <w:r w:rsidRPr="00BF7A27">
        <w:rPr>
          <w:rFonts w:ascii="Arial" w:hAnsi="Arial" w:cs="Arial"/>
          <w:sz w:val="20"/>
        </w:rPr>
        <w:t>may</w:t>
      </w:r>
      <w:r w:rsidRPr="00B463B4">
        <w:rPr>
          <w:rFonts w:ascii="Arial" w:hAnsi="Arial" w:cs="Arial"/>
          <w:color w:val="A6A6A6"/>
          <w:sz w:val="20"/>
        </w:rPr>
        <w:t xml:space="preserve"> </w:t>
      </w:r>
      <w:r w:rsidRPr="00F84C8A">
        <w:rPr>
          <w:rFonts w:ascii="Arial" w:hAnsi="Arial" w:cs="Arial"/>
          <w:sz w:val="20"/>
        </w:rPr>
        <w:t xml:space="preserve">make a submission to the planning authority. Submissions about the </w:t>
      </w:r>
      <w:r w:rsidR="00033B04">
        <w:rPr>
          <w:rFonts w:ascii="Arial" w:hAnsi="Arial" w:cs="Arial"/>
          <w:sz w:val="20"/>
        </w:rPr>
        <w:t>a</w:t>
      </w:r>
      <w:r w:rsidRPr="00F84C8A">
        <w:rPr>
          <w:rFonts w:ascii="Arial" w:hAnsi="Arial" w:cs="Arial"/>
          <w:sz w:val="20"/>
        </w:rPr>
        <w:t xml:space="preserve">mendment must be received by </w:t>
      </w:r>
      <w:r w:rsidR="00E94213" w:rsidRPr="00F57154">
        <w:rPr>
          <w:rFonts w:ascii="Arial" w:hAnsi="Arial" w:cs="Arial"/>
          <w:b/>
          <w:bCs/>
          <w:sz w:val="20"/>
        </w:rPr>
        <w:t xml:space="preserve">Sunday </w:t>
      </w:r>
      <w:r w:rsidR="00F57154" w:rsidRPr="00F57154">
        <w:rPr>
          <w:rFonts w:ascii="Arial" w:hAnsi="Arial" w:cs="Arial"/>
          <w:b/>
          <w:bCs/>
          <w:sz w:val="20"/>
        </w:rPr>
        <w:t>3 March</w:t>
      </w:r>
      <w:r w:rsidR="00E94213" w:rsidRPr="00F57154">
        <w:rPr>
          <w:rFonts w:ascii="Arial" w:hAnsi="Arial" w:cs="Arial"/>
          <w:b/>
          <w:bCs/>
          <w:sz w:val="20"/>
        </w:rPr>
        <w:t xml:space="preserve"> 2024</w:t>
      </w:r>
      <w:r w:rsidR="00E94213" w:rsidRPr="00F57154">
        <w:rPr>
          <w:rFonts w:ascii="Arial" w:hAnsi="Arial" w:cs="Arial"/>
          <w:color w:val="A6A6A6"/>
          <w:sz w:val="20"/>
          <w:lang w:val="en-GB"/>
        </w:rPr>
        <w:t>.</w:t>
      </w:r>
    </w:p>
    <w:p w14:paraId="5A58E7C7" w14:textId="77777777" w:rsidR="00E94213" w:rsidRDefault="00E94213" w:rsidP="00E401A9">
      <w:pPr>
        <w:jc w:val="left"/>
        <w:rPr>
          <w:rFonts w:ascii="Arial" w:hAnsi="Arial" w:cs="Arial"/>
          <w:sz w:val="20"/>
        </w:rPr>
      </w:pPr>
    </w:p>
    <w:p w14:paraId="1C106C5C" w14:textId="2995292A" w:rsidR="00BF7A27" w:rsidRDefault="00E401A9" w:rsidP="00E401A9">
      <w:pPr>
        <w:jc w:val="left"/>
        <w:rPr>
          <w:rFonts w:ascii="Arial" w:hAnsi="Arial" w:cs="Arial"/>
          <w:sz w:val="20"/>
        </w:rPr>
      </w:pPr>
      <w:r w:rsidRPr="00F84C8A">
        <w:rPr>
          <w:rFonts w:ascii="Arial" w:hAnsi="Arial" w:cs="Arial"/>
          <w:sz w:val="20"/>
        </w:rPr>
        <w:t xml:space="preserve">A submission must be sent to: </w:t>
      </w:r>
    </w:p>
    <w:p w14:paraId="3D19C03E" w14:textId="77777777" w:rsidR="00BF7A27" w:rsidRDefault="00BF7A27" w:rsidP="00E401A9">
      <w:pPr>
        <w:jc w:val="left"/>
        <w:rPr>
          <w:rFonts w:ascii="Arial" w:hAnsi="Arial" w:cs="Arial"/>
          <w:sz w:val="20"/>
        </w:rPr>
      </w:pPr>
    </w:p>
    <w:p w14:paraId="1FF0D48E" w14:textId="77777777" w:rsidR="00BF7A27" w:rsidRPr="00D971EA" w:rsidRDefault="00BF7A27" w:rsidP="00BF7A27">
      <w:pPr>
        <w:jc w:val="left"/>
        <w:rPr>
          <w:rFonts w:ascii="Arial" w:hAnsi="Arial" w:cs="Arial"/>
          <w:sz w:val="20"/>
          <w:lang w:val="en-GB"/>
        </w:rPr>
      </w:pPr>
      <w:r w:rsidRPr="00D971EA">
        <w:rPr>
          <w:rFonts w:ascii="Arial" w:hAnsi="Arial" w:cs="Arial"/>
          <w:sz w:val="20"/>
          <w:lang w:val="en-GB"/>
        </w:rPr>
        <w:t>Wyndham City Council</w:t>
      </w:r>
    </w:p>
    <w:p w14:paraId="751710BE" w14:textId="77777777" w:rsidR="00BF7A27" w:rsidRPr="00D971EA" w:rsidRDefault="00BF7A27" w:rsidP="00BF7A27">
      <w:pPr>
        <w:jc w:val="left"/>
        <w:rPr>
          <w:rFonts w:ascii="Arial" w:hAnsi="Arial" w:cs="Arial"/>
          <w:sz w:val="20"/>
          <w:lang w:val="en-GB"/>
        </w:rPr>
      </w:pPr>
      <w:r w:rsidRPr="00D971EA">
        <w:rPr>
          <w:rFonts w:ascii="Arial" w:hAnsi="Arial" w:cs="Arial"/>
          <w:sz w:val="20"/>
          <w:lang w:val="en-GB"/>
        </w:rPr>
        <w:t>Strategic Planning Department</w:t>
      </w:r>
    </w:p>
    <w:p w14:paraId="10EA3BF7" w14:textId="77777777" w:rsidR="00BF7A27" w:rsidRPr="00D971EA" w:rsidRDefault="00BF7A27" w:rsidP="00BF7A27">
      <w:pPr>
        <w:jc w:val="left"/>
        <w:rPr>
          <w:rFonts w:ascii="Arial" w:hAnsi="Arial" w:cs="Arial"/>
          <w:sz w:val="20"/>
          <w:lang w:val="en-GB"/>
        </w:rPr>
      </w:pPr>
      <w:r w:rsidRPr="00D971EA">
        <w:rPr>
          <w:rFonts w:ascii="Arial" w:hAnsi="Arial" w:cs="Arial"/>
          <w:sz w:val="20"/>
          <w:lang w:val="en-GB"/>
        </w:rPr>
        <w:t>Civic Centre</w:t>
      </w:r>
    </w:p>
    <w:p w14:paraId="050B3EC9" w14:textId="77777777" w:rsidR="00BF7A27" w:rsidRPr="00D971EA" w:rsidRDefault="00BF7A27" w:rsidP="00BF7A27">
      <w:pPr>
        <w:jc w:val="left"/>
        <w:rPr>
          <w:rFonts w:ascii="Arial" w:hAnsi="Arial" w:cs="Arial"/>
          <w:sz w:val="20"/>
          <w:lang w:val="en-GB"/>
        </w:rPr>
      </w:pPr>
      <w:r w:rsidRPr="00D971EA">
        <w:rPr>
          <w:rFonts w:ascii="Arial" w:hAnsi="Arial" w:cs="Arial"/>
          <w:sz w:val="20"/>
          <w:lang w:val="en-GB"/>
        </w:rPr>
        <w:t>45 Princes Highway</w:t>
      </w:r>
    </w:p>
    <w:p w14:paraId="1B746682" w14:textId="77777777" w:rsidR="00BF7A27" w:rsidRPr="00D971EA" w:rsidRDefault="00BF7A27" w:rsidP="00BF7A27">
      <w:pPr>
        <w:jc w:val="left"/>
        <w:rPr>
          <w:rFonts w:ascii="Arial" w:hAnsi="Arial" w:cs="Arial"/>
          <w:sz w:val="20"/>
          <w:lang w:val="en-GB"/>
        </w:rPr>
      </w:pPr>
      <w:proofErr w:type="spellStart"/>
      <w:r w:rsidRPr="00D971EA">
        <w:rPr>
          <w:rFonts w:ascii="Arial" w:hAnsi="Arial" w:cs="Arial"/>
          <w:sz w:val="20"/>
          <w:lang w:val="en-GB"/>
        </w:rPr>
        <w:t>Werribee</w:t>
      </w:r>
      <w:proofErr w:type="spellEnd"/>
      <w:r w:rsidRPr="00D971EA">
        <w:rPr>
          <w:rFonts w:ascii="Arial" w:hAnsi="Arial" w:cs="Arial"/>
          <w:sz w:val="20"/>
          <w:lang w:val="en-GB"/>
        </w:rPr>
        <w:t xml:space="preserve"> VIC 3030</w:t>
      </w:r>
    </w:p>
    <w:p w14:paraId="5B8D59A0" w14:textId="77777777" w:rsidR="00BF7A27" w:rsidRPr="00D971EA" w:rsidRDefault="00BF7A27" w:rsidP="00BF7A27">
      <w:pPr>
        <w:jc w:val="left"/>
        <w:rPr>
          <w:rFonts w:ascii="Arial" w:hAnsi="Arial" w:cs="Arial"/>
          <w:sz w:val="20"/>
          <w:lang w:val="en-GB"/>
        </w:rPr>
      </w:pPr>
    </w:p>
    <w:p w14:paraId="58B42524" w14:textId="77777777" w:rsidR="00BF7A27" w:rsidRPr="00D971EA" w:rsidRDefault="00BF7A27" w:rsidP="00BF7A27">
      <w:pPr>
        <w:jc w:val="left"/>
        <w:rPr>
          <w:rFonts w:ascii="Arial" w:hAnsi="Arial" w:cs="Arial"/>
          <w:sz w:val="20"/>
          <w:lang w:val="en-GB"/>
        </w:rPr>
      </w:pPr>
      <w:r w:rsidRPr="00D971EA">
        <w:rPr>
          <w:rFonts w:ascii="Arial" w:hAnsi="Arial" w:cs="Arial"/>
          <w:sz w:val="20"/>
          <w:lang w:val="en-GB"/>
        </w:rPr>
        <w:t>OR</w:t>
      </w:r>
    </w:p>
    <w:p w14:paraId="1201C400" w14:textId="77777777" w:rsidR="00BF7A27" w:rsidRPr="00D971EA" w:rsidRDefault="00F57154" w:rsidP="00BF7A27">
      <w:pPr>
        <w:jc w:val="left"/>
        <w:rPr>
          <w:rFonts w:ascii="Arial" w:hAnsi="Arial" w:cs="Arial"/>
          <w:sz w:val="20"/>
          <w:lang w:val="en-GB"/>
        </w:rPr>
      </w:pPr>
      <w:hyperlink r:id="rId17" w:history="1">
        <w:r w:rsidR="00BF7A27" w:rsidRPr="00D971EA">
          <w:rPr>
            <w:rStyle w:val="Hyperlink"/>
            <w:rFonts w:ascii="Arial" w:hAnsi="Arial" w:cs="Arial"/>
            <w:sz w:val="20"/>
            <w:lang w:val="en-GB"/>
          </w:rPr>
          <w:t>mail@wyndham.vic.gov.au</w:t>
        </w:r>
      </w:hyperlink>
      <w:r w:rsidR="00BF7A27" w:rsidRPr="00D971EA">
        <w:rPr>
          <w:rFonts w:ascii="Arial" w:hAnsi="Arial" w:cs="Arial"/>
          <w:sz w:val="20"/>
          <w:lang w:val="en-GB"/>
        </w:rPr>
        <w:t xml:space="preserve"> </w:t>
      </w:r>
    </w:p>
    <w:p w14:paraId="68C8F962" w14:textId="77777777" w:rsidR="00BF7A27" w:rsidRDefault="00BF7A27" w:rsidP="00E401A9">
      <w:pPr>
        <w:jc w:val="left"/>
        <w:rPr>
          <w:rFonts w:ascii="Arial" w:hAnsi="Arial" w:cs="Arial"/>
          <w:sz w:val="20"/>
        </w:rPr>
      </w:pPr>
    </w:p>
    <w:p w14:paraId="01140616" w14:textId="77777777" w:rsidR="00BF7A27" w:rsidRDefault="00BF7A27" w:rsidP="00E401A9">
      <w:pPr>
        <w:jc w:val="left"/>
        <w:rPr>
          <w:rFonts w:ascii="Arial" w:hAnsi="Arial" w:cs="Arial"/>
          <w:sz w:val="20"/>
        </w:rPr>
      </w:pPr>
    </w:p>
    <w:p w14:paraId="783A3987" w14:textId="77777777" w:rsidR="00E401A9" w:rsidRPr="00F84C8A" w:rsidRDefault="00E401A9" w:rsidP="00F84C8A">
      <w:pPr>
        <w:pStyle w:val="Heading2"/>
        <w:spacing w:before="240" w:after="240"/>
        <w:jc w:val="left"/>
        <w:rPr>
          <w:rFonts w:cs="Arial"/>
          <w:sz w:val="20"/>
        </w:rPr>
      </w:pPr>
      <w:r w:rsidRPr="00F84C8A">
        <w:rPr>
          <w:rFonts w:cs="Arial"/>
          <w:sz w:val="20"/>
        </w:rPr>
        <w:t xml:space="preserve">Panel hearing dates </w:t>
      </w:r>
    </w:p>
    <w:p w14:paraId="6CBDF171" w14:textId="77777777" w:rsidR="00E401A9" w:rsidRDefault="00E401A9" w:rsidP="00E401A9">
      <w:pPr>
        <w:jc w:val="left"/>
        <w:rPr>
          <w:rFonts w:ascii="Arial" w:hAnsi="Arial" w:cs="Arial"/>
          <w:sz w:val="20"/>
        </w:rPr>
      </w:pPr>
      <w:r w:rsidRPr="00F84C8A">
        <w:rPr>
          <w:rFonts w:ascii="Arial" w:hAnsi="Arial" w:cs="Arial"/>
          <w:sz w:val="20"/>
        </w:rPr>
        <w:t>In accordance with clause 4(2) of Ministerial Direction No.15 the following panel hearing dates have been set for this amendment:</w:t>
      </w:r>
    </w:p>
    <w:p w14:paraId="4DE47C1A" w14:textId="77777777" w:rsidR="00BF7A27" w:rsidRPr="00F84C8A" w:rsidRDefault="00BF7A27" w:rsidP="00E401A9">
      <w:pPr>
        <w:jc w:val="left"/>
        <w:rPr>
          <w:rFonts w:ascii="Arial" w:hAnsi="Arial" w:cs="Arial"/>
          <w:sz w:val="20"/>
        </w:rPr>
      </w:pPr>
    </w:p>
    <w:p w14:paraId="5179DB9E" w14:textId="515A88B4" w:rsidR="00E401A9" w:rsidRPr="00F84C8A" w:rsidRDefault="00E401A9" w:rsidP="00BF7A27">
      <w:pPr>
        <w:numPr>
          <w:ilvl w:val="0"/>
          <w:numId w:val="25"/>
        </w:numPr>
        <w:spacing w:after="120"/>
        <w:jc w:val="left"/>
        <w:rPr>
          <w:rFonts w:ascii="Arial" w:hAnsi="Arial" w:cs="Arial"/>
          <w:sz w:val="20"/>
        </w:rPr>
      </w:pPr>
      <w:r w:rsidRPr="00F84C8A">
        <w:rPr>
          <w:rFonts w:ascii="Arial" w:hAnsi="Arial" w:cs="Arial"/>
          <w:sz w:val="20"/>
        </w:rPr>
        <w:t xml:space="preserve">directions hearing:  </w:t>
      </w:r>
      <w:r w:rsidR="009E7F4F">
        <w:rPr>
          <w:rFonts w:ascii="Arial" w:hAnsi="Arial" w:cs="Arial"/>
          <w:sz w:val="20"/>
        </w:rPr>
        <w:t>3 June 2024</w:t>
      </w:r>
    </w:p>
    <w:p w14:paraId="4AEB24FF" w14:textId="67F9F62C" w:rsidR="00E401A9" w:rsidRPr="00F84C8A" w:rsidRDefault="00E401A9" w:rsidP="00BF7A27">
      <w:pPr>
        <w:numPr>
          <w:ilvl w:val="0"/>
          <w:numId w:val="25"/>
        </w:numPr>
        <w:spacing w:after="120"/>
        <w:jc w:val="left"/>
        <w:rPr>
          <w:rFonts w:ascii="Arial" w:hAnsi="Arial" w:cs="Arial"/>
          <w:sz w:val="20"/>
        </w:rPr>
      </w:pPr>
      <w:r w:rsidRPr="00F84C8A">
        <w:rPr>
          <w:rFonts w:ascii="Arial" w:hAnsi="Arial" w:cs="Arial"/>
          <w:sz w:val="20"/>
        </w:rPr>
        <w:t xml:space="preserve">panel hearing: </w:t>
      </w:r>
      <w:r w:rsidR="009E7F4F">
        <w:rPr>
          <w:rFonts w:ascii="Arial" w:hAnsi="Arial" w:cs="Arial"/>
          <w:sz w:val="20"/>
        </w:rPr>
        <w:t xml:space="preserve"> 1 July 2024</w:t>
      </w:r>
    </w:p>
    <w:sectPr w:rsidR="00E401A9" w:rsidRPr="00F84C8A" w:rsidSect="00E85EC7">
      <w:footerReference w:type="default" r:id="rId18"/>
      <w:footerReference w:type="first" r:id="rId19"/>
      <w:type w:val="continuous"/>
      <w:pgSz w:w="11907" w:h="16840" w:code="9"/>
      <w:pgMar w:top="993" w:right="1423" w:bottom="851" w:left="1440" w:header="737" w:footer="851" w:gutter="0"/>
      <w:cols w:space="73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BAFE" w14:textId="77777777" w:rsidR="003146A0" w:rsidRDefault="003146A0">
      <w:r>
        <w:separator/>
      </w:r>
    </w:p>
  </w:endnote>
  <w:endnote w:type="continuationSeparator" w:id="0">
    <w:p w14:paraId="649D5012" w14:textId="77777777" w:rsidR="003146A0" w:rsidRDefault="0031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90D4" w14:textId="58960A10" w:rsidR="00B6428E" w:rsidRDefault="00C8045E">
    <w:pPr>
      <w:pStyle w:val="Footer"/>
    </w:pPr>
    <w:r>
      <w:rPr>
        <w:noProof/>
      </w:rPr>
      <mc:AlternateContent>
        <mc:Choice Requires="wps">
          <w:drawing>
            <wp:anchor distT="0" distB="0" distL="114300" distR="114300" simplePos="0" relativeHeight="251657216" behindDoc="0" locked="0" layoutInCell="0" allowOverlap="1" wp14:anchorId="2549E5BF" wp14:editId="2E9300E4">
              <wp:simplePos x="0" y="0"/>
              <wp:positionH relativeFrom="page">
                <wp:posOffset>0</wp:posOffset>
              </wp:positionH>
              <wp:positionV relativeFrom="page">
                <wp:posOffset>10229215</wp:posOffset>
              </wp:positionV>
              <wp:extent cx="7560945" cy="273685"/>
              <wp:effectExtent l="0" t="0" r="1905" b="3175"/>
              <wp:wrapNone/>
              <wp:docPr id="2" name="MSIPCM1c8c489aa65af4fb18fb9b93" descr="{&quot;HashCode&quot;:-1264680268,&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14BFC" w14:textId="77777777" w:rsidR="000746D4" w:rsidRPr="000746D4" w:rsidRDefault="000746D4" w:rsidP="000746D4">
                          <w:pPr>
                            <w:spacing w:before="0"/>
                            <w:jc w:val="center"/>
                            <w:rPr>
                              <w:rFonts w:ascii="Calibri" w:hAnsi="Calibri" w:cs="Calibri"/>
                              <w:color w:val="000000"/>
                            </w:rPr>
                          </w:pPr>
                          <w:r w:rsidRPr="000746D4">
                            <w:rPr>
                              <w:rFonts w:ascii="Calibri" w:hAnsi="Calibri" w:cs="Calibri"/>
                              <w:color w:val="00000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9E5BF" id="_x0000_t202" coordsize="21600,21600" o:spt="202" path="m,l,21600r21600,l21600,xe">
              <v:stroke joinstyle="miter"/>
              <v:path gradientshapeok="t" o:connecttype="rect"/>
            </v:shapetype>
            <v:shape id="MSIPCM1c8c489aa65af4fb18fb9b93"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0914BFC" w14:textId="77777777" w:rsidR="000746D4" w:rsidRPr="000746D4" w:rsidRDefault="000746D4" w:rsidP="000746D4">
                    <w:pPr>
                      <w:spacing w:before="0"/>
                      <w:jc w:val="center"/>
                      <w:rPr>
                        <w:rFonts w:ascii="Calibri" w:hAnsi="Calibri" w:cs="Calibri"/>
                        <w:color w:val="000000"/>
                      </w:rPr>
                    </w:pPr>
                    <w:r w:rsidRPr="000746D4">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885E" w14:textId="44F6C6A2" w:rsidR="00B6428E" w:rsidRDefault="00C8045E">
    <w:pPr>
      <w:pStyle w:val="Footer"/>
    </w:pPr>
    <w:r>
      <w:rPr>
        <w:noProof/>
      </w:rPr>
      <mc:AlternateContent>
        <mc:Choice Requires="wps">
          <w:drawing>
            <wp:anchor distT="0" distB="0" distL="114300" distR="114300" simplePos="0" relativeHeight="251658240" behindDoc="0" locked="0" layoutInCell="0" allowOverlap="1" wp14:anchorId="1EFFA608" wp14:editId="38BCFB05">
              <wp:simplePos x="0" y="0"/>
              <wp:positionH relativeFrom="page">
                <wp:posOffset>0</wp:posOffset>
              </wp:positionH>
              <wp:positionV relativeFrom="page">
                <wp:posOffset>10229215</wp:posOffset>
              </wp:positionV>
              <wp:extent cx="7560945" cy="273685"/>
              <wp:effectExtent l="0" t="0" r="1905" b="3175"/>
              <wp:wrapNone/>
              <wp:docPr id="1" name="MSIPCM1c314fb1ba494a96c81fd274" descr="{&quot;HashCode&quot;:-1264680268,&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55360" w14:textId="77777777" w:rsidR="000746D4" w:rsidRPr="000746D4" w:rsidRDefault="000746D4" w:rsidP="000746D4">
                          <w:pPr>
                            <w:spacing w:before="0"/>
                            <w:jc w:val="center"/>
                            <w:rPr>
                              <w:rFonts w:ascii="Calibri" w:hAnsi="Calibri" w:cs="Calibri"/>
                              <w:color w:val="000000"/>
                            </w:rPr>
                          </w:pPr>
                          <w:r w:rsidRPr="000746D4">
                            <w:rPr>
                              <w:rFonts w:ascii="Calibri" w:hAnsi="Calibri" w:cs="Calibri"/>
                              <w:color w:val="00000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FA608" id="_x0000_t202" coordsize="21600,21600" o:spt="202" path="m,l,21600r21600,l21600,xe">
              <v:stroke joinstyle="miter"/>
              <v:path gradientshapeok="t" o:connecttype="rect"/>
            </v:shapetype>
            <v:shape id="MSIPCM1c314fb1ba494a96c81fd274" o:spid="_x0000_s1027" type="#_x0000_t202" alt="{&quot;HashCode&quot;:-1264680268,&quot;Height&quot;:842.0,&quot;Width&quot;:595.0,&quot;Placement&quot;:&quot;Footer&quot;,&quot;Index&quot;:&quot;FirstPage&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7B455360" w14:textId="77777777" w:rsidR="000746D4" w:rsidRPr="000746D4" w:rsidRDefault="000746D4" w:rsidP="000746D4">
                    <w:pPr>
                      <w:spacing w:before="0"/>
                      <w:jc w:val="center"/>
                      <w:rPr>
                        <w:rFonts w:ascii="Calibri" w:hAnsi="Calibri" w:cs="Calibri"/>
                        <w:color w:val="000000"/>
                      </w:rPr>
                    </w:pPr>
                    <w:r w:rsidRPr="000746D4">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D929" w14:textId="77777777" w:rsidR="003146A0" w:rsidRDefault="003146A0">
      <w:r>
        <w:separator/>
      </w:r>
    </w:p>
  </w:footnote>
  <w:footnote w:type="continuationSeparator" w:id="0">
    <w:p w14:paraId="58167B78" w14:textId="77777777" w:rsidR="003146A0" w:rsidRDefault="0031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801"/>
    <w:multiLevelType w:val="multilevel"/>
    <w:tmpl w:val="621AF758"/>
    <w:lvl w:ilvl="0">
      <w:start w:val="1"/>
      <w:numFmt w:val="bullet"/>
      <w:lvlText w:val=""/>
      <w:lvlJc w:val="left"/>
      <w:pPr>
        <w:tabs>
          <w:tab w:val="num" w:pos="720"/>
        </w:tabs>
        <w:ind w:left="720" w:hanging="360"/>
      </w:pPr>
      <w:rPr>
        <w:rFonts w:ascii="Symbol" w:hAnsi="Symbol"/>
        <w:color w:val="000000"/>
      </w:rPr>
    </w:lvl>
    <w:lvl w:ilvl="1">
      <w:start w:val="1"/>
      <w:numFmt w:val="bullet"/>
      <w:pStyle w:val="Bullets2nd"/>
      <w:lvlText w:val=""/>
      <w:lvlJc w:val="left"/>
      <w:pPr>
        <w:tabs>
          <w:tab w:val="num" w:pos="1440"/>
        </w:tabs>
        <w:ind w:left="1440" w:hanging="360"/>
      </w:pPr>
      <w:rPr>
        <w:rFonts w:ascii="Symbol" w:hAnsi="Symbol" w:hint="default"/>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86413"/>
    <w:multiLevelType w:val="hybridMultilevel"/>
    <w:tmpl w:val="08B426A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2151EE"/>
    <w:multiLevelType w:val="hybridMultilevel"/>
    <w:tmpl w:val="A60E14D8"/>
    <w:lvl w:ilvl="0" w:tplc="89BC67C6">
      <w:start w:val="1"/>
      <w:numFmt w:val="bullet"/>
      <w:lvlText w:val=""/>
      <w:lvlJc w:val="left"/>
      <w:pPr>
        <w:ind w:left="720" w:hanging="360"/>
      </w:pPr>
      <w:rPr>
        <w:rFonts w:ascii="Symbol" w:hAnsi="Symbol" w:hint="default"/>
        <w:color w:val="A6A6A6"/>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8B2E76"/>
    <w:multiLevelType w:val="hybridMultilevel"/>
    <w:tmpl w:val="8D4C083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0025B2"/>
    <w:multiLevelType w:val="hybridMultilevel"/>
    <w:tmpl w:val="909085FC"/>
    <w:lvl w:ilvl="0" w:tplc="89BC67C6">
      <w:start w:val="1"/>
      <w:numFmt w:val="bullet"/>
      <w:pStyle w:val="Bullet1"/>
      <w:lvlText w:val=""/>
      <w:lvlJc w:val="left"/>
      <w:pPr>
        <w:ind w:left="720" w:hanging="360"/>
      </w:pPr>
      <w:rPr>
        <w:rFonts w:ascii="Symbol" w:hAnsi="Symbol" w:hint="default"/>
        <w:color w:val="A6A6A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44112C"/>
    <w:multiLevelType w:val="hybridMultilevel"/>
    <w:tmpl w:val="F634B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3C7802"/>
    <w:multiLevelType w:val="hybridMultilevel"/>
    <w:tmpl w:val="5AE46A14"/>
    <w:lvl w:ilvl="0" w:tplc="0C090005">
      <w:start w:val="1"/>
      <w:numFmt w:val="bullet"/>
      <w:lvlText w:val=""/>
      <w:lvlJc w:val="left"/>
      <w:pPr>
        <w:tabs>
          <w:tab w:val="num" w:pos="284"/>
        </w:tabs>
        <w:ind w:left="284" w:hanging="284"/>
      </w:pPr>
      <w:rPr>
        <w:rFonts w:ascii="Wingdings" w:hAnsi="Wingdings" w:hint="default"/>
        <w:sz w:val="20"/>
      </w:rPr>
    </w:lvl>
    <w:lvl w:ilvl="1" w:tplc="FFFFFFFF">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465CAD"/>
    <w:multiLevelType w:val="hybridMultilevel"/>
    <w:tmpl w:val="34E0F2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5D1398"/>
    <w:multiLevelType w:val="hybridMultilevel"/>
    <w:tmpl w:val="B4024D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0D1134"/>
    <w:multiLevelType w:val="hybridMultilevel"/>
    <w:tmpl w:val="33709F32"/>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78F08EF"/>
    <w:multiLevelType w:val="multilevel"/>
    <w:tmpl w:val="D9AC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B360A"/>
    <w:multiLevelType w:val="hybridMultilevel"/>
    <w:tmpl w:val="AFEA43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407277"/>
    <w:multiLevelType w:val="hybridMultilevel"/>
    <w:tmpl w:val="B4D0140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A14C00"/>
    <w:multiLevelType w:val="hybridMultilevel"/>
    <w:tmpl w:val="1C069290"/>
    <w:lvl w:ilvl="0" w:tplc="C160F1F4">
      <w:start w:val="1"/>
      <w:numFmt w:val="bullet"/>
      <w:pStyle w:val="Heading3"/>
      <w:lvlText w:val=""/>
      <w:lvlJc w:val="left"/>
      <w:pPr>
        <w:tabs>
          <w:tab w:val="num" w:pos="284"/>
        </w:tabs>
        <w:ind w:left="284" w:hanging="284"/>
      </w:pPr>
      <w:rPr>
        <w:rFonts w:ascii="Symbol" w:hAnsi="Symbol" w:hint="default"/>
        <w:sz w:val="20"/>
      </w:rPr>
    </w:lvl>
    <w:lvl w:ilvl="1" w:tplc="E8AEF58C">
      <w:start w:val="1"/>
      <w:numFmt w:val="bullet"/>
      <w:pStyle w:val="List2"/>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C30EC2"/>
    <w:multiLevelType w:val="hybridMultilevel"/>
    <w:tmpl w:val="CB5888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015D31"/>
    <w:multiLevelType w:val="hybridMultilevel"/>
    <w:tmpl w:val="D946126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5C33898"/>
    <w:multiLevelType w:val="hybridMultilevel"/>
    <w:tmpl w:val="D360A6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8B2390"/>
    <w:multiLevelType w:val="hybridMultilevel"/>
    <w:tmpl w:val="1BCCAF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14E03"/>
    <w:multiLevelType w:val="hybridMultilevel"/>
    <w:tmpl w:val="39A83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E90FD7"/>
    <w:multiLevelType w:val="hybridMultilevel"/>
    <w:tmpl w:val="DDAE12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61034A"/>
    <w:multiLevelType w:val="hybridMultilevel"/>
    <w:tmpl w:val="C29A21F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F2831DC"/>
    <w:multiLevelType w:val="hybridMultilevel"/>
    <w:tmpl w:val="E9EA7D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6E0B81"/>
    <w:multiLevelType w:val="hybridMultilevel"/>
    <w:tmpl w:val="1180A57E"/>
    <w:lvl w:ilvl="0" w:tplc="0C090001">
      <w:start w:val="1"/>
      <w:numFmt w:val="bullet"/>
      <w:lvlText w:val=""/>
      <w:lvlJc w:val="left"/>
      <w:pPr>
        <w:ind w:left="372" w:hanging="360"/>
      </w:pPr>
      <w:rPr>
        <w:rFonts w:ascii="Symbol" w:hAnsi="Symbol" w:hint="default"/>
      </w:rPr>
    </w:lvl>
    <w:lvl w:ilvl="1" w:tplc="0C090003" w:tentative="1">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4" w15:restartNumberingAfterBreak="0">
    <w:nsid w:val="74D012EA"/>
    <w:multiLevelType w:val="hybridMultilevel"/>
    <w:tmpl w:val="112C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0F5C04"/>
    <w:multiLevelType w:val="hybridMultilevel"/>
    <w:tmpl w:val="8E6ADEA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88D10B7"/>
    <w:multiLevelType w:val="hybridMultilevel"/>
    <w:tmpl w:val="28E40D2E"/>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B746B9F"/>
    <w:multiLevelType w:val="hybridMultilevel"/>
    <w:tmpl w:val="1A2C610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34195836">
    <w:abstractNumId w:val="14"/>
  </w:num>
  <w:num w:numId="2" w16cid:durableId="5601010">
    <w:abstractNumId w:val="7"/>
  </w:num>
  <w:num w:numId="3" w16cid:durableId="1944876043">
    <w:abstractNumId w:val="4"/>
  </w:num>
  <w:num w:numId="4" w16cid:durableId="217132944">
    <w:abstractNumId w:val="0"/>
  </w:num>
  <w:num w:numId="5" w16cid:durableId="1473714038">
    <w:abstractNumId w:val="2"/>
  </w:num>
  <w:num w:numId="6" w16cid:durableId="1331907438">
    <w:abstractNumId w:val="27"/>
  </w:num>
  <w:num w:numId="7" w16cid:durableId="224490367">
    <w:abstractNumId w:val="8"/>
  </w:num>
  <w:num w:numId="8" w16cid:durableId="748040664">
    <w:abstractNumId w:val="17"/>
  </w:num>
  <w:num w:numId="9" w16cid:durableId="1708750143">
    <w:abstractNumId w:val="13"/>
  </w:num>
  <w:num w:numId="10" w16cid:durableId="937372882">
    <w:abstractNumId w:val="15"/>
  </w:num>
  <w:num w:numId="11" w16cid:durableId="646470778">
    <w:abstractNumId w:val="9"/>
  </w:num>
  <w:num w:numId="12" w16cid:durableId="273563358">
    <w:abstractNumId w:val="24"/>
  </w:num>
  <w:num w:numId="13" w16cid:durableId="2138253657">
    <w:abstractNumId w:val="26"/>
  </w:num>
  <w:num w:numId="14" w16cid:durableId="1667243272">
    <w:abstractNumId w:val="16"/>
  </w:num>
  <w:num w:numId="15" w16cid:durableId="1715034722">
    <w:abstractNumId w:val="10"/>
  </w:num>
  <w:num w:numId="16" w16cid:durableId="1028407818">
    <w:abstractNumId w:val="11"/>
  </w:num>
  <w:num w:numId="17" w16cid:durableId="784276806">
    <w:abstractNumId w:val="18"/>
  </w:num>
  <w:num w:numId="18" w16cid:durableId="725690993">
    <w:abstractNumId w:val="1"/>
  </w:num>
  <w:num w:numId="19" w16cid:durableId="2009091605">
    <w:abstractNumId w:val="20"/>
  </w:num>
  <w:num w:numId="20" w16cid:durableId="1074820406">
    <w:abstractNumId w:val="22"/>
  </w:num>
  <w:num w:numId="21" w16cid:durableId="1872835586">
    <w:abstractNumId w:val="12"/>
  </w:num>
  <w:num w:numId="22" w16cid:durableId="2010867262">
    <w:abstractNumId w:val="21"/>
  </w:num>
  <w:num w:numId="23" w16cid:durableId="379592386">
    <w:abstractNumId w:val="5"/>
  </w:num>
  <w:num w:numId="24" w16cid:durableId="801112790">
    <w:abstractNumId w:val="6"/>
  </w:num>
  <w:num w:numId="25" w16cid:durableId="1962833257">
    <w:abstractNumId w:val="25"/>
  </w:num>
  <w:num w:numId="26" w16cid:durableId="237179925">
    <w:abstractNumId w:val="23"/>
  </w:num>
  <w:num w:numId="27" w16cid:durableId="374502825">
    <w:abstractNumId w:val="19"/>
  </w:num>
  <w:num w:numId="28" w16cid:durableId="39551855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15"/>
    <w:rsid w:val="00002DA3"/>
    <w:rsid w:val="00007693"/>
    <w:rsid w:val="000136D6"/>
    <w:rsid w:val="000152AE"/>
    <w:rsid w:val="00020327"/>
    <w:rsid w:val="00023C95"/>
    <w:rsid w:val="00033B04"/>
    <w:rsid w:val="00035AEB"/>
    <w:rsid w:val="00051CF3"/>
    <w:rsid w:val="00055F40"/>
    <w:rsid w:val="00063365"/>
    <w:rsid w:val="00064A2F"/>
    <w:rsid w:val="00066B76"/>
    <w:rsid w:val="000704D9"/>
    <w:rsid w:val="00072425"/>
    <w:rsid w:val="00073608"/>
    <w:rsid w:val="00073C7D"/>
    <w:rsid w:val="000746D4"/>
    <w:rsid w:val="00081824"/>
    <w:rsid w:val="000856CA"/>
    <w:rsid w:val="00095995"/>
    <w:rsid w:val="000A66E7"/>
    <w:rsid w:val="000A7E07"/>
    <w:rsid w:val="000B1741"/>
    <w:rsid w:val="000B5801"/>
    <w:rsid w:val="000C25ED"/>
    <w:rsid w:val="000C430C"/>
    <w:rsid w:val="000C4CD6"/>
    <w:rsid w:val="000C65EF"/>
    <w:rsid w:val="000D7324"/>
    <w:rsid w:val="000E3414"/>
    <w:rsid w:val="000E3D54"/>
    <w:rsid w:val="000E6843"/>
    <w:rsid w:val="00104029"/>
    <w:rsid w:val="001068D8"/>
    <w:rsid w:val="00111E10"/>
    <w:rsid w:val="001142A4"/>
    <w:rsid w:val="0013157A"/>
    <w:rsid w:val="00133270"/>
    <w:rsid w:val="001344DC"/>
    <w:rsid w:val="00142B0A"/>
    <w:rsid w:val="001438D7"/>
    <w:rsid w:val="0014525E"/>
    <w:rsid w:val="00154ACB"/>
    <w:rsid w:val="00156AA6"/>
    <w:rsid w:val="0016213E"/>
    <w:rsid w:val="001625AF"/>
    <w:rsid w:val="00165FF9"/>
    <w:rsid w:val="00171CE9"/>
    <w:rsid w:val="00173254"/>
    <w:rsid w:val="00173787"/>
    <w:rsid w:val="0017548E"/>
    <w:rsid w:val="00176F08"/>
    <w:rsid w:val="00181D05"/>
    <w:rsid w:val="00187F90"/>
    <w:rsid w:val="001A21C9"/>
    <w:rsid w:val="001B06DB"/>
    <w:rsid w:val="001B2DE9"/>
    <w:rsid w:val="001C782E"/>
    <w:rsid w:val="001D47D1"/>
    <w:rsid w:val="001E53D0"/>
    <w:rsid w:val="001F1A64"/>
    <w:rsid w:val="001F1FC1"/>
    <w:rsid w:val="00205478"/>
    <w:rsid w:val="00212DB7"/>
    <w:rsid w:val="00214220"/>
    <w:rsid w:val="00215C72"/>
    <w:rsid w:val="00217E7B"/>
    <w:rsid w:val="00234CD7"/>
    <w:rsid w:val="00251959"/>
    <w:rsid w:val="00261580"/>
    <w:rsid w:val="00261ED3"/>
    <w:rsid w:val="002659C9"/>
    <w:rsid w:val="00276641"/>
    <w:rsid w:val="0028168D"/>
    <w:rsid w:val="002822CF"/>
    <w:rsid w:val="0028296D"/>
    <w:rsid w:val="002A2C96"/>
    <w:rsid w:val="002A4B3A"/>
    <w:rsid w:val="002A5C79"/>
    <w:rsid w:val="002B2A74"/>
    <w:rsid w:val="002B3EB1"/>
    <w:rsid w:val="002B5284"/>
    <w:rsid w:val="002C196C"/>
    <w:rsid w:val="002D1F07"/>
    <w:rsid w:val="002D45C7"/>
    <w:rsid w:val="002E4A8F"/>
    <w:rsid w:val="003001FD"/>
    <w:rsid w:val="00301495"/>
    <w:rsid w:val="00304325"/>
    <w:rsid w:val="0030757B"/>
    <w:rsid w:val="003146A0"/>
    <w:rsid w:val="003244C2"/>
    <w:rsid w:val="0032627D"/>
    <w:rsid w:val="00337D32"/>
    <w:rsid w:val="00343FA0"/>
    <w:rsid w:val="00344229"/>
    <w:rsid w:val="00346AC4"/>
    <w:rsid w:val="00354750"/>
    <w:rsid w:val="00385176"/>
    <w:rsid w:val="00385E61"/>
    <w:rsid w:val="0039310E"/>
    <w:rsid w:val="00397AC5"/>
    <w:rsid w:val="003A1FA3"/>
    <w:rsid w:val="003A25B7"/>
    <w:rsid w:val="003B4022"/>
    <w:rsid w:val="003B6F62"/>
    <w:rsid w:val="003B6F98"/>
    <w:rsid w:val="003C28E0"/>
    <w:rsid w:val="003C329A"/>
    <w:rsid w:val="003D0385"/>
    <w:rsid w:val="003D3452"/>
    <w:rsid w:val="003D739C"/>
    <w:rsid w:val="003E7121"/>
    <w:rsid w:val="003E771D"/>
    <w:rsid w:val="003F13D4"/>
    <w:rsid w:val="003F4B8C"/>
    <w:rsid w:val="0040268F"/>
    <w:rsid w:val="004119CA"/>
    <w:rsid w:val="004202FB"/>
    <w:rsid w:val="00420A5B"/>
    <w:rsid w:val="00431FE1"/>
    <w:rsid w:val="00434CFE"/>
    <w:rsid w:val="00437138"/>
    <w:rsid w:val="00445A0E"/>
    <w:rsid w:val="004666CF"/>
    <w:rsid w:val="0047628B"/>
    <w:rsid w:val="004774B2"/>
    <w:rsid w:val="00482654"/>
    <w:rsid w:val="00492070"/>
    <w:rsid w:val="004937F8"/>
    <w:rsid w:val="00493840"/>
    <w:rsid w:val="00495D2C"/>
    <w:rsid w:val="0049725E"/>
    <w:rsid w:val="004A651A"/>
    <w:rsid w:val="004A6BED"/>
    <w:rsid w:val="004A7665"/>
    <w:rsid w:val="004C4D6F"/>
    <w:rsid w:val="004D10A7"/>
    <w:rsid w:val="004D2140"/>
    <w:rsid w:val="004E2EDB"/>
    <w:rsid w:val="004E5451"/>
    <w:rsid w:val="004E5865"/>
    <w:rsid w:val="004F2A9F"/>
    <w:rsid w:val="004F56D4"/>
    <w:rsid w:val="005005EA"/>
    <w:rsid w:val="005244B9"/>
    <w:rsid w:val="00533905"/>
    <w:rsid w:val="00537765"/>
    <w:rsid w:val="00542081"/>
    <w:rsid w:val="00543625"/>
    <w:rsid w:val="00543994"/>
    <w:rsid w:val="00544C31"/>
    <w:rsid w:val="00552C5D"/>
    <w:rsid w:val="00557B1B"/>
    <w:rsid w:val="00564A3B"/>
    <w:rsid w:val="00572C76"/>
    <w:rsid w:val="005801EE"/>
    <w:rsid w:val="00594DFD"/>
    <w:rsid w:val="005A51AC"/>
    <w:rsid w:val="005B0099"/>
    <w:rsid w:val="005B1988"/>
    <w:rsid w:val="005C12D1"/>
    <w:rsid w:val="005C3387"/>
    <w:rsid w:val="005C7405"/>
    <w:rsid w:val="005D26C8"/>
    <w:rsid w:val="005D5D08"/>
    <w:rsid w:val="005F1D71"/>
    <w:rsid w:val="005F24B5"/>
    <w:rsid w:val="006022DB"/>
    <w:rsid w:val="00607260"/>
    <w:rsid w:val="006109DA"/>
    <w:rsid w:val="00625C47"/>
    <w:rsid w:val="0063708B"/>
    <w:rsid w:val="00646305"/>
    <w:rsid w:val="00647B8F"/>
    <w:rsid w:val="00662D4D"/>
    <w:rsid w:val="00680189"/>
    <w:rsid w:val="006805BC"/>
    <w:rsid w:val="00680A54"/>
    <w:rsid w:val="00684895"/>
    <w:rsid w:val="00686C31"/>
    <w:rsid w:val="006932D8"/>
    <w:rsid w:val="006934A3"/>
    <w:rsid w:val="00694464"/>
    <w:rsid w:val="00694612"/>
    <w:rsid w:val="006A098D"/>
    <w:rsid w:val="006A543B"/>
    <w:rsid w:val="006B163B"/>
    <w:rsid w:val="006C3B6C"/>
    <w:rsid w:val="006D3E93"/>
    <w:rsid w:val="006D63C2"/>
    <w:rsid w:val="006D71DC"/>
    <w:rsid w:val="006D740D"/>
    <w:rsid w:val="006D7DC6"/>
    <w:rsid w:val="006E3361"/>
    <w:rsid w:val="006E75C1"/>
    <w:rsid w:val="00711237"/>
    <w:rsid w:val="00721383"/>
    <w:rsid w:val="0072782F"/>
    <w:rsid w:val="00737960"/>
    <w:rsid w:val="007458F4"/>
    <w:rsid w:val="00776AF1"/>
    <w:rsid w:val="00785053"/>
    <w:rsid w:val="007A0E5D"/>
    <w:rsid w:val="007A4DF1"/>
    <w:rsid w:val="007B140F"/>
    <w:rsid w:val="007C1C7C"/>
    <w:rsid w:val="007C31E9"/>
    <w:rsid w:val="007C401A"/>
    <w:rsid w:val="007C52F4"/>
    <w:rsid w:val="007C5BE9"/>
    <w:rsid w:val="007C65B4"/>
    <w:rsid w:val="007D670B"/>
    <w:rsid w:val="00803706"/>
    <w:rsid w:val="00803E04"/>
    <w:rsid w:val="008122AB"/>
    <w:rsid w:val="00814A45"/>
    <w:rsid w:val="00821867"/>
    <w:rsid w:val="00822295"/>
    <w:rsid w:val="00823BB7"/>
    <w:rsid w:val="008310E5"/>
    <w:rsid w:val="00831227"/>
    <w:rsid w:val="00836BA4"/>
    <w:rsid w:val="00840CA5"/>
    <w:rsid w:val="00850697"/>
    <w:rsid w:val="00851EEF"/>
    <w:rsid w:val="00855A78"/>
    <w:rsid w:val="00861FDC"/>
    <w:rsid w:val="00867C8E"/>
    <w:rsid w:val="0087020F"/>
    <w:rsid w:val="00874DD0"/>
    <w:rsid w:val="00875865"/>
    <w:rsid w:val="00876BCF"/>
    <w:rsid w:val="0088336B"/>
    <w:rsid w:val="00885CD9"/>
    <w:rsid w:val="0088609B"/>
    <w:rsid w:val="00887DCB"/>
    <w:rsid w:val="00892CCE"/>
    <w:rsid w:val="00895033"/>
    <w:rsid w:val="00896A6A"/>
    <w:rsid w:val="008A1D1B"/>
    <w:rsid w:val="008B2FB6"/>
    <w:rsid w:val="008B7741"/>
    <w:rsid w:val="008C4DB0"/>
    <w:rsid w:val="008C7699"/>
    <w:rsid w:val="008D04B4"/>
    <w:rsid w:val="008E2295"/>
    <w:rsid w:val="008E2324"/>
    <w:rsid w:val="008E5673"/>
    <w:rsid w:val="008F7396"/>
    <w:rsid w:val="008F7745"/>
    <w:rsid w:val="009079FA"/>
    <w:rsid w:val="00924A0E"/>
    <w:rsid w:val="00926632"/>
    <w:rsid w:val="009274C0"/>
    <w:rsid w:val="00935CDE"/>
    <w:rsid w:val="00944926"/>
    <w:rsid w:val="009461BA"/>
    <w:rsid w:val="00961DA7"/>
    <w:rsid w:val="00967EE9"/>
    <w:rsid w:val="0097462B"/>
    <w:rsid w:val="00992EEB"/>
    <w:rsid w:val="00993F1A"/>
    <w:rsid w:val="00996878"/>
    <w:rsid w:val="00997AE6"/>
    <w:rsid w:val="009A2929"/>
    <w:rsid w:val="009A2D3F"/>
    <w:rsid w:val="009B05A1"/>
    <w:rsid w:val="009D08AF"/>
    <w:rsid w:val="009D251A"/>
    <w:rsid w:val="009D6F11"/>
    <w:rsid w:val="009D705C"/>
    <w:rsid w:val="009E18A0"/>
    <w:rsid w:val="009E7F4F"/>
    <w:rsid w:val="009F2E4C"/>
    <w:rsid w:val="00A009DB"/>
    <w:rsid w:val="00A01A8C"/>
    <w:rsid w:val="00A05982"/>
    <w:rsid w:val="00A06807"/>
    <w:rsid w:val="00A068E6"/>
    <w:rsid w:val="00A07B88"/>
    <w:rsid w:val="00A11194"/>
    <w:rsid w:val="00A17D9E"/>
    <w:rsid w:val="00A2098F"/>
    <w:rsid w:val="00A26239"/>
    <w:rsid w:val="00A27817"/>
    <w:rsid w:val="00A35C78"/>
    <w:rsid w:val="00A40794"/>
    <w:rsid w:val="00A4157B"/>
    <w:rsid w:val="00A421C6"/>
    <w:rsid w:val="00A52D75"/>
    <w:rsid w:val="00A5730B"/>
    <w:rsid w:val="00A60D03"/>
    <w:rsid w:val="00A61D3A"/>
    <w:rsid w:val="00A642C3"/>
    <w:rsid w:val="00A7587E"/>
    <w:rsid w:val="00A81656"/>
    <w:rsid w:val="00A852C0"/>
    <w:rsid w:val="00A972B9"/>
    <w:rsid w:val="00AA593E"/>
    <w:rsid w:val="00AA632F"/>
    <w:rsid w:val="00AB7ECC"/>
    <w:rsid w:val="00AC1043"/>
    <w:rsid w:val="00AC418E"/>
    <w:rsid w:val="00AD1558"/>
    <w:rsid w:val="00AD32D4"/>
    <w:rsid w:val="00AD4423"/>
    <w:rsid w:val="00AD7560"/>
    <w:rsid w:val="00AE25A4"/>
    <w:rsid w:val="00B01449"/>
    <w:rsid w:val="00B13591"/>
    <w:rsid w:val="00B13B0A"/>
    <w:rsid w:val="00B32FBA"/>
    <w:rsid w:val="00B41FA0"/>
    <w:rsid w:val="00B463B4"/>
    <w:rsid w:val="00B53E86"/>
    <w:rsid w:val="00B54B64"/>
    <w:rsid w:val="00B55979"/>
    <w:rsid w:val="00B60940"/>
    <w:rsid w:val="00B6428E"/>
    <w:rsid w:val="00B732D5"/>
    <w:rsid w:val="00B7336A"/>
    <w:rsid w:val="00B74A15"/>
    <w:rsid w:val="00B74D9F"/>
    <w:rsid w:val="00B75180"/>
    <w:rsid w:val="00B82C31"/>
    <w:rsid w:val="00B87924"/>
    <w:rsid w:val="00B92A41"/>
    <w:rsid w:val="00B92DAC"/>
    <w:rsid w:val="00BB16B5"/>
    <w:rsid w:val="00BB1CA4"/>
    <w:rsid w:val="00BB588F"/>
    <w:rsid w:val="00BB669E"/>
    <w:rsid w:val="00BC17A0"/>
    <w:rsid w:val="00BC4641"/>
    <w:rsid w:val="00BC596D"/>
    <w:rsid w:val="00BE15BA"/>
    <w:rsid w:val="00BE302E"/>
    <w:rsid w:val="00BE3A87"/>
    <w:rsid w:val="00BE6FD3"/>
    <w:rsid w:val="00BF70B3"/>
    <w:rsid w:val="00BF7757"/>
    <w:rsid w:val="00BF7A27"/>
    <w:rsid w:val="00C0606D"/>
    <w:rsid w:val="00C10F3F"/>
    <w:rsid w:val="00C21DF1"/>
    <w:rsid w:val="00C24F74"/>
    <w:rsid w:val="00C457D9"/>
    <w:rsid w:val="00C45A75"/>
    <w:rsid w:val="00C537D1"/>
    <w:rsid w:val="00C613C5"/>
    <w:rsid w:val="00C77483"/>
    <w:rsid w:val="00C8045E"/>
    <w:rsid w:val="00C878A5"/>
    <w:rsid w:val="00C93B2C"/>
    <w:rsid w:val="00C95549"/>
    <w:rsid w:val="00CA2D3F"/>
    <w:rsid w:val="00CB4790"/>
    <w:rsid w:val="00CC60C3"/>
    <w:rsid w:val="00CD5C7E"/>
    <w:rsid w:val="00CD64B8"/>
    <w:rsid w:val="00CD670F"/>
    <w:rsid w:val="00CE4372"/>
    <w:rsid w:val="00D0581E"/>
    <w:rsid w:val="00D13AD6"/>
    <w:rsid w:val="00D2003D"/>
    <w:rsid w:val="00D24866"/>
    <w:rsid w:val="00D26ECE"/>
    <w:rsid w:val="00D2739C"/>
    <w:rsid w:val="00D321D8"/>
    <w:rsid w:val="00D33BC2"/>
    <w:rsid w:val="00D61A48"/>
    <w:rsid w:val="00D7293A"/>
    <w:rsid w:val="00D868C2"/>
    <w:rsid w:val="00D955B8"/>
    <w:rsid w:val="00DA0679"/>
    <w:rsid w:val="00DA0DA9"/>
    <w:rsid w:val="00DA1478"/>
    <w:rsid w:val="00DA60DA"/>
    <w:rsid w:val="00DB35F0"/>
    <w:rsid w:val="00DC4193"/>
    <w:rsid w:val="00DC5939"/>
    <w:rsid w:val="00DC6092"/>
    <w:rsid w:val="00DD563A"/>
    <w:rsid w:val="00DE0E64"/>
    <w:rsid w:val="00DE147E"/>
    <w:rsid w:val="00DE5C1C"/>
    <w:rsid w:val="00DF5390"/>
    <w:rsid w:val="00E07AF5"/>
    <w:rsid w:val="00E206FB"/>
    <w:rsid w:val="00E21648"/>
    <w:rsid w:val="00E370CA"/>
    <w:rsid w:val="00E37292"/>
    <w:rsid w:val="00E401A9"/>
    <w:rsid w:val="00E41963"/>
    <w:rsid w:val="00E55E42"/>
    <w:rsid w:val="00E61D20"/>
    <w:rsid w:val="00E670BD"/>
    <w:rsid w:val="00E744E0"/>
    <w:rsid w:val="00E85EC7"/>
    <w:rsid w:val="00E94213"/>
    <w:rsid w:val="00EB32B1"/>
    <w:rsid w:val="00EC286B"/>
    <w:rsid w:val="00ED0145"/>
    <w:rsid w:val="00ED3674"/>
    <w:rsid w:val="00ED49CF"/>
    <w:rsid w:val="00EE21EB"/>
    <w:rsid w:val="00EE2EAF"/>
    <w:rsid w:val="00F13AEB"/>
    <w:rsid w:val="00F263BF"/>
    <w:rsid w:val="00F27102"/>
    <w:rsid w:val="00F35FB1"/>
    <w:rsid w:val="00F57154"/>
    <w:rsid w:val="00F676E5"/>
    <w:rsid w:val="00F7264E"/>
    <w:rsid w:val="00F84C8A"/>
    <w:rsid w:val="00F92B15"/>
    <w:rsid w:val="00F93F3C"/>
    <w:rsid w:val="00F96FF7"/>
    <w:rsid w:val="00F97299"/>
    <w:rsid w:val="00FB78ED"/>
    <w:rsid w:val="00FC1717"/>
    <w:rsid w:val="00FC2777"/>
    <w:rsid w:val="00FC3844"/>
    <w:rsid w:val="00FC62CF"/>
    <w:rsid w:val="00FD0169"/>
    <w:rsid w:val="00FD28E4"/>
    <w:rsid w:val="00FE3326"/>
    <w:rsid w:val="00FE71B0"/>
    <w:rsid w:val="00FF0390"/>
    <w:rsid w:val="00FF6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9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A3B"/>
    <w:pPr>
      <w:spacing w:before="120"/>
      <w:jc w:val="both"/>
    </w:pPr>
    <w:rPr>
      <w:rFonts w:ascii="Times" w:hAnsi="Times"/>
      <w:sz w:val="24"/>
    </w:rPr>
  </w:style>
  <w:style w:type="paragraph" w:styleId="Heading1">
    <w:name w:val="heading 1"/>
    <w:basedOn w:val="Normal"/>
    <w:qFormat/>
    <w:rsid w:val="00684895"/>
    <w:pPr>
      <w:keepNext/>
      <w:keepLines/>
      <w:spacing w:before="240"/>
      <w:jc w:val="center"/>
      <w:outlineLvl w:val="0"/>
    </w:pPr>
    <w:rPr>
      <w:rFonts w:ascii="Arial" w:hAnsi="Arial"/>
      <w:b/>
      <w:bCs/>
      <w:caps/>
    </w:rPr>
  </w:style>
  <w:style w:type="paragraph" w:styleId="Heading2">
    <w:name w:val="heading 2"/>
    <w:basedOn w:val="Normal"/>
    <w:qFormat/>
    <w:rsid w:val="00684895"/>
    <w:pPr>
      <w:spacing w:before="360"/>
      <w:outlineLvl w:val="1"/>
    </w:pPr>
    <w:rPr>
      <w:rFonts w:ascii="Arial" w:hAnsi="Arial"/>
      <w:b/>
      <w:bCs/>
    </w:rPr>
  </w:style>
  <w:style w:type="paragraph" w:styleId="Heading3">
    <w:name w:val="heading 3"/>
    <w:basedOn w:val="Normal"/>
    <w:qFormat/>
    <w:rsid w:val="004937F8"/>
    <w:pPr>
      <w:numPr>
        <w:numId w:val="1"/>
      </w:numPr>
      <w:spacing w:before="240"/>
      <w:outlineLvl w:val="2"/>
    </w:pPr>
    <w:rPr>
      <w:rFonts w:ascii="Times New Roman" w:hAnsi="Times New Roman"/>
      <w:b/>
    </w:rPr>
  </w:style>
  <w:style w:type="paragraph" w:styleId="Heading4">
    <w:name w:val="heading 4"/>
    <w:basedOn w:val="Normal"/>
    <w:next w:val="Normal"/>
    <w:link w:val="Heading4Char"/>
    <w:semiHidden/>
    <w:unhideWhenUsed/>
    <w:qFormat/>
    <w:rsid w:val="004666C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13D4"/>
    <w:rPr>
      <w:sz w:val="16"/>
    </w:rPr>
  </w:style>
  <w:style w:type="paragraph" w:customStyle="1" w:styleId="ActTitle">
    <w:name w:val="Act Title"/>
    <w:basedOn w:val="Normal"/>
    <w:rsid w:val="004937F8"/>
    <w:pPr>
      <w:jc w:val="center"/>
    </w:pPr>
    <w:rPr>
      <w:rFonts w:ascii="Arial" w:hAnsi="Arial"/>
      <w:i/>
      <w:iCs/>
    </w:rPr>
  </w:style>
  <w:style w:type="paragraph" w:styleId="BalloonText">
    <w:name w:val="Balloon Text"/>
    <w:basedOn w:val="Normal"/>
    <w:semiHidden/>
    <w:rsid w:val="00B732D5"/>
    <w:rPr>
      <w:rFonts w:ascii="Tahoma" w:hAnsi="Tahoma" w:cs="Tahoma"/>
      <w:sz w:val="16"/>
      <w:szCs w:val="16"/>
    </w:rPr>
  </w:style>
  <w:style w:type="character" w:styleId="CommentReference">
    <w:name w:val="annotation reference"/>
    <w:semiHidden/>
    <w:rsid w:val="00104029"/>
    <w:rPr>
      <w:sz w:val="16"/>
      <w:szCs w:val="16"/>
    </w:rPr>
  </w:style>
  <w:style w:type="paragraph" w:styleId="CommentText">
    <w:name w:val="annotation text"/>
    <w:basedOn w:val="Normal"/>
    <w:semiHidden/>
    <w:rsid w:val="00104029"/>
  </w:style>
  <w:style w:type="paragraph" w:styleId="CommentSubject">
    <w:name w:val="annotation subject"/>
    <w:basedOn w:val="CommentText"/>
    <w:next w:val="CommentText"/>
    <w:semiHidden/>
    <w:rsid w:val="00104029"/>
    <w:rPr>
      <w:b/>
      <w:bCs/>
    </w:rPr>
  </w:style>
  <w:style w:type="paragraph" w:customStyle="1" w:styleId="Instructions">
    <w:name w:val="Instructions"/>
    <w:basedOn w:val="Normal"/>
    <w:link w:val="InstructionsChar"/>
    <w:rsid w:val="00020327"/>
    <w:rPr>
      <w:rFonts w:ascii="Arial" w:hAnsi="Arial" w:cs="Arial"/>
      <w:i/>
      <w:color w:val="0000FF"/>
      <w:sz w:val="20"/>
    </w:rPr>
  </w:style>
  <w:style w:type="character" w:customStyle="1" w:styleId="InstructionsChar">
    <w:name w:val="Instructions Char"/>
    <w:link w:val="Instructions"/>
    <w:rsid w:val="00020327"/>
    <w:rPr>
      <w:rFonts w:ascii="Arial" w:hAnsi="Arial" w:cs="Arial"/>
      <w:i/>
      <w:color w:val="0000FF"/>
      <w:lang w:val="en-AU" w:eastAsia="en-AU" w:bidi="ar-SA"/>
    </w:rPr>
  </w:style>
  <w:style w:type="paragraph" w:customStyle="1" w:styleId="StrategicAssessmentText">
    <w:name w:val="Strategic Assessment Text"/>
    <w:basedOn w:val="Normal"/>
    <w:rsid w:val="008A1D1B"/>
    <w:pPr>
      <w:ind w:left="284"/>
    </w:pPr>
  </w:style>
  <w:style w:type="paragraph" w:styleId="Header">
    <w:name w:val="header"/>
    <w:basedOn w:val="Normal"/>
    <w:rsid w:val="00FE71B0"/>
    <w:pPr>
      <w:tabs>
        <w:tab w:val="center" w:pos="4153"/>
        <w:tab w:val="right" w:pos="8306"/>
      </w:tabs>
    </w:pPr>
  </w:style>
  <w:style w:type="character" w:styleId="Hyperlink">
    <w:name w:val="Hyperlink"/>
    <w:rsid w:val="00FE71B0"/>
    <w:rPr>
      <w:color w:val="0000FF"/>
      <w:u w:val="single"/>
    </w:rPr>
  </w:style>
  <w:style w:type="paragraph" w:styleId="List2">
    <w:name w:val="List 2"/>
    <w:basedOn w:val="Normal"/>
    <w:rsid w:val="00823BB7"/>
    <w:pPr>
      <w:numPr>
        <w:ilvl w:val="1"/>
        <w:numId w:val="1"/>
      </w:numPr>
    </w:pPr>
  </w:style>
  <w:style w:type="character" w:styleId="FollowedHyperlink">
    <w:name w:val="FollowedHyperlink"/>
    <w:rsid w:val="00035AEB"/>
    <w:rPr>
      <w:color w:val="800080"/>
      <w:u w:val="single"/>
    </w:rPr>
  </w:style>
  <w:style w:type="paragraph" w:customStyle="1" w:styleId="Tablelabel">
    <w:name w:val="Table label"/>
    <w:basedOn w:val="Normal"/>
    <w:rsid w:val="00E401A9"/>
    <w:pPr>
      <w:spacing w:after="80"/>
      <w:ind w:left="113"/>
      <w:jc w:val="left"/>
    </w:pPr>
    <w:rPr>
      <w:rFonts w:ascii="Arial" w:hAnsi="Arial"/>
      <w:b/>
      <w:color w:val="FFFFFF"/>
      <w:sz w:val="18"/>
    </w:rPr>
  </w:style>
  <w:style w:type="paragraph" w:customStyle="1" w:styleId="Tabletext">
    <w:name w:val="Table text"/>
    <w:rsid w:val="00E401A9"/>
    <w:pPr>
      <w:spacing w:before="60" w:after="60"/>
      <w:jc w:val="both"/>
    </w:pPr>
    <w:rPr>
      <w:rFonts w:ascii="Arial" w:hAnsi="Arial"/>
      <w:sz w:val="18"/>
    </w:rPr>
  </w:style>
  <w:style w:type="paragraph" w:customStyle="1" w:styleId="Bullet1">
    <w:name w:val="Bullet 1"/>
    <w:basedOn w:val="Normal"/>
    <w:uiPriority w:val="99"/>
    <w:rsid w:val="004666CF"/>
    <w:pPr>
      <w:numPr>
        <w:numId w:val="3"/>
      </w:numPr>
      <w:suppressAutoHyphens/>
      <w:autoSpaceDE w:val="0"/>
      <w:autoSpaceDN w:val="0"/>
      <w:adjustRightInd w:val="0"/>
      <w:spacing w:before="0" w:after="200"/>
      <w:jc w:val="left"/>
    </w:pPr>
    <w:rPr>
      <w:rFonts w:ascii="Arial" w:hAnsi="Arial" w:cs="Arial"/>
      <w:color w:val="000000"/>
      <w:sz w:val="20"/>
      <w:lang w:val="en-GB"/>
    </w:rPr>
  </w:style>
  <w:style w:type="character" w:customStyle="1" w:styleId="bodytextbold">
    <w:name w:val="body text bold"/>
    <w:uiPriority w:val="99"/>
    <w:rsid w:val="004666CF"/>
    <w:rPr>
      <w:b/>
      <w:bCs/>
    </w:rPr>
  </w:style>
  <w:style w:type="character" w:customStyle="1" w:styleId="Heading4Char">
    <w:name w:val="Heading 4 Char"/>
    <w:link w:val="Heading4"/>
    <w:semiHidden/>
    <w:rsid w:val="004666CF"/>
    <w:rPr>
      <w:rFonts w:ascii="Calibri" w:eastAsia="Times New Roman" w:hAnsi="Calibri" w:cs="Times New Roman"/>
      <w:b/>
      <w:bCs/>
      <w:sz w:val="28"/>
      <w:szCs w:val="28"/>
    </w:rPr>
  </w:style>
  <w:style w:type="paragraph" w:customStyle="1" w:styleId="Bullets2nd">
    <w:name w:val="Bullets 2nd"/>
    <w:basedOn w:val="Normal"/>
    <w:rsid w:val="004666CF"/>
    <w:pPr>
      <w:numPr>
        <w:ilvl w:val="1"/>
        <w:numId w:val="4"/>
      </w:numPr>
      <w:spacing w:before="0" w:after="200"/>
      <w:ind w:left="567" w:hanging="283"/>
      <w:jc w:val="left"/>
    </w:pPr>
    <w:rPr>
      <w:rFonts w:ascii="Arial" w:hAnsi="Arial"/>
      <w:sz w:val="20"/>
      <w:szCs w:val="24"/>
    </w:rPr>
  </w:style>
  <w:style w:type="character" w:styleId="UnresolvedMention">
    <w:name w:val="Unresolved Mention"/>
    <w:uiPriority w:val="99"/>
    <w:semiHidden/>
    <w:unhideWhenUsed/>
    <w:rsid w:val="00992EEB"/>
    <w:rPr>
      <w:color w:val="808080"/>
      <w:shd w:val="clear" w:color="auto" w:fill="E6E6E6"/>
    </w:rPr>
  </w:style>
  <w:style w:type="paragraph" w:customStyle="1" w:styleId="Style1">
    <w:name w:val="Style1"/>
    <w:basedOn w:val="Heading2"/>
    <w:autoRedefine/>
    <w:qFormat/>
    <w:rsid w:val="00564A3B"/>
    <w:pPr>
      <w:spacing w:before="240" w:after="240"/>
      <w:jc w:val="left"/>
    </w:pPr>
    <w:rPr>
      <w:rFonts w:cs="Arial"/>
      <w:sz w:val="20"/>
    </w:rPr>
  </w:style>
  <w:style w:type="paragraph" w:styleId="NoSpacing">
    <w:name w:val="No Spacing"/>
    <w:uiPriority w:val="1"/>
    <w:qFormat/>
    <w:rsid w:val="00495D2C"/>
    <w:pPr>
      <w:jc w:val="both"/>
    </w:pPr>
    <w:rPr>
      <w:rFonts w:ascii="Times" w:hAnsi="Times"/>
      <w:sz w:val="24"/>
    </w:rPr>
  </w:style>
  <w:style w:type="paragraph" w:styleId="ListParagraph">
    <w:name w:val="List Paragraph"/>
    <w:basedOn w:val="Normal"/>
    <w:uiPriority w:val="34"/>
    <w:qFormat/>
    <w:rsid w:val="002B2A74"/>
    <w:pPr>
      <w:ind w:left="720"/>
    </w:pPr>
  </w:style>
  <w:style w:type="paragraph" w:styleId="Revision">
    <w:name w:val="Revision"/>
    <w:hidden/>
    <w:uiPriority w:val="99"/>
    <w:semiHidden/>
    <w:rsid w:val="00C95549"/>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5829">
      <w:bodyDiv w:val="1"/>
      <w:marLeft w:val="0"/>
      <w:marRight w:val="0"/>
      <w:marTop w:val="0"/>
      <w:marBottom w:val="0"/>
      <w:divBdr>
        <w:top w:val="none" w:sz="0" w:space="0" w:color="auto"/>
        <w:left w:val="none" w:sz="0" w:space="0" w:color="auto"/>
        <w:bottom w:val="none" w:sz="0" w:space="0" w:color="auto"/>
        <w:right w:val="none" w:sz="0" w:space="0" w:color="auto"/>
      </w:divBdr>
    </w:div>
    <w:div w:id="336008694">
      <w:bodyDiv w:val="1"/>
      <w:marLeft w:val="0"/>
      <w:marRight w:val="0"/>
      <w:marTop w:val="0"/>
      <w:marBottom w:val="0"/>
      <w:divBdr>
        <w:top w:val="none" w:sz="0" w:space="0" w:color="auto"/>
        <w:left w:val="none" w:sz="0" w:space="0" w:color="auto"/>
        <w:bottom w:val="none" w:sz="0" w:space="0" w:color="auto"/>
        <w:right w:val="none" w:sz="0" w:space="0" w:color="auto"/>
      </w:divBdr>
    </w:div>
    <w:div w:id="351492123">
      <w:bodyDiv w:val="1"/>
      <w:marLeft w:val="0"/>
      <w:marRight w:val="0"/>
      <w:marTop w:val="0"/>
      <w:marBottom w:val="0"/>
      <w:divBdr>
        <w:top w:val="none" w:sz="0" w:space="0" w:color="auto"/>
        <w:left w:val="none" w:sz="0" w:space="0" w:color="auto"/>
        <w:bottom w:val="none" w:sz="0" w:space="0" w:color="auto"/>
        <w:right w:val="none" w:sz="0" w:space="0" w:color="auto"/>
      </w:divBdr>
    </w:div>
    <w:div w:id="996032145">
      <w:bodyDiv w:val="1"/>
      <w:marLeft w:val="0"/>
      <w:marRight w:val="0"/>
      <w:marTop w:val="0"/>
      <w:marBottom w:val="0"/>
      <w:divBdr>
        <w:top w:val="none" w:sz="0" w:space="0" w:color="auto"/>
        <w:left w:val="none" w:sz="0" w:space="0" w:color="auto"/>
        <w:bottom w:val="none" w:sz="0" w:space="0" w:color="auto"/>
        <w:right w:val="none" w:sz="0" w:space="0" w:color="auto"/>
      </w:divBdr>
    </w:div>
    <w:div w:id="1032147454">
      <w:bodyDiv w:val="1"/>
      <w:marLeft w:val="0"/>
      <w:marRight w:val="0"/>
      <w:marTop w:val="0"/>
      <w:marBottom w:val="0"/>
      <w:divBdr>
        <w:top w:val="none" w:sz="0" w:space="0" w:color="auto"/>
        <w:left w:val="none" w:sz="0" w:space="0" w:color="auto"/>
        <w:bottom w:val="none" w:sz="0" w:space="0" w:color="auto"/>
        <w:right w:val="none" w:sz="0" w:space="0" w:color="auto"/>
      </w:divBdr>
    </w:div>
    <w:div w:id="1102145214">
      <w:bodyDiv w:val="1"/>
      <w:marLeft w:val="0"/>
      <w:marRight w:val="0"/>
      <w:marTop w:val="0"/>
      <w:marBottom w:val="0"/>
      <w:divBdr>
        <w:top w:val="none" w:sz="0" w:space="0" w:color="auto"/>
        <w:left w:val="none" w:sz="0" w:space="0" w:color="auto"/>
        <w:bottom w:val="none" w:sz="0" w:space="0" w:color="auto"/>
        <w:right w:val="none" w:sz="0" w:space="0" w:color="auto"/>
      </w:divBdr>
    </w:div>
    <w:div w:id="1317764459">
      <w:bodyDiv w:val="1"/>
      <w:marLeft w:val="0"/>
      <w:marRight w:val="0"/>
      <w:marTop w:val="0"/>
      <w:marBottom w:val="0"/>
      <w:divBdr>
        <w:top w:val="none" w:sz="0" w:space="0" w:color="auto"/>
        <w:left w:val="none" w:sz="0" w:space="0" w:color="auto"/>
        <w:bottom w:val="none" w:sz="0" w:space="0" w:color="auto"/>
        <w:right w:val="none" w:sz="0" w:space="0" w:color="auto"/>
      </w:divBdr>
    </w:div>
    <w:div w:id="1535657916">
      <w:bodyDiv w:val="1"/>
      <w:marLeft w:val="0"/>
      <w:marRight w:val="0"/>
      <w:marTop w:val="0"/>
      <w:marBottom w:val="0"/>
      <w:divBdr>
        <w:top w:val="none" w:sz="0" w:space="0" w:color="auto"/>
        <w:left w:val="none" w:sz="0" w:space="0" w:color="auto"/>
        <w:bottom w:val="none" w:sz="0" w:space="0" w:color="auto"/>
        <w:right w:val="none" w:sz="0" w:space="0" w:color="auto"/>
      </w:divBdr>
      <w:divsChild>
        <w:div w:id="2068994764">
          <w:marLeft w:val="0"/>
          <w:marRight w:val="0"/>
          <w:marTop w:val="0"/>
          <w:marBottom w:val="0"/>
          <w:divBdr>
            <w:top w:val="none" w:sz="0" w:space="0" w:color="auto"/>
            <w:left w:val="none" w:sz="0" w:space="0" w:color="auto"/>
            <w:bottom w:val="none" w:sz="0" w:space="0" w:color="auto"/>
            <w:right w:val="none" w:sz="0" w:space="0" w:color="auto"/>
          </w:divBdr>
          <w:divsChild>
            <w:div w:id="20142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1544">
      <w:bodyDiv w:val="1"/>
      <w:marLeft w:val="0"/>
      <w:marRight w:val="0"/>
      <w:marTop w:val="0"/>
      <w:marBottom w:val="0"/>
      <w:divBdr>
        <w:top w:val="none" w:sz="0" w:space="0" w:color="auto"/>
        <w:left w:val="none" w:sz="0" w:space="0" w:color="auto"/>
        <w:bottom w:val="none" w:sz="0" w:space="0" w:color="auto"/>
        <w:right w:val="none" w:sz="0" w:space="0" w:color="auto"/>
      </w:divBdr>
    </w:div>
    <w:div w:id="1673289960">
      <w:bodyDiv w:val="1"/>
      <w:marLeft w:val="0"/>
      <w:marRight w:val="0"/>
      <w:marTop w:val="0"/>
      <w:marBottom w:val="0"/>
      <w:divBdr>
        <w:top w:val="none" w:sz="0" w:space="0" w:color="auto"/>
        <w:left w:val="none" w:sz="0" w:space="0" w:color="auto"/>
        <w:bottom w:val="none" w:sz="0" w:space="0" w:color="auto"/>
        <w:right w:val="none" w:sz="0" w:space="0" w:color="auto"/>
      </w:divBdr>
    </w:div>
    <w:div w:id="198816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ail@wyndham.vic.gov.au" TargetMode="External"/><Relationship Id="rId2" Type="http://schemas.openxmlformats.org/officeDocument/2006/relationships/customXml" Target="../customXml/item2.xml"/><Relationship Id="rId16" Type="http://schemas.openxmlformats.org/officeDocument/2006/relationships/hyperlink" Target="http://www.planning.vic.gov.au/public-insp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Uploadedby xmlns="4bd58b96-cc7f-4c1b-801f-2bc3c6bd79dd">Siobhan Matthews</Uploadedby>
    <lcf76f155ced4ddcb4097134ff3c332f xmlns="4bd58b96-cc7f-4c1b-801f-2bc3c6bd79dd">
      <Terms xmlns="http://schemas.microsoft.com/office/infopath/2007/PartnerControls"/>
    </lcf76f155ced4ddcb4097134ff3c332f>
    <_Flow_SignoffStatus xmlns="4bd58b96-cc7f-4c1b-801f-2bc3c6bd79dd" xsi:nil="true"/>
    <AmendmentStatus xmlns="4bd58b96-cc7f-4c1b-801f-2bc3c6bd79dd">Draft</AmendmentStatus>
    <Classification xmlns="4bd58b96-cc7f-4c1b-801f-2bc3c6bd79dd">2</Classification>
    <Category xmlns="4bd58b96-cc7f-4c1b-801f-2bc3c6bd79dd" xsi:nil="true"/>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31" ma:contentTypeDescription="Create a new document." ma:contentTypeScope="" ma:versionID="b8318e361e1d0867fce680cdcba81aaf">
  <xsd:schema xmlns:xsd="http://www.w3.org/2001/XMLSchema" xmlns:xs="http://www.w3.org/2001/XMLSchema" xmlns:p="http://schemas.microsoft.com/office/2006/metadata/properties" xmlns:ns2="a5f32de4-e402-4188-b034-e71ca7d22e54" xmlns:ns3="4bd58b96-cc7f-4c1b-801f-2bc3c6bd79dd" xmlns:ns4="9f250a92-4cb3-4475-b8ab-fbe3dd1bbf75" xmlns:ns5="9fd47c19-1c4a-4d7d-b342-c10cef269344" targetNamespace="http://schemas.microsoft.com/office/2006/metadata/properties" ma:root="true" ma:fieldsID="b0df99320aefbcf117e692e7ed28d0e7" ns2:_="" ns3:_="" ns4:_="" ns5:_="">
    <xsd:import namespace="a5f32de4-e402-4188-b034-e71ca7d22e54"/>
    <xsd:import namespace="4bd58b96-cc7f-4c1b-801f-2bc3c6bd79dd"/>
    <xsd:import namespace="9f250a92-4cb3-4475-b8ab-fbe3dd1bbf75"/>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lcf76f155ced4ddcb4097134ff3c332f" minOccurs="0"/>
                <xsd:element ref="ns5:TaxCatchAll" minOccurs="0"/>
                <xsd:element ref="ns3:MediaLengthInSeconds" minOccurs="0"/>
                <xsd:element ref="ns3:Category" minOccurs="0"/>
                <xsd:element ref="ns3:Uploadedby" minOccurs="0"/>
                <xsd:element ref="ns3:Amend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Category" ma:index="29" nillable="true" ma:displayName="Category" ma:internalName="Category">
      <xsd:simpleType>
        <xsd:restriction base="dms:Text"/>
      </xsd:simpleType>
    </xsd:element>
    <xsd:element name="Uploadedby" ma:index="30" nillable="true" ma:displayName="Uploaded by" ma:internalName="Uploaded_x0020_by">
      <xsd:simpleType>
        <xsd:restriction base="dms:Text"/>
      </xsd:simpleType>
    </xsd:element>
    <xsd:element name="AmendmentStatus" ma:index="31" nillable="true" ma:displayName="Amendment Status" ma:internalName="Amendment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aebf18f-e578-4598-b771-5b12d11488eb}" ma:internalName="TaxCatchAll" ma:showField="CatchAllData" ma:web="3348b8bb-97b8-4ba1-80ab-30fbf4669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3214-42EC-4AAE-B6AD-4A3D7670B70E}">
  <ds:schemaRefs>
    <ds:schemaRef ds:uri="http://schemas.microsoft.com/sharepoint/v3/contenttype/forms"/>
  </ds:schemaRefs>
</ds:datastoreItem>
</file>

<file path=customXml/itemProps2.xml><?xml version="1.0" encoding="utf-8"?>
<ds:datastoreItem xmlns:ds="http://schemas.openxmlformats.org/officeDocument/2006/customXml" ds:itemID="{1C6AC990-8F2F-4BAA-AB46-DAB3CB0A817D}">
  <ds:schemaRefs>
    <ds:schemaRef ds:uri="Microsoft.SharePoint.Taxonomy.ContentTypeSync"/>
  </ds:schemaRefs>
</ds:datastoreItem>
</file>

<file path=customXml/itemProps3.xml><?xml version="1.0" encoding="utf-8"?>
<ds:datastoreItem xmlns:ds="http://schemas.openxmlformats.org/officeDocument/2006/customXml" ds:itemID="{BE0BA6E4-92D8-4EA3-97CF-5977285DB3D5}">
  <ds:schemaRefs>
    <ds:schemaRef ds:uri="http://schemas.microsoft.com/sharepoint/events"/>
  </ds:schemaRefs>
</ds:datastoreItem>
</file>

<file path=customXml/itemProps4.xml><?xml version="1.0" encoding="utf-8"?>
<ds:datastoreItem xmlns:ds="http://schemas.openxmlformats.org/officeDocument/2006/customXml" ds:itemID="{64EFE188-C623-403C-9035-6D35723BB829}">
  <ds:schemaRefs>
    <ds:schemaRef ds:uri="http://schemas.microsoft.com/office/2006/metadata/properties"/>
    <ds:schemaRef ds:uri="http://schemas.microsoft.com/office/infopath/2007/PartnerControls"/>
    <ds:schemaRef ds:uri="9fd47c19-1c4a-4d7d-b342-c10cef269344"/>
    <ds:schemaRef ds:uri="4bd58b96-cc7f-4c1b-801f-2bc3c6bd79dd"/>
  </ds:schemaRefs>
</ds:datastoreItem>
</file>

<file path=customXml/itemProps5.xml><?xml version="1.0" encoding="utf-8"?>
<ds:datastoreItem xmlns:ds="http://schemas.openxmlformats.org/officeDocument/2006/customXml" ds:itemID="{3B29D4B5-60EC-4153-B3A2-4C81E1292CCC}">
  <ds:schemaRefs>
    <ds:schemaRef ds:uri="http://schemas.microsoft.com/office/2006/metadata/longProperties"/>
  </ds:schemaRefs>
</ds:datastoreItem>
</file>

<file path=customXml/itemProps6.xml><?xml version="1.0" encoding="utf-8"?>
<ds:datastoreItem xmlns:ds="http://schemas.openxmlformats.org/officeDocument/2006/customXml" ds:itemID="{C2D7ADD1-4F72-4C7B-8E11-6B02E08F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B61AD9D-7E2E-47CA-BF92-0E7E650B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13971</CharactersWithSpaces>
  <SharedDoc>false</SharedDoc>
  <HLinks>
    <vt:vector size="12" baseType="variant">
      <vt:variant>
        <vt:i4>458814</vt:i4>
      </vt:variant>
      <vt:variant>
        <vt:i4>3</vt:i4>
      </vt:variant>
      <vt:variant>
        <vt:i4>0</vt:i4>
      </vt:variant>
      <vt:variant>
        <vt:i4>5</vt:i4>
      </vt:variant>
      <vt:variant>
        <vt:lpwstr>mailto:mail@wyndham.vic.gov.au</vt:lpwstr>
      </vt:variant>
      <vt:variant>
        <vt:lpwstr/>
      </vt:variant>
      <vt:variant>
        <vt:i4>4915208</vt:i4>
      </vt:variant>
      <vt:variant>
        <vt:i4>0</vt:i4>
      </vt:variant>
      <vt:variant>
        <vt:i4>0</vt:i4>
      </vt:variant>
      <vt:variant>
        <vt:i4>5</vt:i4>
      </vt:variant>
      <vt:variant>
        <vt:lpwstr>http://www.planning.vic.gov.au/public-inspection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2024-01-12T05:03:00Z</dcterms:created>
  <dcterms:modified xsi:type="dcterms:W3CDTF">2024-01-22T03:53:00Z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0x010100E3072933FC6AC242827A832B26B40117</vt:lpwstr>
  </property>
  <property fmtid="{D5CDD505-2E9C-101B-9397-08002B2CF9AE}" pid="3" name="MSIP_Label_4257e2ab-f512-40e2-9c9a-c64247360765_Enabled">
    <vt:lpwstr>true</vt:lpwstr>
  </property>
  <property fmtid="{D5CDD505-2E9C-101B-9397-08002B2CF9AE}" pid="4" name="MSIP_Label_4257e2ab-f512-40e2-9c9a-c64247360765_SetDate">
    <vt:lpwstr>2023-06-06T07:18:22Z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a2e35b10-9c8c-4da9-af53-6949245640d6</vt:lpwstr>
  </property>
  <property fmtid="{D5CDD505-2E9C-101B-9397-08002B2CF9AE}" pid="9" name="MSIP_Label_4257e2ab-f512-40e2-9c9a-c64247360765_ContentBits">
    <vt:lpwstr>2</vt:lpwstr>
  </property>
</Properties>
</file>