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204" w:type="dxa"/>
        <w:tblInd w:w="-3" w:type="dxa"/>
        <w:tblBorders>
          <w:top w:val="single" w:sz="8" w:space="0" w:color="808080" w:themeColor="background1" w:themeShade="80"/>
          <w:left w:val="none" w:sz="0" w:space="0" w:color="auto"/>
          <w:bottom w:val="single" w:sz="8" w:space="0" w:color="808080" w:themeColor="background1" w:themeShade="80"/>
          <w:right w:val="none" w:sz="0" w:space="0" w:color="auto"/>
          <w:insideH w:val="single" w:sz="8" w:space="0" w:color="808080" w:themeColor="background1" w:themeShade="80"/>
          <w:insideV w:val="single" w:sz="8" w:space="0" w:color="808080" w:themeColor="background1" w:themeShade="80"/>
        </w:tblBorders>
        <w:tblLayout w:type="fixed"/>
        <w:tblCellMar>
          <w:top w:w="28" w:type="dxa"/>
          <w:bottom w:w="28" w:type="dxa"/>
        </w:tblCellMar>
        <w:tblLook w:val="04A0" w:firstRow="1" w:lastRow="0" w:firstColumn="1" w:lastColumn="0" w:noHBand="0" w:noVBand="1"/>
      </w:tblPr>
      <w:tblGrid>
        <w:gridCol w:w="10204"/>
      </w:tblGrid>
      <w:tr w:rsidR="00493B4F" w:rsidRPr="004B0273" w14:paraId="26D9487E" w14:textId="77777777" w:rsidTr="00F77BC6">
        <w:tc>
          <w:tcPr>
            <w:tcW w:w="10204" w:type="dxa"/>
            <w:tcBorders>
              <w:bottom w:val="nil"/>
            </w:tcBorders>
            <w:shd w:val="clear" w:color="auto" w:fill="1F497D" w:themeFill="text2"/>
          </w:tcPr>
          <w:p w14:paraId="411A3E6A" w14:textId="087BF4BC" w:rsidR="00493B4F" w:rsidRPr="004B0273" w:rsidRDefault="007A70F4" w:rsidP="00796E9A">
            <w:pPr>
              <w:pStyle w:val="Heading2"/>
              <w:tabs>
                <w:tab w:val="left" w:pos="577"/>
              </w:tabs>
              <w:spacing w:before="0" w:after="0"/>
              <w:outlineLvl w:val="1"/>
              <w:rPr>
                <w:rFonts w:ascii="Arial" w:hAnsi="Arial"/>
                <w:caps/>
              </w:rPr>
            </w:pPr>
            <w:r w:rsidRPr="004B0273">
              <w:rPr>
                <w:rFonts w:ascii="Arial" w:hAnsi="Arial"/>
                <w:caps/>
              </w:rPr>
              <w:t>1</w:t>
            </w:r>
            <w:r w:rsidRPr="004B0273">
              <w:rPr>
                <w:rFonts w:ascii="Arial" w:hAnsi="Arial"/>
                <w:caps/>
              </w:rPr>
              <w:tab/>
            </w:r>
            <w:r w:rsidR="00517F96" w:rsidRPr="004B0273">
              <w:rPr>
                <w:rFonts w:ascii="Arial" w:hAnsi="Arial"/>
                <w:caps/>
              </w:rPr>
              <w:t>ROLE</w:t>
            </w:r>
          </w:p>
        </w:tc>
      </w:tr>
      <w:tr w:rsidR="00C52B82" w:rsidRPr="004B0273" w14:paraId="4C5A44C9" w14:textId="77777777" w:rsidTr="00F77BC6">
        <w:tc>
          <w:tcPr>
            <w:tcW w:w="10204" w:type="dxa"/>
            <w:tcBorders>
              <w:top w:val="nil"/>
              <w:bottom w:val="nil"/>
            </w:tcBorders>
            <w:shd w:val="clear" w:color="auto" w:fill="auto"/>
          </w:tcPr>
          <w:p w14:paraId="54395184" w14:textId="53D2E666" w:rsidR="00012835" w:rsidRPr="004B0273" w:rsidRDefault="00012835" w:rsidP="00796E9A">
            <w:pPr>
              <w:widowControl w:val="0"/>
              <w:spacing w:before="120" w:after="120"/>
              <w:rPr>
                <w:rFonts w:ascii="Arial" w:hAnsi="Arial" w:cs="Arial"/>
              </w:rPr>
            </w:pPr>
            <w:r w:rsidRPr="004B0273">
              <w:rPr>
                <w:rFonts w:ascii="Arial" w:hAnsi="Arial" w:cs="Arial"/>
              </w:rPr>
              <w:t>All Victorian councils are required to establish audit committees under the Victorian Local Government Act. While the Audit &amp; Risk Committee (the Committee) is not a delegated committee of Council</w:t>
            </w:r>
            <w:r w:rsidRPr="004B0273">
              <w:rPr>
                <w:rStyle w:val="FootnoteReference"/>
                <w:rFonts w:ascii="Arial" w:hAnsi="Arial" w:cs="Arial"/>
              </w:rPr>
              <w:footnoteReference w:id="2"/>
            </w:r>
            <w:r w:rsidRPr="004B0273">
              <w:rPr>
                <w:rFonts w:ascii="Arial" w:hAnsi="Arial" w:cs="Arial"/>
              </w:rPr>
              <w:t>, under the act they are subject to the same obligations as a delegated committee in relation to integrity standards and penalties for their breach.</w:t>
            </w:r>
          </w:p>
          <w:p w14:paraId="35F90AD2" w14:textId="232CEF1E" w:rsidR="00012835" w:rsidRPr="004B0273" w:rsidRDefault="00012835" w:rsidP="00796E9A">
            <w:pPr>
              <w:widowControl w:val="0"/>
              <w:spacing w:before="120" w:after="120"/>
              <w:rPr>
                <w:rFonts w:ascii="Arial" w:hAnsi="Arial" w:cs="Arial"/>
                <w:highlight w:val="yellow"/>
              </w:rPr>
            </w:pPr>
            <w:r w:rsidRPr="004B0273">
              <w:rPr>
                <w:rFonts w:ascii="Arial" w:hAnsi="Arial" w:cs="Arial"/>
              </w:rPr>
              <w:t>The Committee has no executive role. It is an advisory committee that plays a key role to assist Wyndham City</w:t>
            </w:r>
            <w:r w:rsidRPr="004B0273">
              <w:rPr>
                <w:rStyle w:val="FootnoteReference"/>
                <w:rFonts w:ascii="Arial" w:hAnsi="Arial" w:cs="Arial"/>
              </w:rPr>
              <w:footnoteReference w:id="3"/>
            </w:r>
            <w:r w:rsidRPr="004B0273">
              <w:rPr>
                <w:rFonts w:ascii="Arial" w:hAnsi="Arial" w:cs="Arial"/>
              </w:rPr>
              <w:t xml:space="preserve"> to fulfil its assurance and compliance responsibilities. It is independent of management and reports to the Council, providing recommendations to facilitate decision-making by the Council.  The Committee engages with management in a constructive and professional manner in discharging its advisory responsibilities and formulating its advice to Wyndham City.</w:t>
            </w:r>
            <w:r w:rsidRPr="004B0273">
              <w:rPr>
                <w:rFonts w:ascii="Arial" w:hAnsi="Arial" w:cs="Arial"/>
                <w:highlight w:val="yellow"/>
              </w:rPr>
              <w:t xml:space="preserve"> </w:t>
            </w:r>
          </w:p>
          <w:p w14:paraId="2E20FA46" w14:textId="55BFAB30" w:rsidR="00012835" w:rsidRPr="004B0273" w:rsidRDefault="00012835" w:rsidP="00796E9A">
            <w:pPr>
              <w:widowControl w:val="0"/>
              <w:spacing w:before="120" w:after="120"/>
              <w:rPr>
                <w:rFonts w:ascii="Arial" w:hAnsi="Arial" w:cs="Arial"/>
              </w:rPr>
            </w:pPr>
            <w:r w:rsidRPr="004B0273">
              <w:rPr>
                <w:rFonts w:ascii="Arial" w:hAnsi="Arial" w:cs="Arial"/>
              </w:rPr>
              <w:t>The Committee has an important independent governance role for the organisation. Wyndham City utilises the ‘Three Lines</w:t>
            </w:r>
            <w:r w:rsidR="00747323" w:rsidRPr="004B0273">
              <w:rPr>
                <w:rFonts w:ascii="Arial" w:hAnsi="Arial" w:cs="Arial"/>
              </w:rPr>
              <w:t xml:space="preserve">’ </w:t>
            </w:r>
            <w:r w:rsidRPr="004B0273">
              <w:rPr>
                <w:rFonts w:ascii="Arial" w:hAnsi="Arial" w:cs="Arial"/>
              </w:rPr>
              <w:t xml:space="preserve">governance model. This is recognised as global best practice in the governance of an organisations risk and control management systems. This model is used to structure the assurance environment and clarify roles and responsibilities. </w:t>
            </w:r>
          </w:p>
          <w:p w14:paraId="78BED765" w14:textId="076482AF" w:rsidR="00BC435D" w:rsidRPr="004B0273" w:rsidRDefault="00062B6F" w:rsidP="00796E9A">
            <w:pPr>
              <w:widowControl w:val="0"/>
              <w:spacing w:before="120" w:after="120"/>
              <w:rPr>
                <w:rFonts w:ascii="Arial" w:hAnsi="Arial" w:cs="Arial"/>
              </w:rPr>
            </w:pPr>
            <w:r w:rsidRPr="004B0273">
              <w:rPr>
                <w:rFonts w:ascii="Arial" w:hAnsi="Arial" w:cs="Arial"/>
                <w:noProof/>
              </w:rPr>
              <w:drawing>
                <wp:inline distT="0" distB="0" distL="0" distR="0" wp14:anchorId="7639552E" wp14:editId="235CE79A">
                  <wp:extent cx="6315710" cy="3072765"/>
                  <wp:effectExtent l="0" t="0" r="889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15710" cy="3072765"/>
                          </a:xfrm>
                          <a:prstGeom prst="rect">
                            <a:avLst/>
                          </a:prstGeom>
                          <a:noFill/>
                        </pic:spPr>
                      </pic:pic>
                    </a:graphicData>
                  </a:graphic>
                </wp:inline>
              </w:drawing>
            </w:r>
          </w:p>
        </w:tc>
      </w:tr>
      <w:tr w:rsidR="00C52B82" w:rsidRPr="00796E9A" w14:paraId="308D247D" w14:textId="77777777" w:rsidTr="00F77BC6">
        <w:tc>
          <w:tcPr>
            <w:tcW w:w="10204" w:type="dxa"/>
            <w:tcBorders>
              <w:bottom w:val="nil"/>
            </w:tcBorders>
            <w:shd w:val="clear" w:color="auto" w:fill="1F497D" w:themeFill="text2"/>
          </w:tcPr>
          <w:p w14:paraId="3E0DC00A" w14:textId="74E431B5" w:rsidR="00493B4F" w:rsidRPr="004B0273" w:rsidRDefault="007A70F4" w:rsidP="00796E9A">
            <w:pPr>
              <w:pStyle w:val="Heading2"/>
              <w:tabs>
                <w:tab w:val="left" w:pos="564"/>
              </w:tabs>
              <w:spacing w:before="0" w:after="0"/>
              <w:outlineLvl w:val="1"/>
              <w:rPr>
                <w:rFonts w:ascii="Arial" w:hAnsi="Arial"/>
                <w:caps/>
              </w:rPr>
            </w:pPr>
            <w:r w:rsidRPr="004B0273">
              <w:rPr>
                <w:rFonts w:ascii="Arial" w:hAnsi="Arial"/>
                <w:caps/>
              </w:rPr>
              <w:t>2</w:t>
            </w:r>
            <w:r w:rsidRPr="004B0273">
              <w:rPr>
                <w:rFonts w:ascii="Arial" w:hAnsi="Arial"/>
                <w:caps/>
              </w:rPr>
              <w:tab/>
            </w:r>
            <w:r w:rsidR="0001252F" w:rsidRPr="004B0273">
              <w:rPr>
                <w:rFonts w:ascii="Arial" w:hAnsi="Arial"/>
                <w:caps/>
              </w:rPr>
              <w:t>DATE OF EFFECT</w:t>
            </w:r>
          </w:p>
        </w:tc>
      </w:tr>
      <w:tr w:rsidR="00C52B82" w:rsidRPr="004B0273" w14:paraId="5121AFCE" w14:textId="77777777" w:rsidTr="00F77BC6">
        <w:trPr>
          <w:trHeight w:val="227"/>
        </w:trPr>
        <w:tc>
          <w:tcPr>
            <w:tcW w:w="10204" w:type="dxa"/>
            <w:tcBorders>
              <w:top w:val="nil"/>
              <w:bottom w:val="nil"/>
            </w:tcBorders>
            <w:shd w:val="clear" w:color="auto" w:fill="auto"/>
          </w:tcPr>
          <w:p w14:paraId="31BD959F" w14:textId="4E179753" w:rsidR="006B1B15" w:rsidRPr="004B0273" w:rsidRDefault="000E00B3" w:rsidP="00796E9A">
            <w:pPr>
              <w:widowControl w:val="0"/>
              <w:spacing w:before="120" w:after="120"/>
              <w:rPr>
                <w:rFonts w:ascii="Arial" w:hAnsi="Arial" w:cs="Arial"/>
                <w:b/>
              </w:rPr>
            </w:pPr>
            <w:bookmarkStart w:id="0" w:name="_Hlk518390"/>
            <w:r w:rsidRPr="004B0273">
              <w:rPr>
                <w:rFonts w:ascii="Arial" w:hAnsi="Arial" w:cs="Arial"/>
              </w:rPr>
              <w:t xml:space="preserve">This charter </w:t>
            </w:r>
            <w:r w:rsidRPr="004B0273">
              <w:rPr>
                <w:rFonts w:ascii="Arial" w:hAnsi="Arial" w:cs="Arial"/>
                <w:noProof/>
              </w:rPr>
              <w:t xml:space="preserve">has effect </w:t>
            </w:r>
            <w:r w:rsidRPr="004B0273">
              <w:rPr>
                <w:rFonts w:ascii="Arial" w:hAnsi="Arial" w:cs="Arial"/>
                <w:noProof/>
                <w:color w:val="auto"/>
              </w:rPr>
              <w:t>fro</w:t>
            </w:r>
            <w:r w:rsidR="00413F97" w:rsidRPr="004B0273">
              <w:rPr>
                <w:rFonts w:ascii="Arial" w:hAnsi="Arial" w:cs="Arial"/>
                <w:noProof/>
                <w:color w:val="auto"/>
              </w:rPr>
              <w:t>m 2</w:t>
            </w:r>
            <w:r w:rsidR="004D62A4" w:rsidRPr="004B0273">
              <w:rPr>
                <w:rFonts w:ascii="Arial" w:hAnsi="Arial" w:cs="Arial"/>
                <w:noProof/>
                <w:color w:val="auto"/>
              </w:rPr>
              <w:t>3</w:t>
            </w:r>
            <w:r w:rsidR="00413F97" w:rsidRPr="004B0273">
              <w:rPr>
                <w:rFonts w:ascii="Arial" w:hAnsi="Arial" w:cs="Arial"/>
                <w:noProof/>
                <w:color w:val="auto"/>
              </w:rPr>
              <w:t xml:space="preserve"> </w:t>
            </w:r>
            <w:r w:rsidR="004D62A4" w:rsidRPr="004B0273">
              <w:rPr>
                <w:rFonts w:ascii="Arial" w:hAnsi="Arial" w:cs="Arial"/>
                <w:noProof/>
                <w:color w:val="auto"/>
              </w:rPr>
              <w:t>May</w:t>
            </w:r>
            <w:r w:rsidR="00413F97" w:rsidRPr="004B0273">
              <w:rPr>
                <w:rFonts w:ascii="Arial" w:hAnsi="Arial" w:cs="Arial"/>
                <w:noProof/>
                <w:color w:val="auto"/>
              </w:rPr>
              <w:t xml:space="preserve"> 202</w:t>
            </w:r>
            <w:r w:rsidR="004D62A4" w:rsidRPr="004B0273">
              <w:rPr>
                <w:rFonts w:ascii="Arial" w:hAnsi="Arial" w:cs="Arial"/>
                <w:noProof/>
                <w:color w:val="auto"/>
              </w:rPr>
              <w:t xml:space="preserve">3 </w:t>
            </w:r>
            <w:r w:rsidRPr="004B0273">
              <w:rPr>
                <w:rFonts w:ascii="Arial" w:hAnsi="Arial" w:cs="Arial"/>
                <w:color w:val="auto"/>
              </w:rPr>
              <w:t xml:space="preserve">following </w:t>
            </w:r>
            <w:r w:rsidRPr="004B0273">
              <w:rPr>
                <w:rFonts w:ascii="Arial" w:hAnsi="Arial" w:cs="Arial"/>
              </w:rPr>
              <w:t>its adoption by Council at its Ordinary Meeting on this date</w:t>
            </w:r>
            <w:r w:rsidRPr="004B0273">
              <w:rPr>
                <w:rFonts w:ascii="Arial" w:hAnsi="Arial" w:cs="Arial"/>
                <w:b/>
              </w:rPr>
              <w:t>.</w:t>
            </w:r>
          </w:p>
        </w:tc>
      </w:tr>
      <w:tr w:rsidR="00586825" w:rsidRPr="00796E9A" w14:paraId="1337C660" w14:textId="77777777" w:rsidTr="00F77BC6">
        <w:tc>
          <w:tcPr>
            <w:tcW w:w="10204" w:type="dxa"/>
            <w:tcBorders>
              <w:bottom w:val="nil"/>
            </w:tcBorders>
            <w:shd w:val="clear" w:color="auto" w:fill="1F497D" w:themeFill="text2"/>
          </w:tcPr>
          <w:p w14:paraId="458ED2BF" w14:textId="79EE0C69" w:rsidR="00586825" w:rsidRPr="004B0273" w:rsidRDefault="007A70F4" w:rsidP="00796E9A">
            <w:pPr>
              <w:pStyle w:val="Heading2"/>
              <w:tabs>
                <w:tab w:val="left" w:pos="564"/>
              </w:tabs>
              <w:spacing w:before="0" w:after="0"/>
              <w:outlineLvl w:val="1"/>
              <w:rPr>
                <w:rFonts w:ascii="Arial" w:hAnsi="Arial"/>
                <w:caps/>
              </w:rPr>
            </w:pPr>
            <w:r w:rsidRPr="004B0273">
              <w:rPr>
                <w:rFonts w:ascii="Arial" w:hAnsi="Arial"/>
                <w:caps/>
              </w:rPr>
              <w:t>3</w:t>
            </w:r>
            <w:r w:rsidRPr="004B0273">
              <w:rPr>
                <w:rFonts w:ascii="Arial" w:hAnsi="Arial"/>
                <w:caps/>
              </w:rPr>
              <w:tab/>
            </w:r>
            <w:r w:rsidR="000E00B3" w:rsidRPr="004B0273">
              <w:rPr>
                <w:rFonts w:ascii="Arial" w:hAnsi="Arial"/>
                <w:caps/>
              </w:rPr>
              <w:t>REVIEW FREQUENCY</w:t>
            </w:r>
          </w:p>
        </w:tc>
      </w:tr>
      <w:tr w:rsidR="00586825" w:rsidRPr="004B0273" w14:paraId="799206D1" w14:textId="77777777" w:rsidTr="00F77BC6">
        <w:trPr>
          <w:trHeight w:val="227"/>
        </w:trPr>
        <w:tc>
          <w:tcPr>
            <w:tcW w:w="10204" w:type="dxa"/>
            <w:tcBorders>
              <w:top w:val="nil"/>
              <w:bottom w:val="nil"/>
            </w:tcBorders>
            <w:shd w:val="clear" w:color="auto" w:fill="auto"/>
          </w:tcPr>
          <w:p w14:paraId="5DC2144F" w14:textId="6705F969" w:rsidR="00586825" w:rsidRPr="004B0273" w:rsidRDefault="00CF2DFA" w:rsidP="00796E9A">
            <w:pPr>
              <w:widowControl w:val="0"/>
              <w:spacing w:before="120" w:after="120"/>
              <w:rPr>
                <w:rFonts w:ascii="Arial" w:hAnsi="Arial" w:cs="Arial"/>
              </w:rPr>
            </w:pPr>
            <w:r w:rsidRPr="004B0273">
              <w:rPr>
                <w:rFonts w:ascii="Arial" w:hAnsi="Arial" w:cs="Arial"/>
              </w:rPr>
              <w:t xml:space="preserve">The Charter will be reviewed annually by the Committee </w:t>
            </w:r>
            <w:proofErr w:type="gramStart"/>
            <w:r w:rsidRPr="004B0273">
              <w:rPr>
                <w:rFonts w:ascii="Arial" w:hAnsi="Arial" w:cs="Arial"/>
              </w:rPr>
              <w:t>subsequent to</w:t>
            </w:r>
            <w:proofErr w:type="gramEnd"/>
            <w:r w:rsidRPr="004B0273">
              <w:rPr>
                <w:rFonts w:ascii="Arial" w:hAnsi="Arial" w:cs="Arial"/>
              </w:rPr>
              <w:t xml:space="preserve"> its annual assessment and Council approval will be sought for any proposed material amendment.</w:t>
            </w:r>
            <w:r w:rsidRPr="004B0273">
              <w:rPr>
                <w:rFonts w:ascii="Arial" w:hAnsi="Arial" w:cs="Arial"/>
              </w:rPr>
              <w:br/>
              <w:t xml:space="preserve">Note that the Audit and Risk Committee Annual Work </w:t>
            </w:r>
            <w:r w:rsidR="001609D8" w:rsidRPr="004B0273">
              <w:rPr>
                <w:rFonts w:ascii="Arial" w:hAnsi="Arial" w:cs="Arial"/>
              </w:rPr>
              <w:t xml:space="preserve">Program </w:t>
            </w:r>
            <w:r w:rsidRPr="004B0273">
              <w:rPr>
                <w:rFonts w:ascii="Arial" w:hAnsi="Arial" w:cs="Arial"/>
              </w:rPr>
              <w:t>will be presented as part of Council approval process but is a working document and will be updated as required</w:t>
            </w:r>
            <w:r w:rsidR="00413F97" w:rsidRPr="004B0273">
              <w:rPr>
                <w:rFonts w:ascii="Arial" w:hAnsi="Arial" w:cs="Arial"/>
              </w:rPr>
              <w:t>.</w:t>
            </w:r>
          </w:p>
        </w:tc>
      </w:tr>
    </w:tbl>
    <w:p w14:paraId="7321C17D" w14:textId="2EE8A527" w:rsidR="00796E9A" w:rsidRDefault="00796E9A"/>
    <w:p w14:paraId="2E14A82E" w14:textId="77777777" w:rsidR="00796E9A" w:rsidRDefault="00796E9A">
      <w:pPr>
        <w:spacing w:before="0" w:after="200" w:line="276" w:lineRule="auto"/>
      </w:pPr>
      <w:r>
        <w:br w:type="page"/>
      </w:r>
    </w:p>
    <w:tbl>
      <w:tblPr>
        <w:tblStyle w:val="TableGrid"/>
        <w:tblW w:w="10204" w:type="dxa"/>
        <w:tblInd w:w="-3" w:type="dxa"/>
        <w:tblBorders>
          <w:top w:val="single" w:sz="8" w:space="0" w:color="808080" w:themeColor="background1" w:themeShade="80"/>
          <w:left w:val="none" w:sz="0" w:space="0" w:color="auto"/>
          <w:bottom w:val="single" w:sz="8" w:space="0" w:color="808080" w:themeColor="background1" w:themeShade="80"/>
          <w:right w:val="none" w:sz="0" w:space="0" w:color="auto"/>
          <w:insideH w:val="single" w:sz="8" w:space="0" w:color="808080" w:themeColor="background1" w:themeShade="80"/>
          <w:insideV w:val="single" w:sz="8" w:space="0" w:color="808080" w:themeColor="background1" w:themeShade="80"/>
        </w:tblBorders>
        <w:tblLayout w:type="fixed"/>
        <w:tblCellMar>
          <w:top w:w="28" w:type="dxa"/>
          <w:bottom w:w="28" w:type="dxa"/>
        </w:tblCellMar>
        <w:tblLook w:val="04A0" w:firstRow="1" w:lastRow="0" w:firstColumn="1" w:lastColumn="0" w:noHBand="0" w:noVBand="1"/>
      </w:tblPr>
      <w:tblGrid>
        <w:gridCol w:w="10204"/>
      </w:tblGrid>
      <w:tr w:rsidR="00586825" w:rsidRPr="00796E9A" w14:paraId="67930396" w14:textId="77777777" w:rsidTr="00F77BC6">
        <w:tc>
          <w:tcPr>
            <w:tcW w:w="10204" w:type="dxa"/>
            <w:tcBorders>
              <w:bottom w:val="nil"/>
            </w:tcBorders>
            <w:shd w:val="clear" w:color="auto" w:fill="1F497D" w:themeFill="text2"/>
          </w:tcPr>
          <w:p w14:paraId="4B0A5CB2" w14:textId="507B1E9D" w:rsidR="00586825" w:rsidRPr="00796E9A" w:rsidRDefault="007A70F4" w:rsidP="00796E9A">
            <w:pPr>
              <w:pStyle w:val="Heading2"/>
              <w:tabs>
                <w:tab w:val="left" w:pos="577"/>
              </w:tabs>
              <w:spacing w:before="0" w:after="0"/>
              <w:outlineLvl w:val="1"/>
              <w:rPr>
                <w:rFonts w:ascii="Arial" w:hAnsi="Arial"/>
                <w:caps/>
              </w:rPr>
            </w:pPr>
            <w:r w:rsidRPr="004B0273">
              <w:rPr>
                <w:rFonts w:ascii="Arial" w:hAnsi="Arial"/>
                <w:caps/>
              </w:rPr>
              <w:lastRenderedPageBreak/>
              <w:t>4</w:t>
            </w:r>
            <w:r w:rsidRPr="00796E9A">
              <w:rPr>
                <w:rFonts w:ascii="Arial" w:hAnsi="Arial"/>
                <w:caps/>
              </w:rPr>
              <w:tab/>
            </w:r>
            <w:proofErr w:type="gramStart"/>
            <w:r w:rsidR="00CF2DFA" w:rsidRPr="004B0273">
              <w:rPr>
                <w:rFonts w:ascii="Arial" w:hAnsi="Arial"/>
                <w:caps/>
              </w:rPr>
              <w:t>OBJECTIVE</w:t>
            </w:r>
            <w:proofErr w:type="gramEnd"/>
          </w:p>
        </w:tc>
      </w:tr>
      <w:tr w:rsidR="00586825" w:rsidRPr="004B0273" w14:paraId="4F33803B" w14:textId="77777777" w:rsidTr="00F77BC6">
        <w:trPr>
          <w:trHeight w:val="227"/>
        </w:trPr>
        <w:tc>
          <w:tcPr>
            <w:tcW w:w="10204" w:type="dxa"/>
            <w:tcBorders>
              <w:top w:val="nil"/>
              <w:bottom w:val="nil"/>
            </w:tcBorders>
            <w:shd w:val="clear" w:color="auto" w:fill="auto"/>
          </w:tcPr>
          <w:p w14:paraId="6EB73A13" w14:textId="77777777" w:rsidR="00F8103E" w:rsidRPr="004B0273" w:rsidRDefault="00F8103E" w:rsidP="00796E9A">
            <w:pPr>
              <w:widowControl w:val="0"/>
              <w:spacing w:before="120" w:after="120"/>
              <w:rPr>
                <w:rFonts w:ascii="Arial" w:hAnsi="Arial" w:cs="Arial"/>
              </w:rPr>
            </w:pPr>
            <w:r w:rsidRPr="004B0273">
              <w:rPr>
                <w:rFonts w:ascii="Arial" w:hAnsi="Arial" w:cs="Arial"/>
              </w:rPr>
              <w:t>The primary objectives of the Committee relate to:</w:t>
            </w:r>
          </w:p>
          <w:p w14:paraId="4691D906" w14:textId="6ACC42F6" w:rsidR="00FA33F3" w:rsidRPr="004B0273" w:rsidRDefault="00FA33F3"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
              </w:rPr>
              <w:t>Governance</w:t>
            </w:r>
            <w:r w:rsidRPr="004B0273">
              <w:rPr>
                <w:rFonts w:ascii="Arial" w:hAnsi="Arial" w:cs="Arial"/>
              </w:rPr>
              <w:t xml:space="preserve"> – ensuring the transparency of </w:t>
            </w:r>
            <w:r w:rsidR="00D516CA" w:rsidRPr="004B0273">
              <w:rPr>
                <w:rFonts w:ascii="Arial" w:hAnsi="Arial" w:cs="Arial"/>
              </w:rPr>
              <w:t>M</w:t>
            </w:r>
            <w:r w:rsidR="003328E8" w:rsidRPr="004B0273">
              <w:rPr>
                <w:rFonts w:ascii="Arial" w:hAnsi="Arial" w:cs="Arial"/>
              </w:rPr>
              <w:t xml:space="preserve">anagement and </w:t>
            </w:r>
            <w:r w:rsidRPr="004B0273">
              <w:rPr>
                <w:rFonts w:ascii="Arial" w:hAnsi="Arial" w:cs="Arial"/>
              </w:rPr>
              <w:t xml:space="preserve">Committee performance in meeting the obligations of this Charter; through planning a program of work, </w:t>
            </w:r>
            <w:r w:rsidR="00AB4A18" w:rsidRPr="004B0273">
              <w:rPr>
                <w:rFonts w:ascii="Arial" w:hAnsi="Arial" w:cs="Arial"/>
              </w:rPr>
              <w:t xml:space="preserve">provision of necessary information, </w:t>
            </w:r>
            <w:proofErr w:type="gramStart"/>
            <w:r w:rsidRPr="004B0273">
              <w:rPr>
                <w:rFonts w:ascii="Arial" w:hAnsi="Arial" w:cs="Arial"/>
              </w:rPr>
              <w:t>assess</w:t>
            </w:r>
            <w:r w:rsidR="00AB4A18" w:rsidRPr="004B0273">
              <w:rPr>
                <w:rFonts w:ascii="Arial" w:hAnsi="Arial" w:cs="Arial"/>
              </w:rPr>
              <w:t>ment</w:t>
            </w:r>
            <w:proofErr w:type="gramEnd"/>
            <w:r w:rsidRPr="004B0273">
              <w:rPr>
                <w:rFonts w:ascii="Arial" w:hAnsi="Arial" w:cs="Arial"/>
              </w:rPr>
              <w:t xml:space="preserve"> and reporting </w:t>
            </w:r>
            <w:r w:rsidR="00AB4A18" w:rsidRPr="004B0273">
              <w:rPr>
                <w:rFonts w:ascii="Arial" w:hAnsi="Arial" w:cs="Arial"/>
              </w:rPr>
              <w:t>of</w:t>
            </w:r>
            <w:r w:rsidRPr="004B0273">
              <w:rPr>
                <w:rFonts w:ascii="Arial" w:hAnsi="Arial" w:cs="Arial"/>
              </w:rPr>
              <w:t xml:space="preserve"> achievement.</w:t>
            </w:r>
          </w:p>
          <w:p w14:paraId="42EB25AA" w14:textId="165E9BF6" w:rsidR="00F8103E" w:rsidRPr="004B0273" w:rsidRDefault="00F8103E"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
              </w:rPr>
              <w:t>Finance &amp; Performance</w:t>
            </w:r>
            <w:r w:rsidRPr="004B0273">
              <w:rPr>
                <w:rFonts w:ascii="Arial" w:hAnsi="Arial" w:cs="Arial"/>
              </w:rPr>
              <w:t xml:space="preserve"> – enhancing the credibility and objectivity of financial and performance management and reporting, including </w:t>
            </w:r>
            <w:r w:rsidR="000F629C" w:rsidRPr="004B0273">
              <w:rPr>
                <w:rFonts w:ascii="Arial" w:hAnsi="Arial" w:cs="Arial"/>
              </w:rPr>
              <w:t xml:space="preserve">monitoring and </w:t>
            </w:r>
            <w:r w:rsidRPr="004B0273">
              <w:rPr>
                <w:rFonts w:ascii="Arial" w:hAnsi="Arial" w:cs="Arial"/>
              </w:rPr>
              <w:t xml:space="preserve">review of </w:t>
            </w:r>
            <w:r w:rsidR="000F629C" w:rsidRPr="004B0273">
              <w:rPr>
                <w:rFonts w:ascii="Arial" w:hAnsi="Arial" w:cs="Arial"/>
              </w:rPr>
              <w:t>financial statements</w:t>
            </w:r>
            <w:r w:rsidR="00CC5AC5" w:rsidRPr="004B0273">
              <w:rPr>
                <w:rFonts w:ascii="Arial" w:hAnsi="Arial" w:cs="Arial"/>
              </w:rPr>
              <w:t xml:space="preserve">, </w:t>
            </w:r>
            <w:r w:rsidRPr="004B0273">
              <w:rPr>
                <w:rFonts w:ascii="Arial" w:hAnsi="Arial" w:cs="Arial"/>
              </w:rPr>
              <w:t>accounting policy and practice.</w:t>
            </w:r>
          </w:p>
          <w:p w14:paraId="0DFD730D" w14:textId="3B2DDA7C" w:rsidR="00586825" w:rsidRPr="004B0273" w:rsidRDefault="006E3E1B" w:rsidP="00796E9A">
            <w:pPr>
              <w:pStyle w:val="ListParagraph"/>
              <w:widowControl w:val="0"/>
              <w:numPr>
                <w:ilvl w:val="0"/>
                <w:numId w:val="18"/>
              </w:numPr>
              <w:tabs>
                <w:tab w:val="left" w:pos="609"/>
                <w:tab w:val="left" w:pos="9072"/>
              </w:tabs>
              <w:overflowPunct/>
              <w:autoSpaceDE/>
              <w:autoSpaceDN/>
              <w:adjustRightInd/>
              <w:spacing w:before="120"/>
              <w:ind w:left="609" w:hanging="567"/>
              <w:textAlignment w:val="auto"/>
              <w:outlineLvl w:val="0"/>
              <w:rPr>
                <w:rFonts w:ascii="Arial" w:hAnsi="Arial" w:cs="Arial"/>
                <w:b/>
              </w:rPr>
            </w:pPr>
            <w:r w:rsidRPr="004B0273">
              <w:rPr>
                <w:rFonts w:ascii="Arial" w:hAnsi="Arial" w:cs="Arial"/>
                <w:b/>
              </w:rPr>
              <w:t xml:space="preserve">Audit &amp; Risk - </w:t>
            </w:r>
            <w:r w:rsidR="00A62952" w:rsidRPr="004B0273">
              <w:rPr>
                <w:rFonts w:ascii="Arial" w:hAnsi="Arial" w:cs="Arial"/>
              </w:rPr>
              <w:t xml:space="preserve">reviewing the appropriateness and effectiveness of management’s business systems and </w:t>
            </w:r>
            <w:r w:rsidR="00D6162A" w:rsidRPr="004B0273">
              <w:rPr>
                <w:rFonts w:ascii="Arial" w:hAnsi="Arial" w:cs="Arial"/>
              </w:rPr>
              <w:t>processes, through assessment of risk and compliance information to confirm adequa</w:t>
            </w:r>
            <w:r w:rsidR="00677DC9" w:rsidRPr="004B0273">
              <w:rPr>
                <w:rFonts w:ascii="Arial" w:hAnsi="Arial" w:cs="Arial"/>
              </w:rPr>
              <w:t xml:space="preserve">cy and effectiveness of the </w:t>
            </w:r>
            <w:r w:rsidR="00D6162A" w:rsidRPr="004B0273">
              <w:rPr>
                <w:rFonts w:ascii="Arial" w:hAnsi="Arial" w:cs="Arial"/>
              </w:rPr>
              <w:t>internal control environmen</w:t>
            </w:r>
            <w:r w:rsidR="00633C0D" w:rsidRPr="004B0273">
              <w:rPr>
                <w:rFonts w:ascii="Arial" w:hAnsi="Arial" w:cs="Arial"/>
              </w:rPr>
              <w:t>t</w:t>
            </w:r>
            <w:r w:rsidR="00D6162A" w:rsidRPr="004B0273">
              <w:rPr>
                <w:rFonts w:ascii="Arial" w:hAnsi="Arial" w:cs="Arial"/>
              </w:rPr>
              <w:t>.</w:t>
            </w:r>
          </w:p>
        </w:tc>
      </w:tr>
      <w:tr w:rsidR="00C64398" w:rsidRPr="00796E9A" w14:paraId="2B2BBEE0" w14:textId="77777777" w:rsidTr="00F77BC6">
        <w:tc>
          <w:tcPr>
            <w:tcW w:w="10204" w:type="dxa"/>
            <w:tcBorders>
              <w:bottom w:val="nil"/>
            </w:tcBorders>
            <w:shd w:val="clear" w:color="auto" w:fill="1F497D" w:themeFill="text2"/>
          </w:tcPr>
          <w:p w14:paraId="403422E7" w14:textId="3926BB6A" w:rsidR="00C64398" w:rsidRPr="004B0273" w:rsidRDefault="007A70F4" w:rsidP="00796E9A">
            <w:pPr>
              <w:pStyle w:val="Heading2"/>
              <w:tabs>
                <w:tab w:val="left" w:pos="577"/>
              </w:tabs>
              <w:spacing w:before="0" w:after="0"/>
              <w:outlineLvl w:val="1"/>
              <w:rPr>
                <w:rFonts w:ascii="Arial" w:hAnsi="Arial"/>
                <w:caps/>
              </w:rPr>
            </w:pPr>
            <w:r w:rsidRPr="004B0273">
              <w:rPr>
                <w:rFonts w:ascii="Arial" w:hAnsi="Arial"/>
                <w:caps/>
              </w:rPr>
              <w:t>5</w:t>
            </w:r>
            <w:r w:rsidRPr="004B0273">
              <w:rPr>
                <w:rFonts w:ascii="Arial" w:hAnsi="Arial"/>
                <w:caps/>
              </w:rPr>
              <w:tab/>
            </w:r>
            <w:r w:rsidR="00C64398" w:rsidRPr="004B0273">
              <w:rPr>
                <w:rFonts w:ascii="Arial" w:hAnsi="Arial"/>
                <w:caps/>
              </w:rPr>
              <w:t>AUTHORITY</w:t>
            </w:r>
          </w:p>
        </w:tc>
      </w:tr>
      <w:tr w:rsidR="00C64398" w:rsidRPr="004B0273" w14:paraId="66E4FD44" w14:textId="77777777" w:rsidTr="00F77BC6">
        <w:trPr>
          <w:trHeight w:val="227"/>
        </w:trPr>
        <w:tc>
          <w:tcPr>
            <w:tcW w:w="10204" w:type="dxa"/>
            <w:tcBorders>
              <w:top w:val="nil"/>
              <w:bottom w:val="nil"/>
            </w:tcBorders>
            <w:shd w:val="clear" w:color="auto" w:fill="auto"/>
          </w:tcPr>
          <w:p w14:paraId="45AE479F" w14:textId="77777777" w:rsidR="00F46975" w:rsidRPr="004B0273" w:rsidRDefault="00F46975" w:rsidP="00796E9A">
            <w:pPr>
              <w:widowControl w:val="0"/>
              <w:spacing w:before="120" w:after="120"/>
              <w:rPr>
                <w:rFonts w:ascii="Arial" w:hAnsi="Arial" w:cs="Arial"/>
              </w:rPr>
            </w:pPr>
            <w:r w:rsidRPr="004B0273">
              <w:rPr>
                <w:rFonts w:ascii="Arial" w:hAnsi="Arial" w:cs="Arial"/>
              </w:rPr>
              <w:t>The Committee is authorised to:</w:t>
            </w:r>
          </w:p>
          <w:p w14:paraId="49FE6A5D" w14:textId="77777777" w:rsidR="00F46975" w:rsidRPr="004B0273" w:rsidRDefault="00F46975"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Review the internal and external auditor’s annual audit plans and reports of all audits undertaken.</w:t>
            </w:r>
          </w:p>
          <w:p w14:paraId="40435630" w14:textId="77777777" w:rsidR="00F46975" w:rsidRPr="004B0273" w:rsidRDefault="00F46975"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Seek any information or advice it requires from Councillors, </w:t>
            </w:r>
            <w:proofErr w:type="gramStart"/>
            <w:r w:rsidRPr="004B0273">
              <w:rPr>
                <w:rFonts w:ascii="Arial" w:hAnsi="Arial" w:cs="Arial"/>
                <w:bCs/>
              </w:rPr>
              <w:t>Management</w:t>
            </w:r>
            <w:proofErr w:type="gramEnd"/>
            <w:r w:rsidRPr="004B0273">
              <w:rPr>
                <w:rFonts w:ascii="Arial" w:hAnsi="Arial" w:cs="Arial"/>
                <w:bCs/>
              </w:rPr>
              <w:t xml:space="preserve"> or external agencies via the Chief Executive Officer.</w:t>
            </w:r>
          </w:p>
          <w:p w14:paraId="724E588F" w14:textId="77777777" w:rsidR="00F46975" w:rsidRPr="004B0273" w:rsidRDefault="00F46975"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Formally meet with Councillors, management, internal and external auditors as necessary to fulfil its responsibilities.</w:t>
            </w:r>
          </w:p>
          <w:p w14:paraId="42A86015" w14:textId="77777777" w:rsidR="00F46975" w:rsidRPr="004B0273" w:rsidRDefault="00F46975"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Seek resolution on any disagreements between management and the external auditors on financial reporting.</w:t>
            </w:r>
          </w:p>
          <w:p w14:paraId="79736CFA" w14:textId="54DDC103" w:rsidR="00C64398" w:rsidRPr="004B0273" w:rsidRDefault="00F46975"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Request external legal or other professional advice, as considered reasonably necessary to meet its responsibilities, that will be provided at Wyndham City’s expense.</w:t>
            </w:r>
          </w:p>
          <w:p w14:paraId="5C28B891" w14:textId="77777777" w:rsidR="00055D7B" w:rsidRPr="004B0273" w:rsidRDefault="00055D7B" w:rsidP="00796E9A">
            <w:pPr>
              <w:widowControl w:val="0"/>
              <w:spacing w:before="120" w:after="120"/>
              <w:rPr>
                <w:rFonts w:ascii="Arial" w:hAnsi="Arial" w:cs="Arial"/>
              </w:rPr>
            </w:pPr>
            <w:r w:rsidRPr="004B0273">
              <w:rPr>
                <w:rFonts w:ascii="Arial" w:hAnsi="Arial" w:cs="Arial"/>
              </w:rPr>
              <w:t>The Chair is authorised to:</w:t>
            </w:r>
          </w:p>
          <w:p w14:paraId="213D755C" w14:textId="77777777" w:rsidR="00055D7B" w:rsidRPr="004B0273" w:rsidRDefault="00055D7B"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Require the tabling of Committee reports via the CEO to Council at Ordinary Council Meetings.</w:t>
            </w:r>
          </w:p>
          <w:p w14:paraId="1229C130" w14:textId="38E84242" w:rsidR="00055D7B" w:rsidRPr="004B0273" w:rsidRDefault="00055D7B"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Prepare a biannual audit and risk report which describes the activities of the Committee, including finding and recommendations, on behalf of the members; which will be provided to the CEO for tabling at Council</w:t>
            </w:r>
            <w:r w:rsidRPr="004B0273">
              <w:rPr>
                <w:rStyle w:val="FootnoteReference"/>
                <w:rFonts w:ascii="Arial" w:hAnsi="Arial" w:cs="Arial"/>
              </w:rPr>
              <w:footnoteReference w:id="4"/>
            </w:r>
            <w:r w:rsidRPr="004B0273">
              <w:rPr>
                <w:rFonts w:ascii="Arial" w:hAnsi="Arial" w:cs="Arial"/>
              </w:rPr>
              <w:t>.</w:t>
            </w:r>
          </w:p>
        </w:tc>
      </w:tr>
      <w:tr w:rsidR="00C64398" w:rsidRPr="00796E9A" w14:paraId="62DC9414" w14:textId="77777777" w:rsidTr="00F77BC6">
        <w:tc>
          <w:tcPr>
            <w:tcW w:w="10204" w:type="dxa"/>
            <w:tcBorders>
              <w:bottom w:val="nil"/>
            </w:tcBorders>
            <w:shd w:val="clear" w:color="auto" w:fill="1F497D" w:themeFill="text2"/>
          </w:tcPr>
          <w:p w14:paraId="6957A833" w14:textId="6052F0D1" w:rsidR="00C64398" w:rsidRPr="004B0273" w:rsidRDefault="00AE458C" w:rsidP="00796E9A">
            <w:pPr>
              <w:pStyle w:val="Heading2"/>
              <w:tabs>
                <w:tab w:val="left" w:pos="564"/>
              </w:tabs>
              <w:spacing w:before="0" w:after="0"/>
              <w:outlineLvl w:val="1"/>
              <w:rPr>
                <w:rFonts w:ascii="Arial" w:hAnsi="Arial"/>
                <w:caps/>
              </w:rPr>
            </w:pPr>
            <w:r w:rsidRPr="004B0273">
              <w:rPr>
                <w:rFonts w:ascii="Arial" w:hAnsi="Arial"/>
                <w:caps/>
              </w:rPr>
              <w:t>6</w:t>
            </w:r>
            <w:r w:rsidR="007A70F4" w:rsidRPr="004B0273">
              <w:rPr>
                <w:rFonts w:ascii="Arial" w:hAnsi="Arial"/>
                <w:caps/>
              </w:rPr>
              <w:tab/>
            </w:r>
            <w:r w:rsidR="00C64398" w:rsidRPr="004B0273">
              <w:rPr>
                <w:rFonts w:ascii="Arial" w:hAnsi="Arial"/>
                <w:caps/>
              </w:rPr>
              <w:t>MEMBERSHIP</w:t>
            </w:r>
          </w:p>
        </w:tc>
      </w:tr>
      <w:tr w:rsidR="00C64398" w:rsidRPr="004B0273" w14:paraId="3333E3B1" w14:textId="77777777" w:rsidTr="00F77BC6">
        <w:trPr>
          <w:trHeight w:val="227"/>
        </w:trPr>
        <w:tc>
          <w:tcPr>
            <w:tcW w:w="10204" w:type="dxa"/>
            <w:tcBorders>
              <w:top w:val="nil"/>
              <w:bottom w:val="nil"/>
            </w:tcBorders>
            <w:shd w:val="clear" w:color="auto" w:fill="auto"/>
          </w:tcPr>
          <w:p w14:paraId="16C7515E" w14:textId="77777777" w:rsidR="000C544D" w:rsidRPr="004B0273" w:rsidRDefault="000C544D" w:rsidP="00796E9A">
            <w:pPr>
              <w:widowControl w:val="0"/>
              <w:spacing w:before="120" w:after="120"/>
              <w:rPr>
                <w:rFonts w:ascii="Arial" w:hAnsi="Arial" w:cs="Arial"/>
              </w:rPr>
            </w:pPr>
            <w:r w:rsidRPr="004B0273">
              <w:rPr>
                <w:rFonts w:ascii="Arial" w:hAnsi="Arial" w:cs="Arial"/>
              </w:rPr>
              <w:t>The Committee will comprise seven members, the majority of whom must be independent:</w:t>
            </w:r>
          </w:p>
          <w:p w14:paraId="7789356C" w14:textId="1C636460" w:rsidR="000C544D" w:rsidRPr="004B0273" w:rsidRDefault="000C544D"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one (1) independent Chair (must not be a Councillor of Wyndham City);</w:t>
            </w:r>
          </w:p>
          <w:p w14:paraId="65D36BDD" w14:textId="77777777" w:rsidR="000C544D" w:rsidRPr="004B0273" w:rsidRDefault="000C544D"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three (3) independent members with backgrounds in finance, risk management and have experience in public sector management; and</w:t>
            </w:r>
          </w:p>
          <w:p w14:paraId="7ADDF265" w14:textId="77777777" w:rsidR="000C544D" w:rsidRPr="004B0273" w:rsidRDefault="000C544D"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three (3) Councillors (including the Mayor</w:t>
            </w:r>
            <w:r w:rsidRPr="004B0273">
              <w:rPr>
                <w:rFonts w:ascii="Arial" w:hAnsi="Arial" w:cs="Arial"/>
              </w:rPr>
              <w:t>).</w:t>
            </w:r>
          </w:p>
          <w:p w14:paraId="02D3A55B" w14:textId="002F07EC" w:rsidR="000C544D" w:rsidRPr="004B0273" w:rsidRDefault="000C544D" w:rsidP="00796E9A">
            <w:pPr>
              <w:widowControl w:val="0"/>
              <w:spacing w:before="120" w:after="120"/>
              <w:rPr>
                <w:rFonts w:ascii="Arial" w:hAnsi="Arial" w:cs="Arial"/>
              </w:rPr>
            </w:pPr>
            <w:r w:rsidRPr="004B0273">
              <w:rPr>
                <w:rFonts w:ascii="Arial" w:hAnsi="Arial" w:cs="Arial"/>
              </w:rPr>
              <w:t>The Committee must collectively have expertise in financial management and risk; and experience in public sector management.</w:t>
            </w:r>
            <w:r w:rsidR="00F62102">
              <w:rPr>
                <w:rFonts w:ascii="Arial" w:hAnsi="Arial" w:cs="Arial"/>
              </w:rPr>
              <w:t xml:space="preserve"> </w:t>
            </w:r>
            <w:r w:rsidRPr="004B0273">
              <w:rPr>
                <w:rFonts w:ascii="Arial" w:hAnsi="Arial" w:cs="Arial"/>
              </w:rPr>
              <w:t>The Committee must not include any person who is a member of Wyndham City staff.</w:t>
            </w:r>
          </w:p>
          <w:p w14:paraId="492F35E8" w14:textId="47AF32A5" w:rsidR="000C544D" w:rsidRPr="004B0273" w:rsidRDefault="000C544D" w:rsidP="00796E9A">
            <w:pPr>
              <w:widowControl w:val="0"/>
              <w:spacing w:before="120" w:after="120"/>
              <w:rPr>
                <w:rFonts w:ascii="Arial" w:hAnsi="Arial" w:cs="Arial"/>
              </w:rPr>
            </w:pPr>
            <w:r w:rsidRPr="004B0273">
              <w:rPr>
                <w:rFonts w:ascii="Arial" w:hAnsi="Arial" w:cs="Arial"/>
              </w:rPr>
              <w:t xml:space="preserve">Committee members must hold in strict confidence all information acquired through the Council. They must not intentionally or recklessly disclose information that the person knows, or should reasonably know, is confidential information; unless authorised by Wyndham City or for approved specified legal or regulatory purposes. They must not intentionally misuse their position to attempt or gain, directly or </w:t>
            </w:r>
            <w:r w:rsidRPr="004B0273">
              <w:rPr>
                <w:rFonts w:ascii="Arial" w:hAnsi="Arial" w:cs="Arial"/>
              </w:rPr>
              <w:lastRenderedPageBreak/>
              <w:t>indirectly, an advantage for themselves or another; or to attempt or cause detriment to Wyndham City.</w:t>
            </w:r>
          </w:p>
        </w:tc>
      </w:tr>
      <w:tr w:rsidR="004D0AA5" w:rsidRPr="009E2437" w14:paraId="04F417EB" w14:textId="77777777" w:rsidTr="00F77BC6">
        <w:trPr>
          <w:trHeight w:val="227"/>
        </w:trPr>
        <w:tc>
          <w:tcPr>
            <w:tcW w:w="10204" w:type="dxa"/>
            <w:tcBorders>
              <w:top w:val="nil"/>
              <w:bottom w:val="nil"/>
            </w:tcBorders>
            <w:shd w:val="clear" w:color="auto" w:fill="D9D9D9" w:themeFill="background1" w:themeFillShade="D9"/>
          </w:tcPr>
          <w:p w14:paraId="44AB915B" w14:textId="5C4CD9DC" w:rsidR="004D0AA5" w:rsidRPr="009E2437" w:rsidRDefault="004D0AA5" w:rsidP="00F62102">
            <w:pPr>
              <w:pStyle w:val="Heading2"/>
              <w:widowControl w:val="0"/>
              <w:tabs>
                <w:tab w:val="left" w:pos="564"/>
              </w:tabs>
              <w:spacing w:before="0" w:after="0"/>
              <w:outlineLvl w:val="1"/>
              <w:rPr>
                <w:rFonts w:ascii="Arial" w:hAnsi="Arial"/>
                <w:caps/>
                <w:color w:val="auto"/>
                <w:sz w:val="22"/>
                <w:szCs w:val="22"/>
              </w:rPr>
            </w:pPr>
            <w:r w:rsidRPr="009E2437">
              <w:rPr>
                <w:rFonts w:ascii="Arial" w:hAnsi="Arial"/>
                <w:caps/>
                <w:color w:val="auto"/>
                <w:sz w:val="22"/>
                <w:szCs w:val="22"/>
              </w:rPr>
              <w:lastRenderedPageBreak/>
              <w:t>6.1</w:t>
            </w:r>
            <w:r w:rsidRPr="009E2437">
              <w:rPr>
                <w:rFonts w:ascii="Arial" w:hAnsi="Arial"/>
                <w:caps/>
                <w:color w:val="auto"/>
                <w:sz w:val="22"/>
                <w:szCs w:val="22"/>
              </w:rPr>
              <w:tab/>
            </w:r>
            <w:r w:rsidR="00160611" w:rsidRPr="009E2437">
              <w:rPr>
                <w:rFonts w:ascii="Arial" w:hAnsi="Arial"/>
                <w:caps/>
                <w:color w:val="auto"/>
                <w:sz w:val="22"/>
                <w:szCs w:val="22"/>
              </w:rPr>
              <w:t>Independent Committee Members</w:t>
            </w:r>
          </w:p>
        </w:tc>
      </w:tr>
      <w:tr w:rsidR="004D0AA5" w:rsidRPr="004B0273" w14:paraId="5B0EFAB3" w14:textId="77777777" w:rsidTr="00F77BC6">
        <w:trPr>
          <w:trHeight w:val="227"/>
        </w:trPr>
        <w:tc>
          <w:tcPr>
            <w:tcW w:w="10204" w:type="dxa"/>
            <w:tcBorders>
              <w:top w:val="nil"/>
              <w:bottom w:val="nil"/>
            </w:tcBorders>
            <w:shd w:val="clear" w:color="auto" w:fill="auto"/>
          </w:tcPr>
          <w:p w14:paraId="3F0A9AEB" w14:textId="7707CFE5" w:rsidR="007F301B" w:rsidRPr="004B0273" w:rsidRDefault="007F301B" w:rsidP="00796E9A">
            <w:pPr>
              <w:widowControl w:val="0"/>
              <w:spacing w:before="120" w:after="120"/>
              <w:rPr>
                <w:rFonts w:ascii="Arial" w:hAnsi="Arial" w:cs="Arial"/>
              </w:rPr>
            </w:pPr>
            <w:r w:rsidRPr="004B0273">
              <w:rPr>
                <w:rFonts w:ascii="Arial" w:hAnsi="Arial" w:cs="Arial"/>
              </w:rPr>
              <w:t xml:space="preserve">Council will appoint the independent members, including the Chair. </w:t>
            </w:r>
          </w:p>
          <w:p w14:paraId="14E5FB0C" w14:textId="78B744CC" w:rsidR="007F301B" w:rsidRPr="004B0273" w:rsidRDefault="007F301B" w:rsidP="00796E9A">
            <w:pPr>
              <w:widowControl w:val="0"/>
              <w:spacing w:before="120" w:after="120"/>
              <w:rPr>
                <w:rFonts w:ascii="Arial" w:hAnsi="Arial" w:cs="Arial"/>
                <w:b/>
                <w:bCs/>
              </w:rPr>
            </w:pPr>
            <w:r w:rsidRPr="004B0273">
              <w:rPr>
                <w:rFonts w:ascii="Arial" w:hAnsi="Arial" w:cs="Arial"/>
              </w:rPr>
              <w:t>The independent member appointments, including the Chair, are for one term of three years. They are eligible for re-appointment for a second three-year term. Reappointment should consider the avoidance of more than one member retiring at the same time. To enable orderly rotation of membership, a shorter-term reappointment may be considered, to remain within the six-year term.</w:t>
            </w:r>
            <w:r w:rsidR="0050553A" w:rsidRPr="004B0273">
              <w:rPr>
                <w:rFonts w:ascii="Arial" w:hAnsi="Arial" w:cs="Arial"/>
              </w:rPr>
              <w:t xml:space="preserve"> </w:t>
            </w:r>
            <w:r w:rsidR="00D03145" w:rsidRPr="004B0273">
              <w:rPr>
                <w:rFonts w:ascii="Arial" w:hAnsi="Arial" w:cs="Arial"/>
              </w:rPr>
              <w:t>Previously appointed independent members are welcome to apply for advertised roles on the Committee.</w:t>
            </w:r>
            <w:r w:rsidR="0050553A" w:rsidRPr="004B0273">
              <w:rPr>
                <w:rFonts w:ascii="Arial" w:hAnsi="Arial" w:cs="Arial"/>
              </w:rPr>
              <w:t xml:space="preserve"> Should a retiring member apply for the pending vacancy, and be successful, that person will be eligible for a third and final term. This would allow for a maximum continuous term of nine years, with market recruitment process required for the third term appointment.</w:t>
            </w:r>
          </w:p>
          <w:p w14:paraId="23464D44" w14:textId="43D94F90" w:rsidR="004D0AA5" w:rsidRPr="004B0273" w:rsidRDefault="007F301B" w:rsidP="00796E9A">
            <w:pPr>
              <w:widowControl w:val="0"/>
              <w:spacing w:before="120" w:after="120"/>
              <w:rPr>
                <w:rFonts w:ascii="Arial" w:hAnsi="Arial" w:cs="Arial"/>
              </w:rPr>
            </w:pPr>
            <w:r w:rsidRPr="004B0273">
              <w:rPr>
                <w:rFonts w:ascii="Arial" w:hAnsi="Arial" w:cs="Arial"/>
              </w:rPr>
              <w:t xml:space="preserve">The independent members of the Committee will receive an honorarium for their attendance at meetings and the work undertaken between meetings. The level of the honorarium will be </w:t>
            </w:r>
            <w:r w:rsidR="00510EAF" w:rsidRPr="004B0273">
              <w:rPr>
                <w:rFonts w:ascii="Arial" w:hAnsi="Arial" w:cs="Arial"/>
              </w:rPr>
              <w:t>agreed by Council as part of the appointment process</w:t>
            </w:r>
            <w:r w:rsidRPr="004B0273">
              <w:rPr>
                <w:rFonts w:ascii="Arial" w:hAnsi="Arial" w:cs="Arial"/>
              </w:rPr>
              <w:t xml:space="preserve"> and paid quarterly.</w:t>
            </w:r>
          </w:p>
        </w:tc>
      </w:tr>
      <w:tr w:rsidR="004D0AA5" w:rsidRPr="00F62102" w14:paraId="717C24E9" w14:textId="77777777" w:rsidTr="00F77BC6">
        <w:trPr>
          <w:trHeight w:val="227"/>
        </w:trPr>
        <w:tc>
          <w:tcPr>
            <w:tcW w:w="10204" w:type="dxa"/>
            <w:tcBorders>
              <w:top w:val="nil"/>
              <w:bottom w:val="nil"/>
            </w:tcBorders>
            <w:shd w:val="clear" w:color="auto" w:fill="D9D9D9" w:themeFill="background1" w:themeFillShade="D9"/>
          </w:tcPr>
          <w:p w14:paraId="68B48C6D" w14:textId="1F968BF3" w:rsidR="004D0AA5" w:rsidRPr="009E2437" w:rsidRDefault="004D0AA5" w:rsidP="00F62102">
            <w:pPr>
              <w:pStyle w:val="Heading2"/>
              <w:widowControl w:val="0"/>
              <w:tabs>
                <w:tab w:val="left" w:pos="577"/>
              </w:tabs>
              <w:spacing w:before="0" w:after="0"/>
              <w:outlineLvl w:val="1"/>
              <w:rPr>
                <w:rFonts w:ascii="Arial" w:hAnsi="Arial"/>
                <w:caps/>
                <w:color w:val="auto"/>
                <w:sz w:val="22"/>
                <w:szCs w:val="22"/>
              </w:rPr>
            </w:pPr>
            <w:r w:rsidRPr="009E2437">
              <w:rPr>
                <w:rFonts w:ascii="Arial" w:hAnsi="Arial"/>
                <w:caps/>
                <w:color w:val="auto"/>
                <w:sz w:val="22"/>
                <w:szCs w:val="22"/>
              </w:rPr>
              <w:t>6.2</w:t>
            </w:r>
            <w:r w:rsidRPr="009E2437">
              <w:rPr>
                <w:rFonts w:ascii="Arial" w:hAnsi="Arial"/>
                <w:caps/>
                <w:color w:val="auto"/>
                <w:sz w:val="22"/>
                <w:szCs w:val="22"/>
              </w:rPr>
              <w:tab/>
            </w:r>
            <w:r w:rsidR="00801E0B" w:rsidRPr="009E2437">
              <w:rPr>
                <w:rFonts w:ascii="Arial" w:hAnsi="Arial"/>
                <w:caps/>
                <w:color w:val="auto"/>
                <w:sz w:val="22"/>
                <w:szCs w:val="22"/>
              </w:rPr>
              <w:t>Councillor Committee Members</w:t>
            </w:r>
          </w:p>
        </w:tc>
      </w:tr>
      <w:tr w:rsidR="004D0AA5" w:rsidRPr="004B0273" w14:paraId="32BFDACA" w14:textId="77777777" w:rsidTr="00F77BC6">
        <w:trPr>
          <w:trHeight w:val="227"/>
        </w:trPr>
        <w:tc>
          <w:tcPr>
            <w:tcW w:w="10204" w:type="dxa"/>
            <w:tcBorders>
              <w:top w:val="nil"/>
              <w:bottom w:val="nil"/>
            </w:tcBorders>
            <w:shd w:val="clear" w:color="auto" w:fill="auto"/>
          </w:tcPr>
          <w:p w14:paraId="1012243C" w14:textId="77777777" w:rsidR="003765AB" w:rsidRPr="004B0273" w:rsidRDefault="003765AB" w:rsidP="00796E9A">
            <w:pPr>
              <w:widowControl w:val="0"/>
              <w:spacing w:before="120" w:after="120"/>
              <w:rPr>
                <w:rFonts w:ascii="Arial" w:hAnsi="Arial" w:cs="Arial"/>
              </w:rPr>
            </w:pPr>
            <w:r w:rsidRPr="004B0273">
              <w:rPr>
                <w:rFonts w:ascii="Arial" w:hAnsi="Arial" w:cs="Arial"/>
              </w:rPr>
              <w:t xml:space="preserve">The </w:t>
            </w:r>
            <w:proofErr w:type="gramStart"/>
            <w:r w:rsidRPr="004B0273">
              <w:rPr>
                <w:rFonts w:ascii="Arial" w:hAnsi="Arial" w:cs="Arial"/>
              </w:rPr>
              <w:t>Mayor</w:t>
            </w:r>
            <w:proofErr w:type="gramEnd"/>
            <w:r w:rsidRPr="004B0273">
              <w:rPr>
                <w:rFonts w:ascii="Arial" w:hAnsi="Arial" w:cs="Arial"/>
              </w:rPr>
              <w:t xml:space="preserve"> – ex officio, is appointed to the Committee annually.</w:t>
            </w:r>
          </w:p>
          <w:p w14:paraId="2304B8C3" w14:textId="77777777" w:rsidR="003765AB" w:rsidRPr="004B0273" w:rsidRDefault="003765AB" w:rsidP="00796E9A">
            <w:pPr>
              <w:widowControl w:val="0"/>
              <w:spacing w:before="120" w:after="120"/>
              <w:rPr>
                <w:rFonts w:ascii="Arial" w:hAnsi="Arial" w:cs="Arial"/>
              </w:rPr>
            </w:pPr>
            <w:r w:rsidRPr="004B0273">
              <w:rPr>
                <w:rFonts w:ascii="Arial" w:hAnsi="Arial" w:cs="Arial"/>
              </w:rPr>
              <w:t>Two additional Councillors, preferably with a background in finance and/or risk management or are open to participate in professional development to better equip them for the role.</w:t>
            </w:r>
          </w:p>
          <w:p w14:paraId="0730D5B4" w14:textId="77777777" w:rsidR="003765AB" w:rsidRPr="004B0273" w:rsidRDefault="003765AB" w:rsidP="00796E9A">
            <w:pPr>
              <w:widowControl w:val="0"/>
              <w:spacing w:before="120" w:after="120"/>
              <w:rPr>
                <w:rFonts w:ascii="Arial" w:hAnsi="Arial" w:cs="Arial"/>
              </w:rPr>
            </w:pPr>
            <w:r w:rsidRPr="004B0273">
              <w:rPr>
                <w:rFonts w:ascii="Arial" w:hAnsi="Arial" w:cs="Arial"/>
              </w:rPr>
              <w:t>Councillors will be appointed to the Committee by the Council for one term of four years. Their eligibility for continuous re-appointment is at the discretion of the Council.</w:t>
            </w:r>
          </w:p>
          <w:p w14:paraId="42A0ED64" w14:textId="06CE5D79" w:rsidR="004D0AA5" w:rsidRPr="004B0273" w:rsidRDefault="003765AB" w:rsidP="00796E9A">
            <w:pPr>
              <w:widowControl w:val="0"/>
              <w:spacing w:before="120" w:after="120"/>
              <w:rPr>
                <w:rFonts w:ascii="Arial" w:hAnsi="Arial" w:cs="Arial"/>
              </w:rPr>
            </w:pPr>
            <w:r w:rsidRPr="004B0273">
              <w:rPr>
                <w:rFonts w:ascii="Arial" w:hAnsi="Arial" w:cs="Arial"/>
              </w:rPr>
              <w:t>Where a serving Councillor is elected as the Mayor, during their term as a member of the Committee, the subsequent vacancy may be filled at the discretion of Council.</w:t>
            </w:r>
          </w:p>
        </w:tc>
      </w:tr>
      <w:tr w:rsidR="00C118E8" w:rsidRPr="00F62102" w14:paraId="4613016B" w14:textId="77777777" w:rsidTr="00F77BC6">
        <w:tc>
          <w:tcPr>
            <w:tcW w:w="10204" w:type="dxa"/>
            <w:tcBorders>
              <w:bottom w:val="nil"/>
            </w:tcBorders>
            <w:shd w:val="clear" w:color="auto" w:fill="1F497D" w:themeFill="text2"/>
          </w:tcPr>
          <w:p w14:paraId="543666CF" w14:textId="41F1C281" w:rsidR="00C118E8" w:rsidRPr="004B0273" w:rsidRDefault="0079038C" w:rsidP="00F62102">
            <w:pPr>
              <w:pStyle w:val="Heading2"/>
              <w:tabs>
                <w:tab w:val="left" w:pos="564"/>
              </w:tabs>
              <w:spacing w:before="0" w:after="0"/>
              <w:outlineLvl w:val="1"/>
              <w:rPr>
                <w:rFonts w:ascii="Arial" w:hAnsi="Arial"/>
                <w:caps/>
              </w:rPr>
            </w:pPr>
            <w:r w:rsidRPr="004B0273">
              <w:rPr>
                <w:rFonts w:ascii="Arial" w:hAnsi="Arial"/>
                <w:caps/>
              </w:rPr>
              <w:t>7</w:t>
            </w:r>
            <w:r w:rsidRPr="004B0273">
              <w:rPr>
                <w:rFonts w:ascii="Arial" w:hAnsi="Arial"/>
                <w:caps/>
              </w:rPr>
              <w:tab/>
            </w:r>
            <w:proofErr w:type="gramStart"/>
            <w:r w:rsidR="00C118E8" w:rsidRPr="004B0273">
              <w:rPr>
                <w:rFonts w:ascii="Arial" w:hAnsi="Arial"/>
                <w:caps/>
              </w:rPr>
              <w:t>quorum</w:t>
            </w:r>
            <w:proofErr w:type="gramEnd"/>
          </w:p>
        </w:tc>
      </w:tr>
      <w:tr w:rsidR="00C118E8" w:rsidRPr="004B0273" w14:paraId="4882783C" w14:textId="77777777" w:rsidTr="00F77BC6">
        <w:trPr>
          <w:trHeight w:val="227"/>
        </w:trPr>
        <w:tc>
          <w:tcPr>
            <w:tcW w:w="10204" w:type="dxa"/>
            <w:tcBorders>
              <w:top w:val="nil"/>
              <w:bottom w:val="nil"/>
            </w:tcBorders>
            <w:shd w:val="clear" w:color="auto" w:fill="auto"/>
          </w:tcPr>
          <w:p w14:paraId="3667D5D1" w14:textId="33C32058" w:rsidR="00C118E8" w:rsidRPr="004B0273" w:rsidRDefault="0079038C" w:rsidP="00796E9A">
            <w:pPr>
              <w:widowControl w:val="0"/>
              <w:spacing w:before="120" w:after="120"/>
              <w:rPr>
                <w:rFonts w:ascii="Arial" w:hAnsi="Arial" w:cs="Arial"/>
              </w:rPr>
            </w:pPr>
            <w:r w:rsidRPr="004B0273">
              <w:rPr>
                <w:rFonts w:ascii="Arial" w:hAnsi="Arial" w:cs="Arial"/>
              </w:rPr>
              <w:t>The Committee quorum shall be three members, comprising two independent members and one councillor member.</w:t>
            </w:r>
          </w:p>
        </w:tc>
      </w:tr>
      <w:tr w:rsidR="00C118E8" w:rsidRPr="00F62102" w14:paraId="39486072" w14:textId="77777777" w:rsidTr="00F77BC6">
        <w:tc>
          <w:tcPr>
            <w:tcW w:w="10204" w:type="dxa"/>
            <w:tcBorders>
              <w:bottom w:val="nil"/>
            </w:tcBorders>
            <w:shd w:val="clear" w:color="auto" w:fill="1F497D" w:themeFill="text2"/>
          </w:tcPr>
          <w:p w14:paraId="4D9A735C" w14:textId="3FBD3BC9" w:rsidR="00C118E8" w:rsidRPr="004B0273" w:rsidRDefault="0079038C" w:rsidP="00F62102">
            <w:pPr>
              <w:pStyle w:val="Heading2"/>
              <w:tabs>
                <w:tab w:val="left" w:pos="564"/>
              </w:tabs>
              <w:spacing w:before="0" w:after="0"/>
              <w:outlineLvl w:val="1"/>
              <w:rPr>
                <w:rFonts w:ascii="Arial" w:hAnsi="Arial"/>
                <w:caps/>
              </w:rPr>
            </w:pPr>
            <w:r w:rsidRPr="004B0273">
              <w:rPr>
                <w:rFonts w:ascii="Arial" w:hAnsi="Arial"/>
                <w:caps/>
              </w:rPr>
              <w:t>8</w:t>
            </w:r>
            <w:r w:rsidRPr="004B0273">
              <w:rPr>
                <w:rFonts w:ascii="Arial" w:hAnsi="Arial"/>
                <w:caps/>
              </w:rPr>
              <w:tab/>
            </w:r>
            <w:r w:rsidR="00C118E8" w:rsidRPr="004B0273">
              <w:rPr>
                <w:rFonts w:ascii="Arial" w:hAnsi="Arial"/>
                <w:caps/>
              </w:rPr>
              <w:t>meetings</w:t>
            </w:r>
          </w:p>
        </w:tc>
      </w:tr>
      <w:tr w:rsidR="00F34DF7" w:rsidRPr="00F62102" w14:paraId="2B9AD5CA" w14:textId="77777777" w:rsidTr="00F77BC6">
        <w:trPr>
          <w:trHeight w:val="227"/>
        </w:trPr>
        <w:tc>
          <w:tcPr>
            <w:tcW w:w="10204" w:type="dxa"/>
            <w:tcBorders>
              <w:top w:val="nil"/>
              <w:bottom w:val="nil"/>
            </w:tcBorders>
            <w:shd w:val="clear" w:color="auto" w:fill="D9D9D9" w:themeFill="background1" w:themeFillShade="D9"/>
          </w:tcPr>
          <w:p w14:paraId="26ABE5C7" w14:textId="29BC5330" w:rsidR="00F34DF7" w:rsidRPr="009E2437" w:rsidRDefault="00A54A14" w:rsidP="00F62102">
            <w:pPr>
              <w:pStyle w:val="Heading2"/>
              <w:widowControl w:val="0"/>
              <w:tabs>
                <w:tab w:val="left" w:pos="564"/>
              </w:tabs>
              <w:spacing w:before="0" w:after="0"/>
              <w:outlineLvl w:val="1"/>
              <w:rPr>
                <w:rFonts w:ascii="Arial" w:hAnsi="Arial"/>
                <w:caps/>
                <w:color w:val="auto"/>
                <w:sz w:val="22"/>
                <w:szCs w:val="22"/>
              </w:rPr>
            </w:pPr>
            <w:r w:rsidRPr="009E2437">
              <w:rPr>
                <w:rFonts w:ascii="Arial" w:hAnsi="Arial"/>
                <w:caps/>
                <w:color w:val="auto"/>
                <w:sz w:val="22"/>
                <w:szCs w:val="22"/>
              </w:rPr>
              <w:t>8</w:t>
            </w:r>
            <w:r w:rsidR="00F34DF7" w:rsidRPr="009E2437">
              <w:rPr>
                <w:rFonts w:ascii="Arial" w:hAnsi="Arial"/>
                <w:caps/>
                <w:color w:val="auto"/>
                <w:sz w:val="22"/>
                <w:szCs w:val="22"/>
              </w:rPr>
              <w:t>.1</w:t>
            </w:r>
            <w:r w:rsidR="00F34DF7" w:rsidRPr="009E2437">
              <w:rPr>
                <w:rFonts w:ascii="Arial" w:hAnsi="Arial"/>
                <w:caps/>
                <w:color w:val="auto"/>
                <w:sz w:val="22"/>
                <w:szCs w:val="22"/>
              </w:rPr>
              <w:tab/>
            </w:r>
            <w:r w:rsidRPr="009E2437">
              <w:rPr>
                <w:rFonts w:ascii="Arial" w:hAnsi="Arial"/>
                <w:caps/>
                <w:color w:val="auto"/>
                <w:sz w:val="22"/>
                <w:szCs w:val="22"/>
              </w:rPr>
              <w:t>Meeting Attendance</w:t>
            </w:r>
          </w:p>
        </w:tc>
      </w:tr>
      <w:tr w:rsidR="00F34DF7" w:rsidRPr="004B0273" w14:paraId="646BF32A" w14:textId="77777777" w:rsidTr="00F77BC6">
        <w:trPr>
          <w:trHeight w:val="227"/>
        </w:trPr>
        <w:tc>
          <w:tcPr>
            <w:tcW w:w="10204" w:type="dxa"/>
            <w:tcBorders>
              <w:top w:val="nil"/>
              <w:bottom w:val="nil"/>
            </w:tcBorders>
            <w:shd w:val="clear" w:color="auto" w:fill="auto"/>
          </w:tcPr>
          <w:p w14:paraId="51F8CF08" w14:textId="02CE2C2C" w:rsidR="00D447D9" w:rsidRPr="004B0273" w:rsidRDefault="00D447D9" w:rsidP="00796E9A">
            <w:pPr>
              <w:pStyle w:val="dax"/>
              <w:widowControl w:val="0"/>
              <w:spacing w:before="120" w:after="120" w:line="240" w:lineRule="auto"/>
              <w:rPr>
                <w:rFonts w:ascii="Arial" w:hAnsi="Arial" w:cs="Arial"/>
                <w:sz w:val="22"/>
                <w:szCs w:val="22"/>
              </w:rPr>
            </w:pPr>
            <w:r w:rsidRPr="004B0273">
              <w:rPr>
                <w:rFonts w:ascii="Arial" w:hAnsi="Arial" w:cs="Arial"/>
                <w:sz w:val="22"/>
                <w:szCs w:val="22"/>
              </w:rPr>
              <w:t xml:space="preserve">All Committee members are expected to attend each meeting in person. However, teleconference or videoconference facilities will be made available </w:t>
            </w:r>
            <w:r w:rsidR="00311548" w:rsidRPr="004B0273">
              <w:rPr>
                <w:rFonts w:ascii="Arial" w:hAnsi="Arial" w:cs="Arial"/>
                <w:sz w:val="22"/>
                <w:szCs w:val="22"/>
              </w:rPr>
              <w:t>if required</w:t>
            </w:r>
            <w:r w:rsidRPr="004B0273">
              <w:rPr>
                <w:rFonts w:ascii="Arial" w:hAnsi="Arial" w:cs="Arial"/>
                <w:sz w:val="22"/>
                <w:szCs w:val="22"/>
              </w:rPr>
              <w:t xml:space="preserve">. </w:t>
            </w:r>
          </w:p>
          <w:p w14:paraId="512B4943" w14:textId="77777777" w:rsidR="00D447D9" w:rsidRPr="004B0273" w:rsidRDefault="00D447D9" w:rsidP="00796E9A">
            <w:pPr>
              <w:pStyle w:val="dax"/>
              <w:widowControl w:val="0"/>
              <w:spacing w:before="120" w:after="120" w:line="240" w:lineRule="auto"/>
              <w:rPr>
                <w:rFonts w:ascii="Arial" w:hAnsi="Arial" w:cs="Arial"/>
                <w:sz w:val="22"/>
                <w:szCs w:val="22"/>
              </w:rPr>
            </w:pPr>
            <w:r w:rsidRPr="004B0273">
              <w:rPr>
                <w:rFonts w:ascii="Arial" w:hAnsi="Arial" w:cs="Arial"/>
                <w:sz w:val="22"/>
                <w:szCs w:val="22"/>
              </w:rPr>
              <w:t xml:space="preserve">In addition to the Committee Members, the following persons have a standing invitation to attend relevant sections of the Committee meetings: </w:t>
            </w:r>
          </w:p>
          <w:p w14:paraId="04A663A3" w14:textId="3A8133D4" w:rsidR="00D447D9" w:rsidRPr="004B0273" w:rsidRDefault="00D447D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Wyndham City Executive and Management as directed by the Chief Executive Officer;</w:t>
            </w:r>
          </w:p>
          <w:p w14:paraId="7E4924F3" w14:textId="09AE2D6E" w:rsidR="00D447D9" w:rsidRPr="004B0273" w:rsidRDefault="00D447D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Wyndham City internal auditors; and</w:t>
            </w:r>
          </w:p>
          <w:p w14:paraId="571B7C15" w14:textId="7A117E2B" w:rsidR="00D447D9" w:rsidRPr="004B0273" w:rsidRDefault="00D447D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Wyndham</w:t>
            </w:r>
            <w:r w:rsidRPr="004B0273">
              <w:rPr>
                <w:rFonts w:ascii="Arial" w:hAnsi="Arial" w:cs="Arial"/>
              </w:rPr>
              <w:t xml:space="preserve"> City secretariat support.</w:t>
            </w:r>
          </w:p>
          <w:p w14:paraId="54740A91" w14:textId="77777777" w:rsidR="00D447D9" w:rsidRPr="004B0273" w:rsidRDefault="00D447D9" w:rsidP="00796E9A">
            <w:pPr>
              <w:widowControl w:val="0"/>
              <w:spacing w:before="120" w:after="120"/>
              <w:rPr>
                <w:rFonts w:ascii="Arial" w:hAnsi="Arial" w:cs="Arial"/>
              </w:rPr>
            </w:pPr>
            <w:r w:rsidRPr="004B0273">
              <w:rPr>
                <w:rFonts w:ascii="Arial" w:hAnsi="Arial" w:cs="Arial"/>
              </w:rPr>
              <w:t>Other Council employees may be invited at the discretion of the Chair or a standing invitee.</w:t>
            </w:r>
          </w:p>
          <w:p w14:paraId="02C64DD2" w14:textId="77777777" w:rsidR="00D447D9" w:rsidRPr="004B0273" w:rsidRDefault="00D447D9" w:rsidP="00796E9A">
            <w:pPr>
              <w:pStyle w:val="dax"/>
              <w:widowControl w:val="0"/>
              <w:spacing w:before="120" w:after="120" w:line="240" w:lineRule="auto"/>
              <w:rPr>
                <w:rFonts w:ascii="Arial" w:hAnsi="Arial" w:cs="Arial"/>
                <w:sz w:val="22"/>
                <w:szCs w:val="22"/>
              </w:rPr>
            </w:pPr>
            <w:r w:rsidRPr="004B0273">
              <w:rPr>
                <w:rFonts w:ascii="Arial" w:hAnsi="Arial" w:cs="Arial"/>
                <w:sz w:val="22"/>
                <w:szCs w:val="22"/>
              </w:rPr>
              <w:t>Representatives of the external auditor will attend meetings relevant to the preparation and presentation of the annual financial report and results of the external audit. The external auditor may be invited to attend other meetings as required.</w:t>
            </w:r>
          </w:p>
          <w:p w14:paraId="70A34F25" w14:textId="77777777" w:rsidR="00F34DF7" w:rsidRDefault="00D447D9" w:rsidP="00796E9A">
            <w:pPr>
              <w:widowControl w:val="0"/>
              <w:spacing w:before="120" w:after="120"/>
              <w:rPr>
                <w:rFonts w:ascii="Arial" w:hAnsi="Arial" w:cs="Arial"/>
              </w:rPr>
            </w:pPr>
            <w:r w:rsidRPr="004B0273">
              <w:rPr>
                <w:rFonts w:ascii="Arial" w:hAnsi="Arial" w:cs="Arial"/>
              </w:rPr>
              <w:t>Standing invitees are expected to attend when an agenda item related to their portfolio is presented.</w:t>
            </w:r>
          </w:p>
          <w:p w14:paraId="23D69447" w14:textId="77777777" w:rsidR="00F62102" w:rsidRDefault="00F62102" w:rsidP="00796E9A">
            <w:pPr>
              <w:widowControl w:val="0"/>
              <w:spacing w:before="120" w:after="120"/>
              <w:rPr>
                <w:rFonts w:ascii="Arial" w:hAnsi="Arial" w:cs="Arial"/>
              </w:rPr>
            </w:pPr>
          </w:p>
          <w:p w14:paraId="660E82A8" w14:textId="77777777" w:rsidR="00F62102" w:rsidRDefault="00F62102" w:rsidP="00796E9A">
            <w:pPr>
              <w:widowControl w:val="0"/>
              <w:spacing w:before="120" w:after="120"/>
              <w:rPr>
                <w:rFonts w:ascii="Arial" w:hAnsi="Arial" w:cs="Arial"/>
              </w:rPr>
            </w:pPr>
          </w:p>
          <w:p w14:paraId="44C56978" w14:textId="7A03277B" w:rsidR="00F62102" w:rsidRPr="004B0273" w:rsidRDefault="00F62102" w:rsidP="00796E9A">
            <w:pPr>
              <w:widowControl w:val="0"/>
              <w:spacing w:before="120" w:after="120"/>
              <w:rPr>
                <w:rFonts w:ascii="Arial" w:hAnsi="Arial" w:cs="Arial"/>
              </w:rPr>
            </w:pPr>
          </w:p>
        </w:tc>
      </w:tr>
      <w:tr w:rsidR="00F34DF7" w:rsidRPr="00F62102" w14:paraId="21A301A2" w14:textId="77777777" w:rsidTr="00F77BC6">
        <w:trPr>
          <w:trHeight w:val="227"/>
        </w:trPr>
        <w:tc>
          <w:tcPr>
            <w:tcW w:w="10204" w:type="dxa"/>
            <w:tcBorders>
              <w:top w:val="nil"/>
              <w:bottom w:val="nil"/>
            </w:tcBorders>
            <w:shd w:val="clear" w:color="auto" w:fill="D9D9D9" w:themeFill="background1" w:themeFillShade="D9"/>
          </w:tcPr>
          <w:p w14:paraId="1C5C728B" w14:textId="448E0082" w:rsidR="00F34DF7" w:rsidRPr="009E2437" w:rsidRDefault="00A54A14" w:rsidP="00F62102">
            <w:pPr>
              <w:pStyle w:val="Heading2"/>
              <w:widowControl w:val="0"/>
              <w:tabs>
                <w:tab w:val="left" w:pos="564"/>
              </w:tabs>
              <w:spacing w:before="0" w:after="0"/>
              <w:outlineLvl w:val="1"/>
              <w:rPr>
                <w:rFonts w:ascii="Arial" w:hAnsi="Arial"/>
                <w:caps/>
                <w:color w:val="auto"/>
                <w:sz w:val="22"/>
                <w:szCs w:val="22"/>
              </w:rPr>
            </w:pPr>
            <w:r w:rsidRPr="009E2437">
              <w:rPr>
                <w:rFonts w:ascii="Arial" w:hAnsi="Arial"/>
                <w:caps/>
                <w:color w:val="auto"/>
                <w:sz w:val="22"/>
                <w:szCs w:val="22"/>
              </w:rPr>
              <w:lastRenderedPageBreak/>
              <w:t>8</w:t>
            </w:r>
            <w:r w:rsidR="00F34DF7" w:rsidRPr="009E2437">
              <w:rPr>
                <w:rFonts w:ascii="Arial" w:hAnsi="Arial"/>
                <w:caps/>
                <w:color w:val="auto"/>
                <w:sz w:val="22"/>
                <w:szCs w:val="22"/>
              </w:rPr>
              <w:t>.</w:t>
            </w:r>
            <w:r w:rsidRPr="009E2437">
              <w:rPr>
                <w:rFonts w:ascii="Arial" w:hAnsi="Arial"/>
                <w:caps/>
                <w:color w:val="auto"/>
                <w:sz w:val="22"/>
                <w:szCs w:val="22"/>
              </w:rPr>
              <w:t>2</w:t>
            </w:r>
            <w:r w:rsidR="00F34DF7" w:rsidRPr="009E2437">
              <w:rPr>
                <w:rFonts w:ascii="Arial" w:hAnsi="Arial"/>
                <w:caps/>
                <w:color w:val="auto"/>
                <w:sz w:val="22"/>
                <w:szCs w:val="22"/>
              </w:rPr>
              <w:tab/>
            </w:r>
            <w:r w:rsidRPr="009E2437">
              <w:rPr>
                <w:rFonts w:ascii="Arial" w:hAnsi="Arial"/>
                <w:caps/>
                <w:color w:val="auto"/>
                <w:sz w:val="22"/>
                <w:szCs w:val="22"/>
              </w:rPr>
              <w:t>Meeting Conduct</w:t>
            </w:r>
          </w:p>
        </w:tc>
      </w:tr>
      <w:tr w:rsidR="00F34DF7" w:rsidRPr="004B0273" w14:paraId="22A6DE2E" w14:textId="77777777" w:rsidTr="00F77BC6">
        <w:trPr>
          <w:trHeight w:val="227"/>
        </w:trPr>
        <w:tc>
          <w:tcPr>
            <w:tcW w:w="10204" w:type="dxa"/>
            <w:tcBorders>
              <w:top w:val="nil"/>
              <w:bottom w:val="nil"/>
            </w:tcBorders>
            <w:shd w:val="clear" w:color="auto" w:fill="auto"/>
          </w:tcPr>
          <w:p w14:paraId="673D4107" w14:textId="77777777" w:rsidR="00B30E3C" w:rsidRPr="004B0273" w:rsidRDefault="00B30E3C" w:rsidP="00796E9A">
            <w:pPr>
              <w:widowControl w:val="0"/>
              <w:spacing w:before="120" w:after="120"/>
              <w:rPr>
                <w:rFonts w:ascii="Arial" w:hAnsi="Arial" w:cs="Arial"/>
              </w:rPr>
            </w:pPr>
            <w:r w:rsidRPr="004B0273">
              <w:rPr>
                <w:rFonts w:ascii="Arial" w:hAnsi="Arial" w:cs="Arial"/>
              </w:rPr>
              <w:t>The Committee will meet at least four times a year, with authority to convene additional meetings, as circumstances require.</w:t>
            </w:r>
          </w:p>
          <w:p w14:paraId="17F51A88" w14:textId="6E705A18" w:rsidR="00084642" w:rsidRPr="004B0273" w:rsidRDefault="00084642" w:rsidP="00796E9A">
            <w:pPr>
              <w:widowControl w:val="0"/>
              <w:spacing w:before="120" w:after="120"/>
              <w:rPr>
                <w:rFonts w:ascii="Arial" w:hAnsi="Arial" w:cs="Arial"/>
              </w:rPr>
            </w:pPr>
            <w:r w:rsidRPr="004B0273">
              <w:rPr>
                <w:rFonts w:ascii="Arial" w:hAnsi="Arial" w:cs="Arial"/>
              </w:rPr>
              <w:t>The Chair of the Committee is authorised to appoint an Acting Chair when required.</w:t>
            </w:r>
          </w:p>
          <w:p w14:paraId="31079678" w14:textId="77777777" w:rsidR="00084642" w:rsidRPr="004B0273" w:rsidRDefault="00084642" w:rsidP="00796E9A">
            <w:pPr>
              <w:pStyle w:val="dax"/>
              <w:widowControl w:val="0"/>
              <w:spacing w:before="120" w:after="120" w:line="240" w:lineRule="auto"/>
              <w:rPr>
                <w:rFonts w:ascii="Arial" w:hAnsi="Arial" w:cs="Arial"/>
                <w:sz w:val="22"/>
                <w:szCs w:val="22"/>
              </w:rPr>
            </w:pPr>
            <w:r w:rsidRPr="004B0273">
              <w:rPr>
                <w:rFonts w:ascii="Arial" w:hAnsi="Arial" w:cs="Arial"/>
                <w:sz w:val="22"/>
                <w:szCs w:val="22"/>
              </w:rPr>
              <w:t>The Committee may, if required, agree to conduct business by circular resolution with approval of the Chair.</w:t>
            </w:r>
          </w:p>
          <w:p w14:paraId="0B2442E1" w14:textId="77777777" w:rsidR="00084642" w:rsidRPr="004B0273" w:rsidRDefault="00084642" w:rsidP="00796E9A">
            <w:pPr>
              <w:widowControl w:val="0"/>
              <w:spacing w:before="120" w:after="120"/>
              <w:rPr>
                <w:rFonts w:ascii="Arial" w:hAnsi="Arial" w:cs="Arial"/>
              </w:rPr>
            </w:pPr>
            <w:r w:rsidRPr="004B0273">
              <w:rPr>
                <w:rFonts w:ascii="Arial" w:hAnsi="Arial" w:cs="Arial"/>
              </w:rPr>
              <w:t xml:space="preserve">Committee members must declare any conflicts of interest at the commencement of each meeting or before discussion of the relevant agenda item or topic.  Details of any conflicts of interest will be appropriately </w:t>
            </w:r>
            <w:proofErr w:type="spellStart"/>
            <w:r w:rsidRPr="004B0273">
              <w:rPr>
                <w:rFonts w:ascii="Arial" w:hAnsi="Arial" w:cs="Arial"/>
              </w:rPr>
              <w:t>minuted</w:t>
            </w:r>
            <w:proofErr w:type="spellEnd"/>
            <w:r w:rsidRPr="004B0273">
              <w:rPr>
                <w:rFonts w:ascii="Arial" w:hAnsi="Arial" w:cs="Arial"/>
              </w:rPr>
              <w:t>.</w:t>
            </w:r>
          </w:p>
          <w:p w14:paraId="09265795" w14:textId="77777777" w:rsidR="00084642" w:rsidRPr="004B0273" w:rsidRDefault="00084642" w:rsidP="00796E9A">
            <w:pPr>
              <w:widowControl w:val="0"/>
              <w:spacing w:before="120" w:after="120"/>
              <w:rPr>
                <w:rFonts w:ascii="Arial" w:hAnsi="Arial" w:cs="Arial"/>
              </w:rPr>
            </w:pPr>
            <w:r w:rsidRPr="004B0273">
              <w:rPr>
                <w:rFonts w:ascii="Arial" w:hAnsi="Arial" w:cs="Arial"/>
              </w:rPr>
              <w:t xml:space="preserve">Where members or invitees at Committee meetings are deemed to have a real, </w:t>
            </w:r>
            <w:proofErr w:type="gramStart"/>
            <w:r w:rsidRPr="004B0273">
              <w:rPr>
                <w:rFonts w:ascii="Arial" w:hAnsi="Arial" w:cs="Arial"/>
              </w:rPr>
              <w:t>potential</w:t>
            </w:r>
            <w:proofErr w:type="gramEnd"/>
            <w:r w:rsidRPr="004B0273">
              <w:rPr>
                <w:rFonts w:ascii="Arial" w:hAnsi="Arial" w:cs="Arial"/>
              </w:rPr>
              <w:t xml:space="preserve"> or perceived conflict of interest, it may be appropriate that they be excused from Committee deliberations on the issue pertaining to that conflict.</w:t>
            </w:r>
          </w:p>
          <w:p w14:paraId="18EEF7D8" w14:textId="7DA1DA7F" w:rsidR="00F34DF7" w:rsidRPr="004B0273" w:rsidRDefault="00084642" w:rsidP="00796E9A">
            <w:pPr>
              <w:pStyle w:val="dax"/>
              <w:widowControl w:val="0"/>
              <w:spacing w:before="120" w:after="120" w:line="240" w:lineRule="auto"/>
              <w:rPr>
                <w:rFonts w:ascii="Arial" w:hAnsi="Arial" w:cs="Arial"/>
                <w:sz w:val="22"/>
                <w:szCs w:val="22"/>
              </w:rPr>
            </w:pPr>
            <w:r w:rsidRPr="004B0273">
              <w:rPr>
                <w:rFonts w:ascii="Arial" w:hAnsi="Arial" w:cs="Arial"/>
                <w:sz w:val="22"/>
                <w:szCs w:val="22"/>
              </w:rPr>
              <w:t xml:space="preserve">The Committee, without management present, will </w:t>
            </w:r>
            <w:r w:rsidR="007C6E36" w:rsidRPr="004B0273">
              <w:rPr>
                <w:rFonts w:ascii="Arial" w:hAnsi="Arial" w:cs="Arial"/>
                <w:sz w:val="22"/>
                <w:szCs w:val="22"/>
              </w:rPr>
              <w:t xml:space="preserve">have opportunity to </w:t>
            </w:r>
            <w:r w:rsidRPr="004B0273">
              <w:rPr>
                <w:rFonts w:ascii="Arial" w:hAnsi="Arial" w:cs="Arial"/>
                <w:sz w:val="22"/>
                <w:szCs w:val="22"/>
              </w:rPr>
              <w:t>meet separately with the internal auditor and the external auditor, at least annually, to discuss issues of relevant interest.</w:t>
            </w:r>
          </w:p>
        </w:tc>
      </w:tr>
      <w:tr w:rsidR="00F34DF7" w:rsidRPr="00F62102" w14:paraId="65EB43BB" w14:textId="77777777" w:rsidTr="00F77BC6">
        <w:trPr>
          <w:trHeight w:val="227"/>
        </w:trPr>
        <w:tc>
          <w:tcPr>
            <w:tcW w:w="10204" w:type="dxa"/>
            <w:tcBorders>
              <w:top w:val="nil"/>
              <w:bottom w:val="nil"/>
            </w:tcBorders>
            <w:shd w:val="clear" w:color="auto" w:fill="D9D9D9" w:themeFill="background1" w:themeFillShade="D9"/>
          </w:tcPr>
          <w:p w14:paraId="76A653D7" w14:textId="074274EC" w:rsidR="00F34DF7" w:rsidRPr="009E2437" w:rsidRDefault="00A54A14" w:rsidP="00F62102">
            <w:pPr>
              <w:pStyle w:val="Heading2"/>
              <w:widowControl w:val="0"/>
              <w:tabs>
                <w:tab w:val="left" w:pos="564"/>
              </w:tabs>
              <w:spacing w:before="0" w:after="0"/>
              <w:outlineLvl w:val="1"/>
              <w:rPr>
                <w:rFonts w:ascii="Arial" w:hAnsi="Arial"/>
                <w:caps/>
                <w:color w:val="auto"/>
                <w:sz w:val="22"/>
                <w:szCs w:val="22"/>
              </w:rPr>
            </w:pPr>
            <w:r w:rsidRPr="009E2437">
              <w:rPr>
                <w:rFonts w:ascii="Arial" w:hAnsi="Arial"/>
                <w:caps/>
                <w:color w:val="auto"/>
                <w:sz w:val="22"/>
                <w:szCs w:val="22"/>
              </w:rPr>
              <w:t>8</w:t>
            </w:r>
            <w:r w:rsidR="00F34DF7" w:rsidRPr="009E2437">
              <w:rPr>
                <w:rFonts w:ascii="Arial" w:hAnsi="Arial"/>
                <w:caps/>
                <w:color w:val="auto"/>
                <w:sz w:val="22"/>
                <w:szCs w:val="22"/>
              </w:rPr>
              <w:t>.</w:t>
            </w:r>
            <w:r w:rsidRPr="009E2437">
              <w:rPr>
                <w:rFonts w:ascii="Arial" w:hAnsi="Arial"/>
                <w:caps/>
                <w:color w:val="auto"/>
                <w:sz w:val="22"/>
                <w:szCs w:val="22"/>
              </w:rPr>
              <w:t>3</w:t>
            </w:r>
            <w:r w:rsidR="00F34DF7" w:rsidRPr="009E2437">
              <w:rPr>
                <w:rFonts w:ascii="Arial" w:hAnsi="Arial"/>
                <w:caps/>
                <w:color w:val="auto"/>
                <w:sz w:val="22"/>
                <w:szCs w:val="22"/>
              </w:rPr>
              <w:tab/>
            </w:r>
            <w:r w:rsidR="001B6879" w:rsidRPr="009E2437">
              <w:rPr>
                <w:rFonts w:ascii="Arial" w:hAnsi="Arial"/>
                <w:caps/>
                <w:color w:val="auto"/>
                <w:sz w:val="22"/>
                <w:szCs w:val="22"/>
              </w:rPr>
              <w:t>Meeting Facilitation</w:t>
            </w:r>
          </w:p>
        </w:tc>
      </w:tr>
      <w:tr w:rsidR="00F34DF7" w:rsidRPr="004B0273" w14:paraId="7E4C9F9A" w14:textId="77777777" w:rsidTr="00F77BC6">
        <w:trPr>
          <w:trHeight w:val="227"/>
        </w:trPr>
        <w:tc>
          <w:tcPr>
            <w:tcW w:w="10204" w:type="dxa"/>
            <w:tcBorders>
              <w:top w:val="nil"/>
              <w:bottom w:val="nil"/>
            </w:tcBorders>
            <w:shd w:val="clear" w:color="auto" w:fill="auto"/>
          </w:tcPr>
          <w:p w14:paraId="18C936A7" w14:textId="77777777" w:rsidR="00E76B19" w:rsidRPr="004B0273" w:rsidRDefault="00E76B19" w:rsidP="00796E9A">
            <w:pPr>
              <w:pStyle w:val="dax"/>
              <w:widowControl w:val="0"/>
              <w:spacing w:before="120" w:after="120" w:line="240" w:lineRule="auto"/>
              <w:rPr>
                <w:rFonts w:ascii="Arial" w:hAnsi="Arial" w:cs="Arial"/>
                <w:sz w:val="22"/>
                <w:szCs w:val="22"/>
              </w:rPr>
            </w:pPr>
            <w:r w:rsidRPr="004B0273">
              <w:rPr>
                <w:rFonts w:ascii="Arial" w:hAnsi="Arial" w:cs="Arial"/>
                <w:sz w:val="22"/>
                <w:szCs w:val="22"/>
              </w:rPr>
              <w:t xml:space="preserve">The Chief Executive Officer must facilitate the meetings of the Committee, maintain appropriate </w:t>
            </w:r>
            <w:proofErr w:type="gramStart"/>
            <w:r w:rsidRPr="004B0273">
              <w:rPr>
                <w:rFonts w:ascii="Arial" w:hAnsi="Arial" w:cs="Arial"/>
                <w:sz w:val="22"/>
                <w:szCs w:val="22"/>
              </w:rPr>
              <w:t>records</w:t>
            </w:r>
            <w:proofErr w:type="gramEnd"/>
            <w:r w:rsidRPr="004B0273">
              <w:rPr>
                <w:rFonts w:ascii="Arial" w:hAnsi="Arial" w:cs="Arial"/>
                <w:sz w:val="22"/>
                <w:szCs w:val="22"/>
              </w:rPr>
              <w:t xml:space="preserve"> and provide secretariat support to the Committee, such that:</w:t>
            </w:r>
          </w:p>
          <w:p w14:paraId="7A42748A" w14:textId="77777777" w:rsidR="00E76B19" w:rsidRPr="004B0273" w:rsidRDefault="00E76B1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Meeting agendas together with appropriate briefing material are prepared and provided in advance of the meeting date to members, generally seven calendar days.</w:t>
            </w:r>
          </w:p>
          <w:p w14:paraId="627DC419" w14:textId="0C223415" w:rsidR="00E76B19" w:rsidRPr="004B0273" w:rsidRDefault="00E76B1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Internal audit scopes </w:t>
            </w:r>
            <w:r w:rsidR="00446E2F" w:rsidRPr="004B0273">
              <w:rPr>
                <w:rFonts w:ascii="Arial" w:hAnsi="Arial" w:cs="Arial"/>
                <w:bCs/>
              </w:rPr>
              <w:t xml:space="preserve">may </w:t>
            </w:r>
            <w:r w:rsidRPr="004B0273">
              <w:rPr>
                <w:rFonts w:ascii="Arial" w:hAnsi="Arial" w:cs="Arial"/>
                <w:bCs/>
              </w:rPr>
              <w:t>be issued for quorum approval via circular resolution.</w:t>
            </w:r>
          </w:p>
          <w:p w14:paraId="0DD8D790" w14:textId="08E782E1" w:rsidR="00E76B19" w:rsidRPr="004B0273" w:rsidRDefault="00E76B1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Minutes are prepared and distributed for approval after the meeting and then ratified at the following meeting. </w:t>
            </w:r>
          </w:p>
          <w:p w14:paraId="644A2040" w14:textId="3F34FD07" w:rsidR="00AF4061" w:rsidRPr="004B0273" w:rsidRDefault="008C3AE2"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A</w:t>
            </w:r>
            <w:r w:rsidR="00AF4061" w:rsidRPr="004B0273">
              <w:rPr>
                <w:rFonts w:ascii="Arial" w:hAnsi="Arial" w:cs="Arial"/>
                <w:bCs/>
              </w:rPr>
              <w:t xml:space="preserve">n opportunity </w:t>
            </w:r>
            <w:r w:rsidRPr="004B0273">
              <w:rPr>
                <w:rFonts w:ascii="Arial" w:hAnsi="Arial" w:cs="Arial"/>
                <w:bCs/>
              </w:rPr>
              <w:t xml:space="preserve">must be provided </w:t>
            </w:r>
            <w:r w:rsidR="00AF4061" w:rsidRPr="004B0273">
              <w:rPr>
                <w:rFonts w:ascii="Arial" w:hAnsi="Arial" w:cs="Arial"/>
                <w:bCs/>
              </w:rPr>
              <w:t xml:space="preserve">for the auditors to meet with the Committee to discuss any matters that the Committee, internal </w:t>
            </w:r>
            <w:proofErr w:type="gramStart"/>
            <w:r w:rsidR="00AF4061" w:rsidRPr="004B0273">
              <w:rPr>
                <w:rFonts w:ascii="Arial" w:hAnsi="Arial" w:cs="Arial"/>
                <w:bCs/>
              </w:rPr>
              <w:t>auditor</w:t>
            </w:r>
            <w:proofErr w:type="gramEnd"/>
            <w:r w:rsidR="00AF4061" w:rsidRPr="004B0273">
              <w:rPr>
                <w:rFonts w:ascii="Arial" w:hAnsi="Arial" w:cs="Arial"/>
                <w:bCs/>
              </w:rPr>
              <w:t xml:space="preserve"> or external auditor believes should be discussed privately. </w:t>
            </w:r>
          </w:p>
          <w:p w14:paraId="28EBEF6B" w14:textId="04F33E7E" w:rsidR="00F34DF7" w:rsidRPr="004B0273" w:rsidRDefault="00E76B19"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Receipt of biannual written declarations of Committee members by the CEO is confirmed. These declarations</w:t>
            </w:r>
            <w:r w:rsidRPr="004B0273">
              <w:rPr>
                <w:rFonts w:ascii="Arial" w:hAnsi="Arial" w:cs="Arial"/>
              </w:rPr>
              <w:t xml:space="preserve"> will state whether members have any pecuniary or other interests of a personal nature, that create a real or potential conflict of interest; that would preclude them from performing their duties as a member of the Committee.</w:t>
            </w:r>
          </w:p>
        </w:tc>
      </w:tr>
      <w:tr w:rsidR="00C118E8" w:rsidRPr="00F62102" w14:paraId="3C732E9E" w14:textId="77777777" w:rsidTr="00F77BC6">
        <w:tc>
          <w:tcPr>
            <w:tcW w:w="10204" w:type="dxa"/>
            <w:tcBorders>
              <w:bottom w:val="nil"/>
            </w:tcBorders>
            <w:shd w:val="clear" w:color="auto" w:fill="1F497D" w:themeFill="text2"/>
          </w:tcPr>
          <w:p w14:paraId="206ACE25" w14:textId="1DC24B5C" w:rsidR="00C118E8" w:rsidRPr="004B0273" w:rsidRDefault="0079038C" w:rsidP="00F62102">
            <w:pPr>
              <w:pStyle w:val="Heading2"/>
              <w:tabs>
                <w:tab w:val="left" w:pos="564"/>
              </w:tabs>
              <w:spacing w:before="0" w:after="0"/>
              <w:outlineLvl w:val="1"/>
              <w:rPr>
                <w:rFonts w:ascii="Arial" w:hAnsi="Arial"/>
                <w:caps/>
              </w:rPr>
            </w:pPr>
            <w:r w:rsidRPr="004B0273">
              <w:rPr>
                <w:rFonts w:ascii="Arial" w:hAnsi="Arial"/>
                <w:caps/>
              </w:rPr>
              <w:t>9</w:t>
            </w:r>
            <w:r w:rsidRPr="004B0273">
              <w:rPr>
                <w:rFonts w:ascii="Arial" w:hAnsi="Arial"/>
                <w:caps/>
              </w:rPr>
              <w:tab/>
            </w:r>
            <w:r w:rsidR="00C118E8" w:rsidRPr="004B0273">
              <w:rPr>
                <w:rFonts w:ascii="Arial" w:hAnsi="Arial"/>
                <w:caps/>
              </w:rPr>
              <w:t>responsibiliities</w:t>
            </w:r>
          </w:p>
        </w:tc>
      </w:tr>
      <w:tr w:rsidR="00FA33F3" w:rsidRPr="00F62102" w14:paraId="6904C252" w14:textId="77777777" w:rsidTr="004266EA">
        <w:trPr>
          <w:trHeight w:val="227"/>
        </w:trPr>
        <w:tc>
          <w:tcPr>
            <w:tcW w:w="10204" w:type="dxa"/>
            <w:tcBorders>
              <w:top w:val="nil"/>
              <w:bottom w:val="nil"/>
            </w:tcBorders>
            <w:shd w:val="clear" w:color="auto" w:fill="D9D9D9" w:themeFill="background1" w:themeFillShade="D9"/>
          </w:tcPr>
          <w:p w14:paraId="788031D5" w14:textId="5BFD43E1" w:rsidR="00FA33F3" w:rsidRPr="000B16F5" w:rsidRDefault="00FA33F3" w:rsidP="00F62102">
            <w:pPr>
              <w:pStyle w:val="Heading2"/>
              <w:widowControl w:val="0"/>
              <w:tabs>
                <w:tab w:val="left" w:pos="564"/>
              </w:tabs>
              <w:spacing w:before="0" w:after="0"/>
              <w:outlineLvl w:val="1"/>
              <w:rPr>
                <w:rFonts w:ascii="Arial" w:hAnsi="Arial"/>
                <w:caps/>
                <w:color w:val="auto"/>
                <w:sz w:val="22"/>
                <w:szCs w:val="22"/>
              </w:rPr>
            </w:pPr>
            <w:r w:rsidRPr="000B16F5">
              <w:rPr>
                <w:rFonts w:ascii="Arial" w:hAnsi="Arial"/>
                <w:caps/>
                <w:color w:val="auto"/>
                <w:sz w:val="22"/>
                <w:szCs w:val="22"/>
              </w:rPr>
              <w:t>9.</w:t>
            </w:r>
            <w:r w:rsidR="00796E9A">
              <w:rPr>
                <w:rFonts w:ascii="Arial" w:hAnsi="Arial"/>
                <w:caps/>
                <w:color w:val="auto"/>
                <w:sz w:val="22"/>
                <w:szCs w:val="22"/>
              </w:rPr>
              <w:t>1</w:t>
            </w:r>
            <w:r w:rsidRPr="000B16F5">
              <w:rPr>
                <w:rFonts w:ascii="Arial" w:hAnsi="Arial"/>
                <w:caps/>
                <w:color w:val="auto"/>
                <w:sz w:val="22"/>
                <w:szCs w:val="22"/>
              </w:rPr>
              <w:tab/>
              <w:t>Governance</w:t>
            </w:r>
          </w:p>
        </w:tc>
      </w:tr>
      <w:tr w:rsidR="00FA33F3" w:rsidRPr="004B0273" w14:paraId="2D9AF5DC" w14:textId="77777777" w:rsidTr="004266EA">
        <w:trPr>
          <w:trHeight w:val="227"/>
        </w:trPr>
        <w:tc>
          <w:tcPr>
            <w:tcW w:w="10204" w:type="dxa"/>
            <w:tcBorders>
              <w:top w:val="nil"/>
              <w:bottom w:val="nil"/>
            </w:tcBorders>
            <w:shd w:val="clear" w:color="auto" w:fill="auto"/>
          </w:tcPr>
          <w:p w14:paraId="18D04598" w14:textId="77777777" w:rsidR="00FA33F3" w:rsidRPr="004B0273" w:rsidRDefault="00FA33F3"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Receive an update from the CEO on significant achievements and strategic matters which increase Committee understanding of the organisational context and enable the effective performance of their role.</w:t>
            </w:r>
          </w:p>
          <w:p w14:paraId="769FAD0F" w14:textId="5E002820" w:rsidR="00FA33F3" w:rsidRPr="004B0273" w:rsidRDefault="00FA33F3"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Receive updates, and reports as required, from Directors on key operational matters relevant to Committee performance.</w:t>
            </w:r>
            <w:r w:rsidR="00E42483" w:rsidRPr="004B0273">
              <w:rPr>
                <w:rFonts w:ascii="Arial" w:hAnsi="Arial" w:cs="Arial"/>
                <w:bCs/>
              </w:rPr>
              <w:t xml:space="preserve"> </w:t>
            </w:r>
            <w:r w:rsidRPr="004B0273">
              <w:rPr>
                <w:rFonts w:ascii="Arial" w:hAnsi="Arial" w:cs="Arial"/>
                <w:bCs/>
              </w:rPr>
              <w:t>Undertake an annual self-assessment of Committee performance to confirm the responsibilities of this charter have been met and provide to the CEO for tabling at the next Council Meeting.</w:t>
            </w:r>
          </w:p>
          <w:p w14:paraId="66BF2084" w14:textId="77777777" w:rsidR="00FA33F3" w:rsidRPr="004B0273" w:rsidRDefault="00FA33F3"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Maintain the Committee Charter and meeting schedule that includes a standing agenda and work plan, to assure coverage</w:t>
            </w:r>
            <w:r w:rsidRPr="004B0273">
              <w:rPr>
                <w:rFonts w:ascii="Arial" w:hAnsi="Arial" w:cs="Arial"/>
              </w:rPr>
              <w:t xml:space="preserve"> of charter responsibilities.</w:t>
            </w:r>
          </w:p>
          <w:p w14:paraId="3538E4D9" w14:textId="24118066" w:rsidR="00F62102" w:rsidRPr="00955C09" w:rsidRDefault="00FA33F3" w:rsidP="00F62102">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Produce a biannual audit and risk report which describes the activities of the Committee, including findings and recommendations, for presentation at a Council Meeting by the CEO.</w:t>
            </w:r>
          </w:p>
          <w:p w14:paraId="231D1428" w14:textId="3D2E5327" w:rsidR="00F62102" w:rsidRPr="00F62102" w:rsidRDefault="00F62102" w:rsidP="00F62102">
            <w:pPr>
              <w:widowControl w:val="0"/>
              <w:tabs>
                <w:tab w:val="left" w:pos="609"/>
              </w:tabs>
              <w:spacing w:before="120"/>
              <w:outlineLvl w:val="0"/>
              <w:rPr>
                <w:rFonts w:ascii="Arial" w:hAnsi="Arial" w:cs="Arial"/>
              </w:rPr>
            </w:pPr>
          </w:p>
        </w:tc>
      </w:tr>
      <w:tr w:rsidR="00822534" w:rsidRPr="00F62102" w14:paraId="1199BE33" w14:textId="77777777" w:rsidTr="00E335F1">
        <w:trPr>
          <w:trHeight w:val="227"/>
        </w:trPr>
        <w:tc>
          <w:tcPr>
            <w:tcW w:w="10204" w:type="dxa"/>
            <w:tcBorders>
              <w:top w:val="nil"/>
              <w:bottom w:val="nil"/>
            </w:tcBorders>
            <w:shd w:val="clear" w:color="auto" w:fill="D9D9D9" w:themeFill="background1" w:themeFillShade="D9"/>
          </w:tcPr>
          <w:p w14:paraId="5048BD79" w14:textId="1A53B45B" w:rsidR="00822534" w:rsidRPr="000B16F5" w:rsidRDefault="00822534" w:rsidP="00F62102">
            <w:pPr>
              <w:pStyle w:val="Heading2"/>
              <w:widowControl w:val="0"/>
              <w:tabs>
                <w:tab w:val="left" w:pos="564"/>
              </w:tabs>
              <w:spacing w:before="0" w:after="0"/>
              <w:outlineLvl w:val="1"/>
              <w:rPr>
                <w:rFonts w:ascii="Arial" w:hAnsi="Arial"/>
                <w:caps/>
                <w:color w:val="auto"/>
                <w:sz w:val="22"/>
                <w:szCs w:val="22"/>
              </w:rPr>
            </w:pPr>
            <w:r w:rsidRPr="000B16F5">
              <w:rPr>
                <w:rFonts w:ascii="Arial" w:hAnsi="Arial"/>
                <w:caps/>
                <w:color w:val="auto"/>
                <w:sz w:val="22"/>
                <w:szCs w:val="22"/>
              </w:rPr>
              <w:lastRenderedPageBreak/>
              <w:t>9.</w:t>
            </w:r>
            <w:r w:rsidR="00796E9A">
              <w:rPr>
                <w:rFonts w:ascii="Arial" w:hAnsi="Arial"/>
                <w:caps/>
                <w:color w:val="auto"/>
                <w:sz w:val="22"/>
                <w:szCs w:val="22"/>
              </w:rPr>
              <w:t>2</w:t>
            </w:r>
            <w:r w:rsidRPr="000B16F5">
              <w:rPr>
                <w:rFonts w:ascii="Arial" w:hAnsi="Arial"/>
                <w:caps/>
                <w:color w:val="auto"/>
                <w:sz w:val="22"/>
                <w:szCs w:val="22"/>
              </w:rPr>
              <w:tab/>
              <w:t>Finance &amp; Performance</w:t>
            </w:r>
          </w:p>
        </w:tc>
      </w:tr>
      <w:tr w:rsidR="00822534" w:rsidRPr="004B0273" w14:paraId="09B476DB" w14:textId="77777777" w:rsidTr="00E335F1">
        <w:trPr>
          <w:trHeight w:val="227"/>
        </w:trPr>
        <w:tc>
          <w:tcPr>
            <w:tcW w:w="10204" w:type="dxa"/>
            <w:tcBorders>
              <w:top w:val="nil"/>
              <w:bottom w:val="nil"/>
            </w:tcBorders>
            <w:shd w:val="clear" w:color="auto" w:fill="auto"/>
          </w:tcPr>
          <w:p w14:paraId="2C08C5E3" w14:textId="712AD6A8" w:rsidR="005302DC" w:rsidRPr="004B0273" w:rsidRDefault="00086A65"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Review</w:t>
            </w:r>
            <w:r w:rsidRPr="004B0273">
              <w:rPr>
                <w:rFonts w:ascii="Arial" w:hAnsi="Arial" w:cs="Arial"/>
              </w:rPr>
              <w:t xml:space="preserve"> with management and the external auditor the </w:t>
            </w:r>
            <w:r w:rsidR="00EB0718" w:rsidRPr="004B0273">
              <w:rPr>
                <w:rFonts w:ascii="Arial" w:hAnsi="Arial" w:cs="Arial"/>
              </w:rPr>
              <w:t xml:space="preserve">strategy, </w:t>
            </w:r>
            <w:proofErr w:type="gramStart"/>
            <w:r w:rsidR="00EB0718" w:rsidRPr="004B0273">
              <w:rPr>
                <w:rFonts w:ascii="Arial" w:hAnsi="Arial" w:cs="Arial"/>
              </w:rPr>
              <w:t>progress</w:t>
            </w:r>
            <w:proofErr w:type="gramEnd"/>
            <w:r w:rsidR="00EB0718" w:rsidRPr="004B0273">
              <w:rPr>
                <w:rFonts w:ascii="Arial" w:hAnsi="Arial" w:cs="Arial"/>
              </w:rPr>
              <w:t xml:space="preserve"> and </w:t>
            </w:r>
            <w:r w:rsidRPr="004B0273">
              <w:rPr>
                <w:rFonts w:ascii="Arial" w:hAnsi="Arial" w:cs="Arial"/>
              </w:rPr>
              <w:t xml:space="preserve">results of the financial audit. </w:t>
            </w:r>
            <w:r w:rsidR="005302DC" w:rsidRPr="004B0273">
              <w:rPr>
                <w:rFonts w:ascii="Arial" w:hAnsi="Arial" w:cs="Arial"/>
                <w:bCs/>
              </w:rPr>
              <w:t>Recommend the adoption of Annual Financial and Performance Statements to Council.</w:t>
            </w:r>
          </w:p>
          <w:p w14:paraId="0A60A3E3" w14:textId="77777777" w:rsidR="005302DC" w:rsidRPr="004B0273" w:rsidRDefault="00F617C6"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Monitor the annual financial and performance reporting of Wyndham City, and consider whether it is complete, consistent with information known to the Committee, and reflects appropriate accounting principles and policy.</w:t>
            </w:r>
            <w:r w:rsidR="005302DC" w:rsidRPr="004B0273">
              <w:rPr>
                <w:rFonts w:ascii="Arial" w:hAnsi="Arial" w:cs="Arial"/>
                <w:bCs/>
              </w:rPr>
              <w:t xml:space="preserve"> </w:t>
            </w:r>
          </w:p>
          <w:p w14:paraId="5A15E6C1" w14:textId="772CBD21" w:rsidR="005302DC" w:rsidRPr="004B0273" w:rsidRDefault="005302DC"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Review the process for the consolidation of financial information of any Wyndham City related entities into the annual financial report.</w:t>
            </w:r>
          </w:p>
          <w:p w14:paraId="0D93C5FC" w14:textId="77777777" w:rsidR="00822534" w:rsidRPr="004B0273" w:rsidRDefault="00822534"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Review significant accounting and reporting issues, including complex or unusual transactions and highly judgemental areas, and recent accounting, professional and regulatory </w:t>
            </w:r>
            <w:proofErr w:type="gramStart"/>
            <w:r w:rsidRPr="004B0273">
              <w:rPr>
                <w:rFonts w:ascii="Arial" w:hAnsi="Arial" w:cs="Arial"/>
                <w:bCs/>
              </w:rPr>
              <w:t>pronouncements</w:t>
            </w:r>
            <w:proofErr w:type="gramEnd"/>
            <w:r w:rsidRPr="004B0273">
              <w:rPr>
                <w:rFonts w:ascii="Arial" w:hAnsi="Arial" w:cs="Arial"/>
                <w:bCs/>
              </w:rPr>
              <w:t xml:space="preserve"> and legislative changes, and understand their effect on financial policy management and reporting.</w:t>
            </w:r>
          </w:p>
          <w:p w14:paraId="2BB1EF4D" w14:textId="77777777" w:rsidR="00822534" w:rsidRPr="004B0273" w:rsidRDefault="00822534"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Monitor Councillor expenses, to ensure they are in line with policy and are an appropriate use of public funds.</w:t>
            </w:r>
          </w:p>
          <w:p w14:paraId="64361445" w14:textId="3A7A73A5" w:rsidR="00FA33F3" w:rsidRPr="000B16F5" w:rsidRDefault="00822534"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rPr>
            </w:pPr>
            <w:r w:rsidRPr="004B0273">
              <w:rPr>
                <w:rFonts w:ascii="Arial" w:hAnsi="Arial" w:cs="Arial"/>
                <w:bCs/>
              </w:rPr>
              <w:t xml:space="preserve">Monitor Chief Executive Officer </w:t>
            </w:r>
            <w:r w:rsidR="001E1CCA" w:rsidRPr="004B0273">
              <w:rPr>
                <w:rFonts w:ascii="Arial" w:hAnsi="Arial" w:cs="Arial"/>
                <w:bCs/>
              </w:rPr>
              <w:t>credit</w:t>
            </w:r>
            <w:r w:rsidRPr="004B0273">
              <w:rPr>
                <w:rFonts w:ascii="Arial" w:hAnsi="Arial" w:cs="Arial"/>
                <w:bCs/>
              </w:rPr>
              <w:t xml:space="preserve"> card expenses, to ensure they are in line with policy and are an appropriate</w:t>
            </w:r>
            <w:r w:rsidRPr="004B0273">
              <w:rPr>
                <w:rFonts w:ascii="Arial" w:hAnsi="Arial" w:cs="Arial"/>
              </w:rPr>
              <w:t xml:space="preserve"> use of public funds.</w:t>
            </w:r>
          </w:p>
        </w:tc>
      </w:tr>
      <w:tr w:rsidR="000C3CD6" w:rsidRPr="00F62102" w14:paraId="789100EE" w14:textId="77777777" w:rsidTr="00F77BC6">
        <w:trPr>
          <w:trHeight w:val="227"/>
        </w:trPr>
        <w:tc>
          <w:tcPr>
            <w:tcW w:w="10204" w:type="dxa"/>
            <w:tcBorders>
              <w:top w:val="nil"/>
              <w:bottom w:val="nil"/>
            </w:tcBorders>
            <w:shd w:val="clear" w:color="auto" w:fill="D9D9D9" w:themeFill="background1" w:themeFillShade="D9"/>
          </w:tcPr>
          <w:p w14:paraId="1EA69AE5" w14:textId="23462696" w:rsidR="000C3CD6" w:rsidRPr="000B16F5" w:rsidRDefault="000C3CD6" w:rsidP="00F62102">
            <w:pPr>
              <w:pStyle w:val="Heading2"/>
              <w:widowControl w:val="0"/>
              <w:tabs>
                <w:tab w:val="left" w:pos="564"/>
              </w:tabs>
              <w:spacing w:before="0" w:after="0"/>
              <w:outlineLvl w:val="1"/>
              <w:rPr>
                <w:rFonts w:ascii="Arial" w:hAnsi="Arial"/>
                <w:caps/>
                <w:color w:val="auto"/>
                <w:sz w:val="22"/>
                <w:szCs w:val="22"/>
              </w:rPr>
            </w:pPr>
            <w:r w:rsidRPr="000B16F5">
              <w:rPr>
                <w:rFonts w:ascii="Arial" w:hAnsi="Arial"/>
                <w:caps/>
                <w:color w:val="auto"/>
                <w:sz w:val="22"/>
                <w:szCs w:val="22"/>
              </w:rPr>
              <w:t>9.</w:t>
            </w:r>
            <w:r w:rsidR="00796E9A">
              <w:rPr>
                <w:rFonts w:ascii="Arial" w:hAnsi="Arial"/>
                <w:caps/>
                <w:color w:val="auto"/>
                <w:sz w:val="22"/>
                <w:szCs w:val="22"/>
              </w:rPr>
              <w:t>3</w:t>
            </w:r>
            <w:r w:rsidRPr="000B16F5">
              <w:rPr>
                <w:rFonts w:ascii="Arial" w:hAnsi="Arial"/>
                <w:caps/>
                <w:color w:val="auto"/>
                <w:sz w:val="22"/>
                <w:szCs w:val="22"/>
              </w:rPr>
              <w:tab/>
            </w:r>
            <w:r w:rsidR="00822534" w:rsidRPr="000B16F5">
              <w:rPr>
                <w:rFonts w:ascii="Arial" w:hAnsi="Arial"/>
                <w:caps/>
                <w:color w:val="auto"/>
                <w:sz w:val="22"/>
                <w:szCs w:val="22"/>
              </w:rPr>
              <w:t>Audit &amp; Risk</w:t>
            </w:r>
          </w:p>
        </w:tc>
      </w:tr>
      <w:tr w:rsidR="000C3CD6" w:rsidRPr="004B0273" w14:paraId="6A06233B" w14:textId="77777777" w:rsidTr="00F77BC6">
        <w:trPr>
          <w:trHeight w:val="227"/>
        </w:trPr>
        <w:tc>
          <w:tcPr>
            <w:tcW w:w="10204" w:type="dxa"/>
            <w:tcBorders>
              <w:top w:val="nil"/>
              <w:bottom w:val="nil"/>
            </w:tcBorders>
            <w:shd w:val="clear" w:color="auto" w:fill="auto"/>
          </w:tcPr>
          <w:p w14:paraId="1917D9A2" w14:textId="77777777" w:rsidR="00207FD0" w:rsidRPr="004B0273" w:rsidRDefault="00207FD0"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Review with management and the internal auditor the performance of the internal audit function, ensuring the charter, activities, staffing, and structure are appropriate to enable their independent review.</w:t>
            </w:r>
          </w:p>
          <w:p w14:paraId="4304DE64" w14:textId="77777777" w:rsidR="00207FD0" w:rsidRPr="004B0273" w:rsidRDefault="00207FD0"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Review and approve the annual audit plan and all major changes to the plan, including coverage of material business risks. </w:t>
            </w:r>
          </w:p>
          <w:p w14:paraId="2CD47833" w14:textId="77777777" w:rsidR="00207FD0" w:rsidRPr="004B0273" w:rsidRDefault="00207FD0"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Monitor the execution of the internal audit plan, by approving internal audit scopes, accepting internal audit </w:t>
            </w:r>
            <w:proofErr w:type="gramStart"/>
            <w:r w:rsidRPr="004B0273">
              <w:rPr>
                <w:rFonts w:ascii="Arial" w:hAnsi="Arial" w:cs="Arial"/>
                <w:bCs/>
              </w:rPr>
              <w:t>reports</w:t>
            </w:r>
            <w:proofErr w:type="gramEnd"/>
            <w:r w:rsidRPr="004B0273">
              <w:rPr>
                <w:rFonts w:ascii="Arial" w:hAnsi="Arial" w:cs="Arial"/>
                <w:bCs/>
              </w:rPr>
              <w:t xml:space="preserve"> and reviewing managements completion of agreed actions.</w:t>
            </w:r>
          </w:p>
          <w:p w14:paraId="3E451EC2" w14:textId="41524699" w:rsidR="0040527C" w:rsidRPr="004B0273" w:rsidRDefault="0040527C"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Monitor the publications of national integrity agencies re</w:t>
            </w:r>
            <w:r w:rsidR="005069F3" w:rsidRPr="004B0273">
              <w:rPr>
                <w:rFonts w:ascii="Arial" w:hAnsi="Arial" w:cs="Arial"/>
                <w:bCs/>
              </w:rPr>
              <w:t>ports and guidance</w:t>
            </w:r>
            <w:r w:rsidRPr="004B0273">
              <w:rPr>
                <w:rFonts w:ascii="Arial" w:hAnsi="Arial" w:cs="Arial"/>
                <w:bCs/>
              </w:rPr>
              <w:t xml:space="preserve"> relevant to Wyndham City Council.  </w:t>
            </w:r>
          </w:p>
          <w:p w14:paraId="0C6B3C9E" w14:textId="074B8DCC" w:rsidR="0008346C" w:rsidRPr="004B0273" w:rsidRDefault="0008346C" w:rsidP="00796E9A">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Monitor and advise on the implementation of the </w:t>
            </w:r>
            <w:r w:rsidR="00CC2E01" w:rsidRPr="004B0273">
              <w:rPr>
                <w:rFonts w:ascii="Arial" w:hAnsi="Arial" w:cs="Arial"/>
                <w:bCs/>
              </w:rPr>
              <w:t>risk and compliance framework</w:t>
            </w:r>
            <w:r w:rsidR="001B1442" w:rsidRPr="004B0273">
              <w:rPr>
                <w:rFonts w:ascii="Arial" w:hAnsi="Arial" w:cs="Arial"/>
                <w:bCs/>
              </w:rPr>
              <w:t>s, consideri</w:t>
            </w:r>
            <w:r w:rsidR="00E92096" w:rsidRPr="004B0273">
              <w:rPr>
                <w:rFonts w:ascii="Arial" w:hAnsi="Arial" w:cs="Arial"/>
                <w:bCs/>
              </w:rPr>
              <w:t>ng</w:t>
            </w:r>
            <w:r w:rsidR="001B1442" w:rsidRPr="004B0273">
              <w:rPr>
                <w:rFonts w:ascii="Arial" w:hAnsi="Arial" w:cs="Arial"/>
                <w:bCs/>
              </w:rPr>
              <w:t xml:space="preserve"> the effectiveness of the key control environment and reliability of assurance activities</w:t>
            </w:r>
            <w:r w:rsidR="00527260" w:rsidRPr="004B0273">
              <w:rPr>
                <w:rFonts w:ascii="Arial" w:hAnsi="Arial" w:cs="Arial"/>
                <w:bCs/>
              </w:rPr>
              <w:t>; particularly:</w:t>
            </w:r>
          </w:p>
          <w:p w14:paraId="49BC5F0C" w14:textId="2DE02EA4" w:rsidR="00313882" w:rsidRPr="004B0273" w:rsidRDefault="00527260" w:rsidP="00796E9A">
            <w:pPr>
              <w:pStyle w:val="ListParagraph"/>
              <w:widowControl w:val="0"/>
              <w:numPr>
                <w:ilvl w:val="1"/>
                <w:numId w:val="18"/>
              </w:numPr>
              <w:tabs>
                <w:tab w:val="left" w:pos="609"/>
              </w:tabs>
              <w:overflowPunct/>
              <w:autoSpaceDE/>
              <w:autoSpaceDN/>
              <w:adjustRightInd/>
              <w:spacing w:before="120"/>
              <w:ind w:left="1029" w:hanging="425"/>
              <w:textAlignment w:val="auto"/>
              <w:outlineLvl w:val="0"/>
              <w:rPr>
                <w:rFonts w:ascii="Arial" w:hAnsi="Arial" w:cs="Arial"/>
                <w:bCs/>
              </w:rPr>
            </w:pPr>
            <w:r w:rsidRPr="004B0273">
              <w:rPr>
                <w:rFonts w:ascii="Arial" w:hAnsi="Arial" w:cs="Arial"/>
                <w:bCs/>
              </w:rPr>
              <w:t>strategic risk</w:t>
            </w:r>
            <w:r w:rsidR="005A5F6F" w:rsidRPr="004B0273">
              <w:rPr>
                <w:rFonts w:ascii="Arial" w:hAnsi="Arial" w:cs="Arial"/>
                <w:bCs/>
              </w:rPr>
              <w:t xml:space="preserve"> management</w:t>
            </w:r>
            <w:r w:rsidR="00996C0E" w:rsidRPr="004B0273">
              <w:rPr>
                <w:rFonts w:ascii="Arial" w:hAnsi="Arial" w:cs="Arial"/>
                <w:bCs/>
              </w:rPr>
              <w:t>,</w:t>
            </w:r>
            <w:r w:rsidR="00444DD6" w:rsidRPr="004B0273">
              <w:rPr>
                <w:rFonts w:ascii="Arial" w:hAnsi="Arial" w:cs="Arial"/>
                <w:bCs/>
              </w:rPr>
              <w:t xml:space="preserve"> </w:t>
            </w:r>
            <w:r w:rsidR="00093BEA" w:rsidRPr="004B0273">
              <w:rPr>
                <w:rFonts w:ascii="Arial" w:hAnsi="Arial" w:cs="Arial"/>
                <w:bCs/>
              </w:rPr>
              <w:t>through review of strategic risk assurance activity and implementation of the enterprise risk ma</w:t>
            </w:r>
            <w:r w:rsidR="00A03DD2" w:rsidRPr="004B0273">
              <w:rPr>
                <w:rFonts w:ascii="Arial" w:hAnsi="Arial" w:cs="Arial"/>
                <w:bCs/>
              </w:rPr>
              <w:t>nagement system;</w:t>
            </w:r>
          </w:p>
          <w:p w14:paraId="76A97D74" w14:textId="5BB85BBC" w:rsidR="00313882" w:rsidRPr="004B0273" w:rsidRDefault="00313882" w:rsidP="00796E9A">
            <w:pPr>
              <w:pStyle w:val="ListParagraph"/>
              <w:widowControl w:val="0"/>
              <w:numPr>
                <w:ilvl w:val="1"/>
                <w:numId w:val="18"/>
              </w:numPr>
              <w:tabs>
                <w:tab w:val="left" w:pos="609"/>
              </w:tabs>
              <w:overflowPunct/>
              <w:autoSpaceDE/>
              <w:autoSpaceDN/>
              <w:adjustRightInd/>
              <w:spacing w:before="120"/>
              <w:ind w:left="1029" w:hanging="425"/>
              <w:textAlignment w:val="auto"/>
              <w:outlineLvl w:val="0"/>
              <w:rPr>
                <w:rFonts w:ascii="Arial" w:hAnsi="Arial" w:cs="Arial"/>
                <w:bCs/>
              </w:rPr>
            </w:pPr>
            <w:r w:rsidRPr="004B0273">
              <w:rPr>
                <w:rFonts w:ascii="Arial" w:hAnsi="Arial" w:cs="Arial"/>
                <w:bCs/>
              </w:rPr>
              <w:t xml:space="preserve">compliance risk management, </w:t>
            </w:r>
            <w:r w:rsidR="00A03DD2" w:rsidRPr="004B0273">
              <w:rPr>
                <w:rFonts w:ascii="Arial" w:hAnsi="Arial" w:cs="Arial"/>
                <w:bCs/>
              </w:rPr>
              <w:t xml:space="preserve">through </w:t>
            </w:r>
            <w:r w:rsidR="008F4300" w:rsidRPr="004B0273">
              <w:rPr>
                <w:rFonts w:ascii="Arial" w:hAnsi="Arial" w:cs="Arial"/>
                <w:bCs/>
              </w:rPr>
              <w:t xml:space="preserve">compliance program assurance activity and </w:t>
            </w:r>
            <w:r w:rsidR="0029585B" w:rsidRPr="004B0273">
              <w:rPr>
                <w:rFonts w:ascii="Arial" w:hAnsi="Arial" w:cs="Arial"/>
                <w:bCs/>
              </w:rPr>
              <w:t>oversight of</w:t>
            </w:r>
            <w:r w:rsidR="00A03DD2" w:rsidRPr="004B0273">
              <w:rPr>
                <w:rFonts w:ascii="Arial" w:hAnsi="Arial" w:cs="Arial"/>
                <w:bCs/>
              </w:rPr>
              <w:t xml:space="preserve"> the enterprise compliance management system</w:t>
            </w:r>
            <w:r w:rsidR="0029585B" w:rsidRPr="004B0273">
              <w:rPr>
                <w:rFonts w:ascii="Arial" w:hAnsi="Arial" w:cs="Arial"/>
                <w:bCs/>
              </w:rPr>
              <w:t xml:space="preserve"> implementation.</w:t>
            </w:r>
          </w:p>
          <w:p w14:paraId="2B5F1398" w14:textId="2BDECD5C" w:rsidR="00313882" w:rsidRPr="004B0273" w:rsidRDefault="00CF2757" w:rsidP="00796E9A">
            <w:pPr>
              <w:pStyle w:val="ListParagraph"/>
              <w:widowControl w:val="0"/>
              <w:numPr>
                <w:ilvl w:val="1"/>
                <w:numId w:val="18"/>
              </w:numPr>
              <w:tabs>
                <w:tab w:val="left" w:pos="609"/>
              </w:tabs>
              <w:overflowPunct/>
              <w:autoSpaceDE/>
              <w:autoSpaceDN/>
              <w:adjustRightInd/>
              <w:spacing w:before="120"/>
              <w:ind w:left="1029" w:hanging="425"/>
              <w:textAlignment w:val="auto"/>
              <w:outlineLvl w:val="0"/>
              <w:rPr>
                <w:rFonts w:ascii="Arial" w:hAnsi="Arial" w:cs="Arial"/>
                <w:bCs/>
              </w:rPr>
            </w:pPr>
            <w:r w:rsidRPr="004B0273">
              <w:rPr>
                <w:rFonts w:ascii="Arial" w:hAnsi="Arial" w:cs="Arial"/>
                <w:bCs/>
              </w:rPr>
              <w:t>service</w:t>
            </w:r>
            <w:r w:rsidR="00904E3E" w:rsidRPr="004B0273">
              <w:rPr>
                <w:rFonts w:ascii="Arial" w:hAnsi="Arial" w:cs="Arial"/>
                <w:bCs/>
              </w:rPr>
              <w:t xml:space="preserve"> disruption risk</w:t>
            </w:r>
            <w:r w:rsidR="004435E0" w:rsidRPr="004B0273">
              <w:rPr>
                <w:rFonts w:ascii="Arial" w:hAnsi="Arial" w:cs="Arial"/>
                <w:bCs/>
              </w:rPr>
              <w:t xml:space="preserve"> management</w:t>
            </w:r>
            <w:r w:rsidR="00904E3E" w:rsidRPr="004B0273">
              <w:rPr>
                <w:rFonts w:ascii="Arial" w:hAnsi="Arial" w:cs="Arial"/>
                <w:bCs/>
              </w:rPr>
              <w:t>,</w:t>
            </w:r>
            <w:r w:rsidR="00431AEA" w:rsidRPr="004B0273">
              <w:rPr>
                <w:rFonts w:ascii="Arial" w:hAnsi="Arial" w:cs="Arial"/>
                <w:bCs/>
              </w:rPr>
              <w:t xml:space="preserve"> </w:t>
            </w:r>
            <w:r w:rsidRPr="004B0273">
              <w:rPr>
                <w:rFonts w:ascii="Arial" w:hAnsi="Arial" w:cs="Arial"/>
                <w:bCs/>
              </w:rPr>
              <w:t xml:space="preserve">through </w:t>
            </w:r>
            <w:r w:rsidR="001126BA" w:rsidRPr="004B0273">
              <w:rPr>
                <w:rFonts w:ascii="Arial" w:hAnsi="Arial" w:cs="Arial"/>
                <w:bCs/>
              </w:rPr>
              <w:t xml:space="preserve">review of </w:t>
            </w:r>
            <w:r w:rsidRPr="004B0273">
              <w:rPr>
                <w:rFonts w:ascii="Arial" w:hAnsi="Arial" w:cs="Arial"/>
                <w:bCs/>
              </w:rPr>
              <w:t>the business continuity management system</w:t>
            </w:r>
            <w:r w:rsidR="001126BA" w:rsidRPr="004B0273">
              <w:rPr>
                <w:rFonts w:ascii="Arial" w:hAnsi="Arial" w:cs="Arial"/>
                <w:bCs/>
              </w:rPr>
              <w:t xml:space="preserve"> implementation</w:t>
            </w:r>
            <w:r w:rsidR="000655E8" w:rsidRPr="004B0273">
              <w:rPr>
                <w:rFonts w:ascii="Arial" w:hAnsi="Arial" w:cs="Arial"/>
                <w:bCs/>
              </w:rPr>
              <w:t xml:space="preserve"> and other activity undertaken to build organisational resilience</w:t>
            </w:r>
            <w:r w:rsidR="00BB73C9" w:rsidRPr="004B0273">
              <w:rPr>
                <w:rFonts w:ascii="Arial" w:hAnsi="Arial" w:cs="Arial"/>
                <w:bCs/>
              </w:rPr>
              <w:t>;</w:t>
            </w:r>
          </w:p>
          <w:p w14:paraId="5AEDB067" w14:textId="665D68B1" w:rsidR="00527260" w:rsidRPr="004B0273" w:rsidRDefault="00877C9D" w:rsidP="00796E9A">
            <w:pPr>
              <w:pStyle w:val="ListParagraph"/>
              <w:widowControl w:val="0"/>
              <w:numPr>
                <w:ilvl w:val="1"/>
                <w:numId w:val="18"/>
              </w:numPr>
              <w:tabs>
                <w:tab w:val="left" w:pos="609"/>
              </w:tabs>
              <w:overflowPunct/>
              <w:autoSpaceDE/>
              <w:autoSpaceDN/>
              <w:adjustRightInd/>
              <w:spacing w:before="120"/>
              <w:ind w:left="1029" w:hanging="425"/>
              <w:textAlignment w:val="auto"/>
              <w:outlineLvl w:val="0"/>
              <w:rPr>
                <w:rFonts w:ascii="Arial" w:hAnsi="Arial" w:cs="Arial"/>
                <w:bCs/>
              </w:rPr>
            </w:pPr>
            <w:r w:rsidRPr="004B0273">
              <w:rPr>
                <w:rFonts w:ascii="Arial" w:hAnsi="Arial" w:cs="Arial"/>
                <w:bCs/>
              </w:rPr>
              <w:t>conduct risk management, t</w:t>
            </w:r>
            <w:r w:rsidR="00544802" w:rsidRPr="004B0273">
              <w:rPr>
                <w:rFonts w:ascii="Arial" w:hAnsi="Arial" w:cs="Arial"/>
                <w:bCs/>
              </w:rPr>
              <w:t xml:space="preserve">hrough </w:t>
            </w:r>
            <w:r w:rsidR="00BB73C9" w:rsidRPr="004B0273">
              <w:rPr>
                <w:rFonts w:ascii="Arial" w:hAnsi="Arial" w:cs="Arial"/>
                <w:bCs/>
              </w:rPr>
              <w:t xml:space="preserve">review of </w:t>
            </w:r>
            <w:r w:rsidR="00544802" w:rsidRPr="004B0273">
              <w:rPr>
                <w:rFonts w:ascii="Arial" w:hAnsi="Arial" w:cs="Arial"/>
                <w:bCs/>
              </w:rPr>
              <w:t>the fraud management system</w:t>
            </w:r>
            <w:r w:rsidR="00BB73C9" w:rsidRPr="004B0273">
              <w:rPr>
                <w:rFonts w:ascii="Arial" w:hAnsi="Arial" w:cs="Arial"/>
                <w:bCs/>
              </w:rPr>
              <w:t xml:space="preserve"> implementation</w:t>
            </w:r>
            <w:r w:rsidRPr="004B0273">
              <w:rPr>
                <w:rFonts w:ascii="Arial" w:hAnsi="Arial" w:cs="Arial"/>
                <w:bCs/>
              </w:rPr>
              <w:t xml:space="preserve"> </w:t>
            </w:r>
            <w:r w:rsidR="00DD6B91" w:rsidRPr="004B0273">
              <w:rPr>
                <w:rFonts w:ascii="Arial" w:hAnsi="Arial" w:cs="Arial"/>
                <w:bCs/>
              </w:rPr>
              <w:t>and monito</w:t>
            </w:r>
            <w:r w:rsidR="001126BA" w:rsidRPr="004B0273">
              <w:rPr>
                <w:rFonts w:ascii="Arial" w:hAnsi="Arial" w:cs="Arial"/>
                <w:bCs/>
              </w:rPr>
              <w:t xml:space="preserve">ring </w:t>
            </w:r>
            <w:r w:rsidR="00B71A49" w:rsidRPr="004B0273">
              <w:rPr>
                <w:rFonts w:ascii="Arial" w:hAnsi="Arial" w:cs="Arial"/>
                <w:bCs/>
              </w:rPr>
              <w:t>application and reporting of integrity policies</w:t>
            </w:r>
            <w:r w:rsidR="00A41C63" w:rsidRPr="004B0273">
              <w:rPr>
                <w:rFonts w:ascii="Arial" w:hAnsi="Arial" w:cs="Arial"/>
                <w:bCs/>
              </w:rPr>
              <w:t xml:space="preserve"> covering g</w:t>
            </w:r>
            <w:r w:rsidR="00527260" w:rsidRPr="004B0273">
              <w:rPr>
                <w:rFonts w:ascii="Arial" w:hAnsi="Arial" w:cs="Arial"/>
                <w:bCs/>
              </w:rPr>
              <w:t xml:space="preserve">ifts, </w:t>
            </w:r>
            <w:r w:rsidR="00A41C63" w:rsidRPr="004B0273">
              <w:rPr>
                <w:rFonts w:ascii="Arial" w:hAnsi="Arial" w:cs="Arial"/>
                <w:bCs/>
              </w:rPr>
              <w:t>b</w:t>
            </w:r>
            <w:r w:rsidR="00527260" w:rsidRPr="004B0273">
              <w:rPr>
                <w:rFonts w:ascii="Arial" w:hAnsi="Arial" w:cs="Arial"/>
                <w:bCs/>
              </w:rPr>
              <w:t xml:space="preserve">enefits &amp; </w:t>
            </w:r>
            <w:proofErr w:type="gramStart"/>
            <w:r w:rsidR="00FA41A3" w:rsidRPr="004B0273">
              <w:rPr>
                <w:rFonts w:ascii="Arial" w:hAnsi="Arial" w:cs="Arial"/>
                <w:bCs/>
              </w:rPr>
              <w:t>h</w:t>
            </w:r>
            <w:r w:rsidR="00527260" w:rsidRPr="004B0273">
              <w:rPr>
                <w:rFonts w:ascii="Arial" w:hAnsi="Arial" w:cs="Arial"/>
                <w:bCs/>
              </w:rPr>
              <w:t>ospitality</w:t>
            </w:r>
            <w:proofErr w:type="gramEnd"/>
            <w:r w:rsidR="00527260" w:rsidRPr="004B0273">
              <w:rPr>
                <w:rFonts w:ascii="Arial" w:hAnsi="Arial" w:cs="Arial"/>
                <w:bCs/>
              </w:rPr>
              <w:t xml:space="preserve"> </w:t>
            </w:r>
            <w:r w:rsidR="00FA41A3" w:rsidRPr="004B0273">
              <w:rPr>
                <w:rFonts w:ascii="Arial" w:hAnsi="Arial" w:cs="Arial"/>
                <w:bCs/>
              </w:rPr>
              <w:t>and c</w:t>
            </w:r>
            <w:r w:rsidR="00527260" w:rsidRPr="004B0273">
              <w:rPr>
                <w:rFonts w:ascii="Arial" w:hAnsi="Arial" w:cs="Arial"/>
                <w:bCs/>
              </w:rPr>
              <w:t>onflict</w:t>
            </w:r>
            <w:r w:rsidR="00FA41A3" w:rsidRPr="004B0273">
              <w:rPr>
                <w:rFonts w:ascii="Arial" w:hAnsi="Arial" w:cs="Arial"/>
                <w:bCs/>
              </w:rPr>
              <w:t>s</w:t>
            </w:r>
            <w:r w:rsidR="00527260" w:rsidRPr="004B0273">
              <w:rPr>
                <w:rFonts w:ascii="Arial" w:hAnsi="Arial" w:cs="Arial"/>
                <w:bCs/>
              </w:rPr>
              <w:t xml:space="preserve"> of </w:t>
            </w:r>
            <w:r w:rsidR="00FA41A3" w:rsidRPr="004B0273">
              <w:rPr>
                <w:rFonts w:ascii="Arial" w:hAnsi="Arial" w:cs="Arial"/>
                <w:bCs/>
              </w:rPr>
              <w:t>i</w:t>
            </w:r>
            <w:r w:rsidR="00527260" w:rsidRPr="004B0273">
              <w:rPr>
                <w:rFonts w:ascii="Arial" w:hAnsi="Arial" w:cs="Arial"/>
                <w:bCs/>
              </w:rPr>
              <w:t>nterest.</w:t>
            </w:r>
          </w:p>
          <w:p w14:paraId="11D678A8" w14:textId="77777777" w:rsidR="00C076CB" w:rsidRPr="004B0273" w:rsidRDefault="00C076CB" w:rsidP="00796E9A">
            <w:pPr>
              <w:pStyle w:val="ListParagraph"/>
              <w:widowControl w:val="0"/>
              <w:numPr>
                <w:ilvl w:val="1"/>
                <w:numId w:val="18"/>
              </w:numPr>
              <w:tabs>
                <w:tab w:val="left" w:pos="609"/>
              </w:tabs>
              <w:overflowPunct/>
              <w:autoSpaceDE/>
              <w:autoSpaceDN/>
              <w:adjustRightInd/>
              <w:spacing w:before="120"/>
              <w:ind w:left="1029" w:hanging="425"/>
              <w:textAlignment w:val="auto"/>
              <w:outlineLvl w:val="0"/>
              <w:rPr>
                <w:rFonts w:ascii="Arial" w:hAnsi="Arial" w:cs="Arial"/>
                <w:bCs/>
              </w:rPr>
            </w:pPr>
            <w:r w:rsidRPr="004B0273">
              <w:rPr>
                <w:rFonts w:ascii="Arial" w:hAnsi="Arial" w:cs="Arial"/>
                <w:bCs/>
              </w:rPr>
              <w:t>financial risk management through review of the insurance coverage and claims management relied on as a key mitigator of financial risk exposure;</w:t>
            </w:r>
          </w:p>
          <w:p w14:paraId="6DDD9E13" w14:textId="0C3BB71C" w:rsidR="00385C73" w:rsidRPr="00F62102" w:rsidRDefault="005C2552" w:rsidP="00F62102">
            <w:pPr>
              <w:pStyle w:val="ListParagraph"/>
              <w:widowControl w:val="0"/>
              <w:numPr>
                <w:ilvl w:val="0"/>
                <w:numId w:val="18"/>
              </w:numPr>
              <w:tabs>
                <w:tab w:val="left" w:pos="609"/>
              </w:tabs>
              <w:overflowPunct/>
              <w:autoSpaceDE/>
              <w:autoSpaceDN/>
              <w:adjustRightInd/>
              <w:spacing w:before="120"/>
              <w:ind w:left="609" w:hanging="567"/>
              <w:textAlignment w:val="auto"/>
              <w:outlineLvl w:val="0"/>
              <w:rPr>
                <w:rFonts w:ascii="Arial" w:hAnsi="Arial" w:cs="Arial"/>
                <w:bCs/>
              </w:rPr>
            </w:pPr>
            <w:r w:rsidRPr="004B0273">
              <w:rPr>
                <w:rFonts w:ascii="Arial" w:hAnsi="Arial" w:cs="Arial"/>
                <w:bCs/>
              </w:rPr>
              <w:t xml:space="preserve">Receive and review management assurances and relevant supporting evidence in relation to the systems and processes in place to monitor the effectiveness of compliance with legislation and regulations. </w:t>
            </w:r>
          </w:p>
        </w:tc>
      </w:tr>
      <w:bookmarkEnd w:id="0"/>
    </w:tbl>
    <w:p w14:paraId="4AC16BE1" w14:textId="77777777" w:rsidR="00C118E8" w:rsidRPr="004B0273" w:rsidRDefault="00C118E8" w:rsidP="00955C09">
      <w:pPr>
        <w:spacing w:line="22" w:lineRule="atLeast"/>
        <w:rPr>
          <w:rFonts w:ascii="Arial" w:hAnsi="Arial" w:cs="Arial"/>
          <w:color w:val="548DD4" w:themeColor="text2" w:themeTint="99"/>
          <w:sz w:val="12"/>
          <w:szCs w:val="12"/>
        </w:rPr>
      </w:pPr>
    </w:p>
    <w:sectPr w:rsidR="00C118E8" w:rsidRPr="004B0273" w:rsidSect="000B16F5">
      <w:headerReference w:type="default" r:id="rId13"/>
      <w:footerReference w:type="default" r:id="rId14"/>
      <w:pgSz w:w="11906" w:h="16838" w:code="9"/>
      <w:pgMar w:top="1701" w:right="851" w:bottom="993" w:left="851" w:header="96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AEA58" w14:textId="77777777" w:rsidR="00E81C3D" w:rsidRDefault="00E81C3D" w:rsidP="008614DD">
      <w:r>
        <w:separator/>
      </w:r>
    </w:p>
  </w:endnote>
  <w:endnote w:type="continuationSeparator" w:id="0">
    <w:p w14:paraId="2986E24A" w14:textId="77777777" w:rsidR="00E81C3D" w:rsidRDefault="00E81C3D" w:rsidP="008614DD">
      <w:r>
        <w:continuationSeparator/>
      </w:r>
    </w:p>
  </w:endnote>
  <w:endnote w:type="continuationNotice" w:id="1">
    <w:p w14:paraId="4A371B2D" w14:textId="77777777" w:rsidR="00E81C3D" w:rsidRDefault="00E81C3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rPr>
      <w:id w:val="2020817586"/>
      <w:docPartObj>
        <w:docPartGallery w:val="Page Numbers (Bottom of Page)"/>
        <w:docPartUnique/>
      </w:docPartObj>
    </w:sdtPr>
    <w:sdtEndPr>
      <w:rPr>
        <w:noProof/>
      </w:rPr>
    </w:sdtEndPr>
    <w:sdtContent>
      <w:p w14:paraId="30B1DBBF" w14:textId="61A0F6DB" w:rsidR="00955C09" w:rsidRPr="00955C09" w:rsidRDefault="00955C09" w:rsidP="00955C09">
        <w:pPr>
          <w:pStyle w:val="Footer"/>
          <w:pBdr>
            <w:top w:val="single" w:sz="12" w:space="1" w:color="002060"/>
          </w:pBdr>
          <w:tabs>
            <w:tab w:val="clear" w:pos="4513"/>
            <w:tab w:val="clear" w:pos="9026"/>
            <w:tab w:val="center" w:pos="5103"/>
            <w:tab w:val="right" w:pos="10204"/>
          </w:tabs>
          <w:rPr>
            <w:rFonts w:ascii="Arial" w:hAnsi="Arial" w:cs="Arial"/>
            <w:color w:val="002060"/>
            <w:sz w:val="20"/>
          </w:rPr>
        </w:pPr>
        <w:r w:rsidRPr="00955C09">
          <w:rPr>
            <w:rFonts w:ascii="Arial" w:hAnsi="Arial" w:cs="Arial"/>
            <w:color w:val="002060"/>
            <w:sz w:val="20"/>
          </w:rPr>
          <w:t xml:space="preserve">Effective </w:t>
        </w:r>
        <w:r w:rsidRPr="00955C09">
          <w:rPr>
            <w:rFonts w:ascii="Arial" w:hAnsi="Arial" w:cs="Arial"/>
            <w:color w:val="002060"/>
            <w:sz w:val="20"/>
          </w:rPr>
          <w:t>May</w:t>
        </w:r>
        <w:r w:rsidRPr="00955C09">
          <w:rPr>
            <w:rFonts w:ascii="Arial" w:hAnsi="Arial" w:cs="Arial"/>
            <w:color w:val="FF0000"/>
            <w:sz w:val="20"/>
          </w:rPr>
          <w:t xml:space="preserve"> </w:t>
        </w:r>
        <w:r w:rsidRPr="00955C09">
          <w:rPr>
            <w:rFonts w:ascii="Arial" w:hAnsi="Arial" w:cs="Arial"/>
            <w:color w:val="002060"/>
            <w:sz w:val="20"/>
          </w:rPr>
          <w:t>202</w:t>
        </w:r>
        <w:r w:rsidRPr="00955C09">
          <w:rPr>
            <w:rFonts w:ascii="Arial" w:hAnsi="Arial" w:cs="Arial"/>
            <w:color w:val="002060"/>
            <w:sz w:val="20"/>
          </w:rPr>
          <w:t>3</w:t>
        </w:r>
        <w:r w:rsidRPr="00955C09">
          <w:rPr>
            <w:rFonts w:ascii="Arial" w:hAnsi="Arial" w:cs="Arial"/>
            <w:color w:val="002060"/>
            <w:sz w:val="20"/>
          </w:rPr>
          <w:tab/>
        </w:r>
        <w:r w:rsidRPr="00955C09">
          <w:rPr>
            <w:rFonts w:ascii="Arial" w:hAnsi="Arial" w:cs="Arial"/>
            <w:color w:val="002060"/>
            <w:sz w:val="20"/>
          </w:rPr>
          <w:tab/>
          <w:t xml:space="preserve">Page </w:t>
        </w:r>
        <w:r w:rsidRPr="00955C09">
          <w:rPr>
            <w:rFonts w:ascii="Arial" w:hAnsi="Arial" w:cs="Arial"/>
            <w:color w:val="002060"/>
            <w:sz w:val="20"/>
          </w:rPr>
          <w:fldChar w:fldCharType="begin"/>
        </w:r>
        <w:r w:rsidRPr="00955C09">
          <w:rPr>
            <w:rFonts w:ascii="Arial" w:hAnsi="Arial" w:cs="Arial"/>
            <w:color w:val="002060"/>
            <w:sz w:val="20"/>
          </w:rPr>
          <w:instrText xml:space="preserve"> PAGE   \* MERGEFORMAT </w:instrText>
        </w:r>
        <w:r w:rsidRPr="00955C09">
          <w:rPr>
            <w:rFonts w:ascii="Arial" w:hAnsi="Arial" w:cs="Arial"/>
            <w:color w:val="002060"/>
            <w:sz w:val="20"/>
          </w:rPr>
          <w:fldChar w:fldCharType="separate"/>
        </w:r>
        <w:r w:rsidRPr="00955C09">
          <w:rPr>
            <w:rFonts w:ascii="Arial" w:hAnsi="Arial" w:cs="Arial"/>
            <w:color w:val="002060"/>
            <w:sz w:val="20"/>
          </w:rPr>
          <w:t>2</w:t>
        </w:r>
        <w:r w:rsidRPr="00955C09">
          <w:rPr>
            <w:rFonts w:ascii="Arial" w:hAnsi="Arial" w:cs="Arial"/>
            <w:color w:val="002060"/>
            <w:sz w:val="20"/>
          </w:rPr>
          <w:fldChar w:fldCharType="end"/>
        </w:r>
        <w:r w:rsidRPr="00955C09">
          <w:rPr>
            <w:rFonts w:ascii="Arial" w:hAnsi="Arial" w:cs="Arial"/>
            <w:color w:val="002060"/>
            <w:sz w:val="20"/>
          </w:rPr>
          <w:t xml:space="preserve"> of </w:t>
        </w:r>
        <w:r w:rsidRPr="00955C09">
          <w:rPr>
            <w:rFonts w:ascii="Arial" w:hAnsi="Arial" w:cs="Arial"/>
            <w:color w:val="002060"/>
            <w:sz w:val="20"/>
          </w:rPr>
          <w:fldChar w:fldCharType="begin"/>
        </w:r>
        <w:r w:rsidRPr="00955C09">
          <w:rPr>
            <w:rFonts w:ascii="Arial" w:hAnsi="Arial" w:cs="Arial"/>
            <w:color w:val="002060"/>
            <w:sz w:val="20"/>
          </w:rPr>
          <w:instrText xml:space="preserve"> NUMPAGES   \* MERGEFORMAT </w:instrText>
        </w:r>
        <w:r w:rsidRPr="00955C09">
          <w:rPr>
            <w:rFonts w:ascii="Arial" w:hAnsi="Arial" w:cs="Arial"/>
            <w:color w:val="002060"/>
            <w:sz w:val="20"/>
          </w:rPr>
          <w:fldChar w:fldCharType="separate"/>
        </w:r>
        <w:r w:rsidRPr="00955C09">
          <w:rPr>
            <w:rFonts w:ascii="Arial" w:hAnsi="Arial" w:cs="Arial"/>
            <w:color w:val="002060"/>
            <w:sz w:val="20"/>
          </w:rPr>
          <w:t>5</w:t>
        </w:r>
        <w:r w:rsidRPr="00955C09">
          <w:rPr>
            <w:rFonts w:ascii="Arial" w:hAnsi="Arial" w:cs="Arial"/>
            <w:color w:val="002060"/>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7BE2E" w14:textId="77777777" w:rsidR="00E81C3D" w:rsidRDefault="00E81C3D" w:rsidP="00E72FC6">
      <w:pPr>
        <w:spacing w:before="0" w:after="0"/>
      </w:pPr>
      <w:r>
        <w:separator/>
      </w:r>
    </w:p>
  </w:footnote>
  <w:footnote w:type="continuationSeparator" w:id="0">
    <w:p w14:paraId="04839604" w14:textId="77777777" w:rsidR="00E81C3D" w:rsidRDefault="00E81C3D" w:rsidP="008614DD">
      <w:r>
        <w:continuationSeparator/>
      </w:r>
    </w:p>
  </w:footnote>
  <w:footnote w:type="continuationNotice" w:id="1">
    <w:p w14:paraId="02EBC32E" w14:textId="77777777" w:rsidR="00E81C3D" w:rsidRDefault="00E81C3D">
      <w:pPr>
        <w:spacing w:before="0" w:after="0"/>
      </w:pPr>
    </w:p>
  </w:footnote>
  <w:footnote w:id="2">
    <w:p w14:paraId="455B61A0" w14:textId="77777777" w:rsidR="00012835" w:rsidRPr="00155085" w:rsidRDefault="00012835" w:rsidP="00012835">
      <w:pPr>
        <w:pStyle w:val="FootnoteText"/>
        <w:rPr>
          <w:rFonts w:cs="Arial"/>
          <w:sz w:val="18"/>
          <w:szCs w:val="18"/>
        </w:rPr>
      </w:pPr>
      <w:r w:rsidRPr="00155085">
        <w:rPr>
          <w:rStyle w:val="FootnoteReference"/>
          <w:rFonts w:cs="Arial"/>
          <w:sz w:val="18"/>
          <w:szCs w:val="18"/>
        </w:rPr>
        <w:footnoteRef/>
      </w:r>
      <w:r w:rsidRPr="00155085">
        <w:rPr>
          <w:rFonts w:cs="Arial"/>
          <w:sz w:val="18"/>
          <w:szCs w:val="18"/>
        </w:rPr>
        <w:t xml:space="preserve"> ‘Council’ for the purpose of this document refers to the group of democratically elected councillors of a municipal council.</w:t>
      </w:r>
    </w:p>
  </w:footnote>
  <w:footnote w:id="3">
    <w:p w14:paraId="5DBD0FEA" w14:textId="365DC5A3" w:rsidR="00012835" w:rsidRPr="00155085" w:rsidRDefault="00012835" w:rsidP="00012835">
      <w:pPr>
        <w:pStyle w:val="FootnoteText"/>
        <w:rPr>
          <w:rFonts w:cs="Arial"/>
          <w:sz w:val="18"/>
          <w:szCs w:val="18"/>
        </w:rPr>
      </w:pPr>
      <w:r w:rsidRPr="00155085">
        <w:rPr>
          <w:rStyle w:val="FootnoteReference"/>
          <w:rFonts w:cs="Arial"/>
          <w:sz w:val="18"/>
          <w:szCs w:val="18"/>
        </w:rPr>
        <w:footnoteRef/>
      </w:r>
      <w:r w:rsidRPr="00155085">
        <w:rPr>
          <w:rFonts w:cs="Arial"/>
          <w:sz w:val="18"/>
          <w:szCs w:val="18"/>
        </w:rPr>
        <w:t xml:space="preserve"> ‘Wyndham City’ for the purpose of this document refers to the municipal council as an organisation.</w:t>
      </w:r>
    </w:p>
  </w:footnote>
  <w:footnote w:id="4">
    <w:p w14:paraId="271D039D" w14:textId="77777777" w:rsidR="00055D7B" w:rsidRPr="00286D6B" w:rsidRDefault="00055D7B" w:rsidP="00055D7B">
      <w:pPr>
        <w:pStyle w:val="FootnoteText"/>
        <w:tabs>
          <w:tab w:val="left" w:pos="284"/>
        </w:tabs>
        <w:ind w:left="284" w:hanging="284"/>
        <w:rPr>
          <w:rFonts w:ascii="Calibri" w:hAnsi="Calibri" w:cs="Calibri"/>
          <w:sz w:val="18"/>
          <w:szCs w:val="18"/>
        </w:rPr>
      </w:pPr>
      <w:r w:rsidRPr="00286D6B">
        <w:rPr>
          <w:rStyle w:val="FootnoteReference"/>
          <w:rFonts w:ascii="Calibri" w:hAnsi="Calibri" w:cs="Calibri"/>
          <w:sz w:val="18"/>
          <w:szCs w:val="18"/>
        </w:rPr>
        <w:footnoteRef/>
      </w:r>
      <w:r w:rsidRPr="00286D6B">
        <w:rPr>
          <w:rFonts w:ascii="Calibri" w:hAnsi="Calibri" w:cs="Calibri"/>
          <w:sz w:val="18"/>
          <w:szCs w:val="18"/>
        </w:rPr>
        <w:t xml:space="preserve"> </w:t>
      </w:r>
      <w:r w:rsidRPr="00286D6B">
        <w:rPr>
          <w:rFonts w:ascii="Calibri" w:hAnsi="Calibri" w:cs="Calibri"/>
          <w:sz w:val="18"/>
          <w:szCs w:val="18"/>
        </w:rPr>
        <w:tab/>
        <w:t>Any content deemed confidential will be reported to a Confidential Council meeting, if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5ABA3" w14:textId="01FEFB35" w:rsidR="00361C73" w:rsidRPr="00EB648D" w:rsidRDefault="00361C73" w:rsidP="007C134A">
    <w:pPr>
      <w:pStyle w:val="Header"/>
      <w:tabs>
        <w:tab w:val="clear" w:pos="4513"/>
        <w:tab w:val="clear" w:pos="9026"/>
      </w:tabs>
      <w:rPr>
        <w:rFonts w:ascii="Arial" w:hAnsi="Arial" w:cs="Arial"/>
        <w:color w:val="002060"/>
        <w:sz w:val="44"/>
        <w:szCs w:val="44"/>
      </w:rPr>
    </w:pPr>
    <w:r w:rsidRPr="00EB648D">
      <w:rPr>
        <w:rFonts w:ascii="Arial" w:hAnsi="Arial" w:cs="Arial"/>
        <w:noProof/>
        <w:sz w:val="20"/>
        <w:szCs w:val="20"/>
      </w:rPr>
      <w:drawing>
        <wp:anchor distT="0" distB="0" distL="114300" distR="114300" simplePos="0" relativeHeight="251666432" behindDoc="1" locked="0" layoutInCell="1" allowOverlap="1" wp14:anchorId="220660D0" wp14:editId="69BCC1CF">
          <wp:simplePos x="0" y="0"/>
          <wp:positionH relativeFrom="column">
            <wp:posOffset>4993640</wp:posOffset>
          </wp:positionH>
          <wp:positionV relativeFrom="paragraph">
            <wp:posOffset>-469265</wp:posOffset>
          </wp:positionV>
          <wp:extent cx="1727084" cy="921826"/>
          <wp:effectExtent l="0" t="0" r="6985" b="0"/>
          <wp:wrapNone/>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27084" cy="921826"/>
                  </a:xfrm>
                  <a:prstGeom prst="rect">
                    <a:avLst/>
                  </a:prstGeom>
                </pic:spPr>
              </pic:pic>
            </a:graphicData>
          </a:graphic>
        </wp:anchor>
      </w:drawing>
    </w:r>
    <w:r w:rsidRPr="00EB648D">
      <w:rPr>
        <w:rFonts w:ascii="Arial" w:hAnsi="Arial" w:cs="Arial"/>
        <w:color w:val="002060"/>
        <w:sz w:val="44"/>
        <w:szCs w:val="44"/>
      </w:rPr>
      <w:t xml:space="preserve">Audit &amp; Risk Committee </w:t>
    </w:r>
    <w:r w:rsidR="00EB648D" w:rsidRPr="00EB648D">
      <w:rPr>
        <w:rFonts w:ascii="Arial" w:hAnsi="Arial" w:cs="Arial"/>
        <w:color w:val="002060"/>
        <w:sz w:val="44"/>
        <w:szCs w:val="44"/>
      </w:rPr>
      <w:t>Charter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770EB"/>
    <w:multiLevelType w:val="hybridMultilevel"/>
    <w:tmpl w:val="896C69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D4F1979"/>
    <w:multiLevelType w:val="hybridMultilevel"/>
    <w:tmpl w:val="1DD27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1917BC"/>
    <w:multiLevelType w:val="hybridMultilevel"/>
    <w:tmpl w:val="8CB47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F26FB3"/>
    <w:multiLevelType w:val="hybridMultilevel"/>
    <w:tmpl w:val="16A0643E"/>
    <w:lvl w:ilvl="0" w:tplc="3E989C0C">
      <w:start w:val="1"/>
      <w:numFmt w:val="decimal"/>
      <w:pStyle w:val="Title"/>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27E0714D"/>
    <w:multiLevelType w:val="hybridMultilevel"/>
    <w:tmpl w:val="ABF2E5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D276DAB"/>
    <w:multiLevelType w:val="hybridMultilevel"/>
    <w:tmpl w:val="086211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17343DE"/>
    <w:multiLevelType w:val="hybridMultilevel"/>
    <w:tmpl w:val="278229FC"/>
    <w:lvl w:ilvl="0" w:tplc="01E2A51E">
      <w:start w:val="1"/>
      <w:numFmt w:val="bullet"/>
      <w:lvlText w:val=""/>
      <w:lvlJc w:val="left"/>
      <w:pPr>
        <w:ind w:left="360" w:hanging="360"/>
      </w:pPr>
      <w:rPr>
        <w:rFonts w:ascii="Wingdings" w:hAnsi="Wingdings" w:hint="default"/>
        <w:color w:val="1F497D" w:themeColor="text2"/>
        <w:sz w:val="24"/>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31967413"/>
    <w:multiLevelType w:val="hybridMultilevel"/>
    <w:tmpl w:val="BEBA9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206404E"/>
    <w:multiLevelType w:val="hybridMultilevel"/>
    <w:tmpl w:val="BA2A76C8"/>
    <w:lvl w:ilvl="0" w:tplc="496E6D9C">
      <w:start w:val="1"/>
      <w:numFmt w:val="bullet"/>
      <w:pStyle w:val="List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2411A1B"/>
    <w:multiLevelType w:val="hybridMultilevel"/>
    <w:tmpl w:val="18FCC5F2"/>
    <w:lvl w:ilvl="0" w:tplc="59D0D984">
      <w:start w:val="1"/>
      <w:numFmt w:val="decimal"/>
      <w:lvlText w:val="%1."/>
      <w:lvlJc w:val="left"/>
      <w:pPr>
        <w:ind w:left="754" w:hanging="360"/>
      </w:pPr>
    </w:lvl>
    <w:lvl w:ilvl="1" w:tplc="0C090019" w:tentative="1">
      <w:start w:val="1"/>
      <w:numFmt w:val="lowerLetter"/>
      <w:lvlText w:val="%2."/>
      <w:lvlJc w:val="left"/>
      <w:pPr>
        <w:ind w:left="1474" w:hanging="360"/>
      </w:pPr>
    </w:lvl>
    <w:lvl w:ilvl="2" w:tplc="0C09001B" w:tentative="1">
      <w:start w:val="1"/>
      <w:numFmt w:val="lowerRoman"/>
      <w:lvlText w:val="%3."/>
      <w:lvlJc w:val="right"/>
      <w:pPr>
        <w:ind w:left="2194" w:hanging="180"/>
      </w:pPr>
    </w:lvl>
    <w:lvl w:ilvl="3" w:tplc="0C09000F" w:tentative="1">
      <w:start w:val="1"/>
      <w:numFmt w:val="decimal"/>
      <w:lvlText w:val="%4."/>
      <w:lvlJc w:val="left"/>
      <w:pPr>
        <w:ind w:left="2914" w:hanging="360"/>
      </w:pPr>
    </w:lvl>
    <w:lvl w:ilvl="4" w:tplc="0C090019" w:tentative="1">
      <w:start w:val="1"/>
      <w:numFmt w:val="lowerLetter"/>
      <w:lvlText w:val="%5."/>
      <w:lvlJc w:val="left"/>
      <w:pPr>
        <w:ind w:left="3634" w:hanging="360"/>
      </w:pPr>
    </w:lvl>
    <w:lvl w:ilvl="5" w:tplc="0C09001B" w:tentative="1">
      <w:start w:val="1"/>
      <w:numFmt w:val="lowerRoman"/>
      <w:lvlText w:val="%6."/>
      <w:lvlJc w:val="right"/>
      <w:pPr>
        <w:ind w:left="4354" w:hanging="180"/>
      </w:pPr>
    </w:lvl>
    <w:lvl w:ilvl="6" w:tplc="0C09000F" w:tentative="1">
      <w:start w:val="1"/>
      <w:numFmt w:val="decimal"/>
      <w:lvlText w:val="%7."/>
      <w:lvlJc w:val="left"/>
      <w:pPr>
        <w:ind w:left="5074" w:hanging="360"/>
      </w:pPr>
    </w:lvl>
    <w:lvl w:ilvl="7" w:tplc="0C090019" w:tentative="1">
      <w:start w:val="1"/>
      <w:numFmt w:val="lowerLetter"/>
      <w:lvlText w:val="%8."/>
      <w:lvlJc w:val="left"/>
      <w:pPr>
        <w:ind w:left="5794" w:hanging="360"/>
      </w:pPr>
    </w:lvl>
    <w:lvl w:ilvl="8" w:tplc="0C09001B" w:tentative="1">
      <w:start w:val="1"/>
      <w:numFmt w:val="lowerRoman"/>
      <w:lvlText w:val="%9."/>
      <w:lvlJc w:val="right"/>
      <w:pPr>
        <w:ind w:left="6514" w:hanging="180"/>
      </w:pPr>
    </w:lvl>
  </w:abstractNum>
  <w:abstractNum w:abstractNumId="10" w15:restartNumberingAfterBreak="0">
    <w:nsid w:val="427D70A9"/>
    <w:multiLevelType w:val="hybridMultilevel"/>
    <w:tmpl w:val="8CDA0E96"/>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82D22CC"/>
    <w:multiLevelType w:val="hybridMultilevel"/>
    <w:tmpl w:val="68F26D4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2D4591A"/>
    <w:multiLevelType w:val="hybridMultilevel"/>
    <w:tmpl w:val="2C1CB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748323F"/>
    <w:multiLevelType w:val="hybridMultilevel"/>
    <w:tmpl w:val="CCBA96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687D8C"/>
    <w:multiLevelType w:val="hybridMultilevel"/>
    <w:tmpl w:val="5C405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565659"/>
    <w:multiLevelType w:val="hybridMultilevel"/>
    <w:tmpl w:val="D59AFB12"/>
    <w:lvl w:ilvl="0" w:tplc="0C090003">
      <w:start w:val="1"/>
      <w:numFmt w:val="bullet"/>
      <w:lvlText w:val="o"/>
      <w:lvlJc w:val="left"/>
      <w:pPr>
        <w:ind w:left="1211" w:hanging="360"/>
      </w:pPr>
      <w:rPr>
        <w:rFonts w:ascii="Courier New" w:hAnsi="Courier New" w:cs="Courier New"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16" w15:restartNumberingAfterBreak="0">
    <w:nsid w:val="5BE6433D"/>
    <w:multiLevelType w:val="hybridMultilevel"/>
    <w:tmpl w:val="6150D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4031354"/>
    <w:multiLevelType w:val="hybridMultilevel"/>
    <w:tmpl w:val="649AC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CF674B"/>
    <w:multiLevelType w:val="hybridMultilevel"/>
    <w:tmpl w:val="F7BEB5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A3B011F"/>
    <w:multiLevelType w:val="hybridMultilevel"/>
    <w:tmpl w:val="D166D976"/>
    <w:lvl w:ilvl="0" w:tplc="1F00C12E">
      <w:start w:val="1"/>
      <w:numFmt w:val="bullet"/>
      <w:lvlText w:val=""/>
      <w:lvlJc w:val="left"/>
      <w:pPr>
        <w:ind w:left="720" w:hanging="360"/>
      </w:pPr>
      <w:rPr>
        <w:rFonts w:ascii="Wingdings" w:hAnsi="Wingdings" w:hint="default"/>
        <w:color w:val="00206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609577418">
    <w:abstractNumId w:val="9"/>
  </w:num>
  <w:num w:numId="2" w16cid:durableId="1473793759">
    <w:abstractNumId w:val="8"/>
  </w:num>
  <w:num w:numId="3" w16cid:durableId="848640537">
    <w:abstractNumId w:val="16"/>
  </w:num>
  <w:num w:numId="4" w16cid:durableId="1440492263">
    <w:abstractNumId w:val="14"/>
  </w:num>
  <w:num w:numId="5" w16cid:durableId="1134325915">
    <w:abstractNumId w:val="5"/>
  </w:num>
  <w:num w:numId="6" w16cid:durableId="113256645">
    <w:abstractNumId w:val="0"/>
  </w:num>
  <w:num w:numId="7" w16cid:durableId="1686319953">
    <w:abstractNumId w:val="13"/>
  </w:num>
  <w:num w:numId="8" w16cid:durableId="1289824181">
    <w:abstractNumId w:val="12"/>
  </w:num>
  <w:num w:numId="9" w16cid:durableId="182986341">
    <w:abstractNumId w:val="2"/>
  </w:num>
  <w:num w:numId="10" w16cid:durableId="173343050">
    <w:abstractNumId w:val="8"/>
  </w:num>
  <w:num w:numId="11" w16cid:durableId="1649548689">
    <w:abstractNumId w:val="8"/>
  </w:num>
  <w:num w:numId="12" w16cid:durableId="2086147860">
    <w:abstractNumId w:val="10"/>
  </w:num>
  <w:num w:numId="13" w16cid:durableId="606619637">
    <w:abstractNumId w:val="1"/>
  </w:num>
  <w:num w:numId="14" w16cid:durableId="760416578">
    <w:abstractNumId w:val="18"/>
  </w:num>
  <w:num w:numId="15" w16cid:durableId="729772374">
    <w:abstractNumId w:val="11"/>
  </w:num>
  <w:num w:numId="16" w16cid:durableId="977732509">
    <w:abstractNumId w:val="4"/>
  </w:num>
  <w:num w:numId="17" w16cid:durableId="1209806440">
    <w:abstractNumId w:val="15"/>
  </w:num>
  <w:num w:numId="18" w16cid:durableId="528957109">
    <w:abstractNumId w:val="19"/>
  </w:num>
  <w:num w:numId="19" w16cid:durableId="146215212">
    <w:abstractNumId w:val="3"/>
  </w:num>
  <w:num w:numId="20" w16cid:durableId="1825925754">
    <w:abstractNumId w:val="7"/>
  </w:num>
  <w:num w:numId="21" w16cid:durableId="1604609517">
    <w:abstractNumId w:val="8"/>
  </w:num>
  <w:num w:numId="22" w16cid:durableId="1648122055">
    <w:abstractNumId w:val="6"/>
  </w:num>
  <w:num w:numId="23" w16cid:durableId="1774664624">
    <w:abstractNumId w:val="8"/>
  </w:num>
  <w:num w:numId="24" w16cid:durableId="449712871">
    <w:abstractNumId w:val="8"/>
  </w:num>
  <w:num w:numId="25" w16cid:durableId="503401320">
    <w:abstractNumId w:val="8"/>
  </w:num>
  <w:num w:numId="26" w16cid:durableId="1924215666">
    <w:abstractNumId w:val="8"/>
  </w:num>
  <w:num w:numId="27" w16cid:durableId="410661392">
    <w:abstractNumId w:val="8"/>
  </w:num>
  <w:num w:numId="28" w16cid:durableId="404882554">
    <w:abstractNumId w:val="8"/>
  </w:num>
  <w:num w:numId="29" w16cid:durableId="1770810694">
    <w:abstractNumId w:val="8"/>
  </w:num>
  <w:num w:numId="30" w16cid:durableId="2014645171">
    <w:abstractNumId w:val="8"/>
  </w:num>
  <w:num w:numId="31" w16cid:durableId="1326974178">
    <w:abstractNumId w:val="8"/>
  </w:num>
  <w:num w:numId="32" w16cid:durableId="176161285">
    <w:abstractNumId w:val="8"/>
  </w:num>
  <w:num w:numId="33" w16cid:durableId="541211432">
    <w:abstractNumId w:val="8"/>
  </w:num>
  <w:num w:numId="34" w16cid:durableId="1830900748">
    <w:abstractNumId w:val="8"/>
  </w:num>
  <w:num w:numId="35" w16cid:durableId="1319193842">
    <w:abstractNumId w:val="8"/>
  </w:num>
  <w:num w:numId="36" w16cid:durableId="1361737860">
    <w:abstractNumId w:val="8"/>
  </w:num>
  <w:num w:numId="37" w16cid:durableId="746077151">
    <w:abstractNumId w:val="8"/>
  </w:num>
  <w:num w:numId="38" w16cid:durableId="2035767641">
    <w:abstractNumId w:val="8"/>
  </w:num>
  <w:num w:numId="39" w16cid:durableId="4435021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B4F"/>
    <w:rsid w:val="0000025F"/>
    <w:rsid w:val="000005F6"/>
    <w:rsid w:val="000013C1"/>
    <w:rsid w:val="000028DC"/>
    <w:rsid w:val="00002999"/>
    <w:rsid w:val="0000318C"/>
    <w:rsid w:val="000045B6"/>
    <w:rsid w:val="00005EB6"/>
    <w:rsid w:val="00006D19"/>
    <w:rsid w:val="00007561"/>
    <w:rsid w:val="000124B3"/>
    <w:rsid w:val="0001252F"/>
    <w:rsid w:val="00012835"/>
    <w:rsid w:val="00013C48"/>
    <w:rsid w:val="00021A51"/>
    <w:rsid w:val="0002261F"/>
    <w:rsid w:val="000226B4"/>
    <w:rsid w:val="00023735"/>
    <w:rsid w:val="0002439A"/>
    <w:rsid w:val="00027A54"/>
    <w:rsid w:val="00030A81"/>
    <w:rsid w:val="00031495"/>
    <w:rsid w:val="000315D8"/>
    <w:rsid w:val="0003301E"/>
    <w:rsid w:val="00035710"/>
    <w:rsid w:val="000370A7"/>
    <w:rsid w:val="0004162F"/>
    <w:rsid w:val="00045EF1"/>
    <w:rsid w:val="000519C5"/>
    <w:rsid w:val="00055D7B"/>
    <w:rsid w:val="00060B2C"/>
    <w:rsid w:val="00062B6F"/>
    <w:rsid w:val="000638B6"/>
    <w:rsid w:val="000639EC"/>
    <w:rsid w:val="000655E8"/>
    <w:rsid w:val="00066708"/>
    <w:rsid w:val="00071603"/>
    <w:rsid w:val="00074C43"/>
    <w:rsid w:val="0008085E"/>
    <w:rsid w:val="000823C5"/>
    <w:rsid w:val="0008346C"/>
    <w:rsid w:val="00083F3E"/>
    <w:rsid w:val="00084642"/>
    <w:rsid w:val="00084A7F"/>
    <w:rsid w:val="00086A65"/>
    <w:rsid w:val="00090144"/>
    <w:rsid w:val="000907DA"/>
    <w:rsid w:val="0009174C"/>
    <w:rsid w:val="00091E72"/>
    <w:rsid w:val="00092E71"/>
    <w:rsid w:val="00093BEA"/>
    <w:rsid w:val="00094152"/>
    <w:rsid w:val="0009503F"/>
    <w:rsid w:val="00095D79"/>
    <w:rsid w:val="00096EFB"/>
    <w:rsid w:val="0009728E"/>
    <w:rsid w:val="000A0FD7"/>
    <w:rsid w:val="000A0FE9"/>
    <w:rsid w:val="000A2687"/>
    <w:rsid w:val="000A31E4"/>
    <w:rsid w:val="000A6507"/>
    <w:rsid w:val="000A676F"/>
    <w:rsid w:val="000B16F5"/>
    <w:rsid w:val="000B23FD"/>
    <w:rsid w:val="000B266F"/>
    <w:rsid w:val="000B3537"/>
    <w:rsid w:val="000B4D17"/>
    <w:rsid w:val="000B7A3E"/>
    <w:rsid w:val="000C17F7"/>
    <w:rsid w:val="000C3CD6"/>
    <w:rsid w:val="000C4B6D"/>
    <w:rsid w:val="000C544D"/>
    <w:rsid w:val="000C5E3E"/>
    <w:rsid w:val="000D2824"/>
    <w:rsid w:val="000E00B3"/>
    <w:rsid w:val="000E0D8B"/>
    <w:rsid w:val="000E3E4B"/>
    <w:rsid w:val="000E45F8"/>
    <w:rsid w:val="000E49E8"/>
    <w:rsid w:val="000E6E78"/>
    <w:rsid w:val="000E6F69"/>
    <w:rsid w:val="000E700F"/>
    <w:rsid w:val="000F1BDC"/>
    <w:rsid w:val="000F629C"/>
    <w:rsid w:val="000F6599"/>
    <w:rsid w:val="000F6832"/>
    <w:rsid w:val="000F720F"/>
    <w:rsid w:val="000F75C4"/>
    <w:rsid w:val="000F7C4A"/>
    <w:rsid w:val="00101480"/>
    <w:rsid w:val="001025B7"/>
    <w:rsid w:val="00106E24"/>
    <w:rsid w:val="00110984"/>
    <w:rsid w:val="001126BA"/>
    <w:rsid w:val="00112CC2"/>
    <w:rsid w:val="00113F26"/>
    <w:rsid w:val="0012052C"/>
    <w:rsid w:val="001235FD"/>
    <w:rsid w:val="00124778"/>
    <w:rsid w:val="001274F1"/>
    <w:rsid w:val="00131505"/>
    <w:rsid w:val="0013342E"/>
    <w:rsid w:val="00134745"/>
    <w:rsid w:val="00135744"/>
    <w:rsid w:val="001379D2"/>
    <w:rsid w:val="00137EF6"/>
    <w:rsid w:val="001408D5"/>
    <w:rsid w:val="001433F1"/>
    <w:rsid w:val="00144E9F"/>
    <w:rsid w:val="001464A0"/>
    <w:rsid w:val="001474E9"/>
    <w:rsid w:val="00153988"/>
    <w:rsid w:val="00155085"/>
    <w:rsid w:val="00160611"/>
    <w:rsid w:val="001609D8"/>
    <w:rsid w:val="00162D3E"/>
    <w:rsid w:val="00165470"/>
    <w:rsid w:val="001654D6"/>
    <w:rsid w:val="00165BD4"/>
    <w:rsid w:val="00167B9A"/>
    <w:rsid w:val="00174DD1"/>
    <w:rsid w:val="00176E7B"/>
    <w:rsid w:val="00177198"/>
    <w:rsid w:val="001839ED"/>
    <w:rsid w:val="00185655"/>
    <w:rsid w:val="00185ED8"/>
    <w:rsid w:val="00185F8A"/>
    <w:rsid w:val="00187453"/>
    <w:rsid w:val="0019050F"/>
    <w:rsid w:val="0019525B"/>
    <w:rsid w:val="00196BD6"/>
    <w:rsid w:val="00197F24"/>
    <w:rsid w:val="001A686F"/>
    <w:rsid w:val="001B1442"/>
    <w:rsid w:val="001B145E"/>
    <w:rsid w:val="001B44B3"/>
    <w:rsid w:val="001B58CE"/>
    <w:rsid w:val="001B6879"/>
    <w:rsid w:val="001C12A6"/>
    <w:rsid w:val="001C27CD"/>
    <w:rsid w:val="001C30B5"/>
    <w:rsid w:val="001C71AD"/>
    <w:rsid w:val="001D1012"/>
    <w:rsid w:val="001D3D8A"/>
    <w:rsid w:val="001D46B3"/>
    <w:rsid w:val="001D5C13"/>
    <w:rsid w:val="001E00E6"/>
    <w:rsid w:val="001E1CCA"/>
    <w:rsid w:val="001E3092"/>
    <w:rsid w:val="001E7301"/>
    <w:rsid w:val="001F1FA7"/>
    <w:rsid w:val="001F384F"/>
    <w:rsid w:val="001F5B11"/>
    <w:rsid w:val="001F7658"/>
    <w:rsid w:val="0020260A"/>
    <w:rsid w:val="002027F4"/>
    <w:rsid w:val="00202A3F"/>
    <w:rsid w:val="00203CDF"/>
    <w:rsid w:val="002049A1"/>
    <w:rsid w:val="00204B97"/>
    <w:rsid w:val="00205855"/>
    <w:rsid w:val="00207FD0"/>
    <w:rsid w:val="00210301"/>
    <w:rsid w:val="00211A73"/>
    <w:rsid w:val="002134A8"/>
    <w:rsid w:val="0021398E"/>
    <w:rsid w:val="002149A6"/>
    <w:rsid w:val="00215FAE"/>
    <w:rsid w:val="00216B56"/>
    <w:rsid w:val="00222655"/>
    <w:rsid w:val="00222DD8"/>
    <w:rsid w:val="002254B5"/>
    <w:rsid w:val="00225BAA"/>
    <w:rsid w:val="00225C7F"/>
    <w:rsid w:val="0023548C"/>
    <w:rsid w:val="002361E8"/>
    <w:rsid w:val="00242CE5"/>
    <w:rsid w:val="00244A6D"/>
    <w:rsid w:val="00246620"/>
    <w:rsid w:val="0025024D"/>
    <w:rsid w:val="00250B08"/>
    <w:rsid w:val="00252891"/>
    <w:rsid w:val="00255BCF"/>
    <w:rsid w:val="00257614"/>
    <w:rsid w:val="0026208C"/>
    <w:rsid w:val="0026375C"/>
    <w:rsid w:val="002646F4"/>
    <w:rsid w:val="002663A6"/>
    <w:rsid w:val="002741EF"/>
    <w:rsid w:val="002749A2"/>
    <w:rsid w:val="00275C17"/>
    <w:rsid w:val="0027664F"/>
    <w:rsid w:val="002805B1"/>
    <w:rsid w:val="00282380"/>
    <w:rsid w:val="00286D6B"/>
    <w:rsid w:val="00287477"/>
    <w:rsid w:val="0029229D"/>
    <w:rsid w:val="00293834"/>
    <w:rsid w:val="0029585B"/>
    <w:rsid w:val="002959F1"/>
    <w:rsid w:val="002A2640"/>
    <w:rsid w:val="002A414A"/>
    <w:rsid w:val="002A471E"/>
    <w:rsid w:val="002B039D"/>
    <w:rsid w:val="002B1588"/>
    <w:rsid w:val="002B1B78"/>
    <w:rsid w:val="002B3A3B"/>
    <w:rsid w:val="002B66F0"/>
    <w:rsid w:val="002B7157"/>
    <w:rsid w:val="002B7C66"/>
    <w:rsid w:val="002C266F"/>
    <w:rsid w:val="002C3823"/>
    <w:rsid w:val="002C3F7A"/>
    <w:rsid w:val="002C486F"/>
    <w:rsid w:val="002C5539"/>
    <w:rsid w:val="002C62FB"/>
    <w:rsid w:val="002D15D3"/>
    <w:rsid w:val="002D1A4F"/>
    <w:rsid w:val="002D26EB"/>
    <w:rsid w:val="002D631E"/>
    <w:rsid w:val="002D78F2"/>
    <w:rsid w:val="002E1C40"/>
    <w:rsid w:val="002E4EB6"/>
    <w:rsid w:val="002E591C"/>
    <w:rsid w:val="002E5963"/>
    <w:rsid w:val="002E64DF"/>
    <w:rsid w:val="002E6D07"/>
    <w:rsid w:val="002F24D4"/>
    <w:rsid w:val="002F2B41"/>
    <w:rsid w:val="002F346F"/>
    <w:rsid w:val="002F58E5"/>
    <w:rsid w:val="002F7EA7"/>
    <w:rsid w:val="00300111"/>
    <w:rsid w:val="003024F9"/>
    <w:rsid w:val="00304244"/>
    <w:rsid w:val="003055D3"/>
    <w:rsid w:val="00307D3C"/>
    <w:rsid w:val="00310870"/>
    <w:rsid w:val="00311548"/>
    <w:rsid w:val="0031333F"/>
    <w:rsid w:val="00313882"/>
    <w:rsid w:val="0031649B"/>
    <w:rsid w:val="00320D9B"/>
    <w:rsid w:val="0032121C"/>
    <w:rsid w:val="003264A5"/>
    <w:rsid w:val="00326C36"/>
    <w:rsid w:val="003305F3"/>
    <w:rsid w:val="00330F9F"/>
    <w:rsid w:val="003328E8"/>
    <w:rsid w:val="00335235"/>
    <w:rsid w:val="00342FC8"/>
    <w:rsid w:val="00343653"/>
    <w:rsid w:val="00343796"/>
    <w:rsid w:val="00344A7F"/>
    <w:rsid w:val="003450D2"/>
    <w:rsid w:val="00346619"/>
    <w:rsid w:val="00347880"/>
    <w:rsid w:val="00351111"/>
    <w:rsid w:val="00353C5C"/>
    <w:rsid w:val="00361C73"/>
    <w:rsid w:val="00365B32"/>
    <w:rsid w:val="00367909"/>
    <w:rsid w:val="00372DD1"/>
    <w:rsid w:val="003739B2"/>
    <w:rsid w:val="003750B6"/>
    <w:rsid w:val="003761B5"/>
    <w:rsid w:val="003765AB"/>
    <w:rsid w:val="00380209"/>
    <w:rsid w:val="00380C49"/>
    <w:rsid w:val="00382840"/>
    <w:rsid w:val="00384D08"/>
    <w:rsid w:val="0038528D"/>
    <w:rsid w:val="00385C73"/>
    <w:rsid w:val="00387361"/>
    <w:rsid w:val="0039242B"/>
    <w:rsid w:val="00392D6D"/>
    <w:rsid w:val="00393321"/>
    <w:rsid w:val="00396C2B"/>
    <w:rsid w:val="003A48F3"/>
    <w:rsid w:val="003A5333"/>
    <w:rsid w:val="003A615B"/>
    <w:rsid w:val="003A66F9"/>
    <w:rsid w:val="003A7A60"/>
    <w:rsid w:val="003B00DF"/>
    <w:rsid w:val="003B331A"/>
    <w:rsid w:val="003B43DB"/>
    <w:rsid w:val="003B5FC0"/>
    <w:rsid w:val="003B64E8"/>
    <w:rsid w:val="003C06D5"/>
    <w:rsid w:val="003C0945"/>
    <w:rsid w:val="003C1501"/>
    <w:rsid w:val="003C2D0D"/>
    <w:rsid w:val="003C4E98"/>
    <w:rsid w:val="003C5977"/>
    <w:rsid w:val="003C6289"/>
    <w:rsid w:val="003C6352"/>
    <w:rsid w:val="003C72A7"/>
    <w:rsid w:val="003E09E3"/>
    <w:rsid w:val="003E0C77"/>
    <w:rsid w:val="003E0DD1"/>
    <w:rsid w:val="003E2FCE"/>
    <w:rsid w:val="003E49AA"/>
    <w:rsid w:val="003E5E23"/>
    <w:rsid w:val="003E7112"/>
    <w:rsid w:val="003F60D2"/>
    <w:rsid w:val="00400BB3"/>
    <w:rsid w:val="00401E38"/>
    <w:rsid w:val="0040211F"/>
    <w:rsid w:val="004046F4"/>
    <w:rsid w:val="0040527C"/>
    <w:rsid w:val="00413E50"/>
    <w:rsid w:val="00413F97"/>
    <w:rsid w:val="00417ACD"/>
    <w:rsid w:val="004203CA"/>
    <w:rsid w:val="004225CE"/>
    <w:rsid w:val="004233E7"/>
    <w:rsid w:val="00423934"/>
    <w:rsid w:val="004258C6"/>
    <w:rsid w:val="00425AF8"/>
    <w:rsid w:val="00427A55"/>
    <w:rsid w:val="00431331"/>
    <w:rsid w:val="00431AEA"/>
    <w:rsid w:val="00436207"/>
    <w:rsid w:val="00441182"/>
    <w:rsid w:val="00442EF7"/>
    <w:rsid w:val="004435E0"/>
    <w:rsid w:val="0044418D"/>
    <w:rsid w:val="00444DD6"/>
    <w:rsid w:val="00444E82"/>
    <w:rsid w:val="00444FBD"/>
    <w:rsid w:val="00445743"/>
    <w:rsid w:val="00446E2F"/>
    <w:rsid w:val="0045598D"/>
    <w:rsid w:val="00456337"/>
    <w:rsid w:val="00456837"/>
    <w:rsid w:val="004633EC"/>
    <w:rsid w:val="00463B77"/>
    <w:rsid w:val="00467A18"/>
    <w:rsid w:val="00471C86"/>
    <w:rsid w:val="00472471"/>
    <w:rsid w:val="004740F2"/>
    <w:rsid w:val="004741C3"/>
    <w:rsid w:val="0047673A"/>
    <w:rsid w:val="00481CDC"/>
    <w:rsid w:val="00483835"/>
    <w:rsid w:val="00486EB4"/>
    <w:rsid w:val="00487047"/>
    <w:rsid w:val="004912C9"/>
    <w:rsid w:val="00493735"/>
    <w:rsid w:val="00493933"/>
    <w:rsid w:val="00493B4F"/>
    <w:rsid w:val="00494B6B"/>
    <w:rsid w:val="00496380"/>
    <w:rsid w:val="004969BA"/>
    <w:rsid w:val="004974A7"/>
    <w:rsid w:val="004A01C1"/>
    <w:rsid w:val="004A2445"/>
    <w:rsid w:val="004A2750"/>
    <w:rsid w:val="004A51D8"/>
    <w:rsid w:val="004A5D54"/>
    <w:rsid w:val="004A76A4"/>
    <w:rsid w:val="004B0273"/>
    <w:rsid w:val="004B23D3"/>
    <w:rsid w:val="004B538A"/>
    <w:rsid w:val="004B5D34"/>
    <w:rsid w:val="004B6BBF"/>
    <w:rsid w:val="004C0F1A"/>
    <w:rsid w:val="004C3979"/>
    <w:rsid w:val="004C5589"/>
    <w:rsid w:val="004C57AA"/>
    <w:rsid w:val="004C611B"/>
    <w:rsid w:val="004C63AB"/>
    <w:rsid w:val="004C6BB9"/>
    <w:rsid w:val="004D0AA5"/>
    <w:rsid w:val="004D168D"/>
    <w:rsid w:val="004D1A6A"/>
    <w:rsid w:val="004D235E"/>
    <w:rsid w:val="004D5E94"/>
    <w:rsid w:val="004D62A4"/>
    <w:rsid w:val="004D6392"/>
    <w:rsid w:val="004D7310"/>
    <w:rsid w:val="004D7394"/>
    <w:rsid w:val="004D7451"/>
    <w:rsid w:val="004E6441"/>
    <w:rsid w:val="004E7331"/>
    <w:rsid w:val="004F11EC"/>
    <w:rsid w:val="004F1F3C"/>
    <w:rsid w:val="004F61BD"/>
    <w:rsid w:val="004F7D41"/>
    <w:rsid w:val="0050377A"/>
    <w:rsid w:val="0050387B"/>
    <w:rsid w:val="0050553A"/>
    <w:rsid w:val="005069F3"/>
    <w:rsid w:val="00506E0E"/>
    <w:rsid w:val="00510EAF"/>
    <w:rsid w:val="00511675"/>
    <w:rsid w:val="00517F96"/>
    <w:rsid w:val="005243A4"/>
    <w:rsid w:val="00527260"/>
    <w:rsid w:val="005272D4"/>
    <w:rsid w:val="00527788"/>
    <w:rsid w:val="005302DC"/>
    <w:rsid w:val="0053052F"/>
    <w:rsid w:val="00530D13"/>
    <w:rsid w:val="00534714"/>
    <w:rsid w:val="0053481E"/>
    <w:rsid w:val="005350D5"/>
    <w:rsid w:val="0053666C"/>
    <w:rsid w:val="00542E88"/>
    <w:rsid w:val="00544802"/>
    <w:rsid w:val="00546363"/>
    <w:rsid w:val="00547070"/>
    <w:rsid w:val="00547DEF"/>
    <w:rsid w:val="00550F7F"/>
    <w:rsid w:val="005513B3"/>
    <w:rsid w:val="00551B7A"/>
    <w:rsid w:val="00552E7E"/>
    <w:rsid w:val="005544C4"/>
    <w:rsid w:val="005547D5"/>
    <w:rsid w:val="00555508"/>
    <w:rsid w:val="00555B8E"/>
    <w:rsid w:val="005569F6"/>
    <w:rsid w:val="0055793F"/>
    <w:rsid w:val="00557CB8"/>
    <w:rsid w:val="00560ECB"/>
    <w:rsid w:val="005619B0"/>
    <w:rsid w:val="00562FC5"/>
    <w:rsid w:val="00563210"/>
    <w:rsid w:val="00563778"/>
    <w:rsid w:val="00564739"/>
    <w:rsid w:val="00565CB8"/>
    <w:rsid w:val="005661BF"/>
    <w:rsid w:val="00567D4F"/>
    <w:rsid w:val="005712AC"/>
    <w:rsid w:val="00571EF9"/>
    <w:rsid w:val="0057291F"/>
    <w:rsid w:val="00574E71"/>
    <w:rsid w:val="00581216"/>
    <w:rsid w:val="00581FDB"/>
    <w:rsid w:val="00582811"/>
    <w:rsid w:val="0058344D"/>
    <w:rsid w:val="00583DE5"/>
    <w:rsid w:val="00585E59"/>
    <w:rsid w:val="005866D2"/>
    <w:rsid w:val="00586825"/>
    <w:rsid w:val="00590AAB"/>
    <w:rsid w:val="0059378A"/>
    <w:rsid w:val="00595CB8"/>
    <w:rsid w:val="005A532F"/>
    <w:rsid w:val="005A5F6F"/>
    <w:rsid w:val="005A6716"/>
    <w:rsid w:val="005B15C3"/>
    <w:rsid w:val="005B16B4"/>
    <w:rsid w:val="005B59B9"/>
    <w:rsid w:val="005B6B7A"/>
    <w:rsid w:val="005C06C7"/>
    <w:rsid w:val="005C14EC"/>
    <w:rsid w:val="005C15B3"/>
    <w:rsid w:val="005C1E79"/>
    <w:rsid w:val="005C2552"/>
    <w:rsid w:val="005C45B4"/>
    <w:rsid w:val="005C4924"/>
    <w:rsid w:val="005C687A"/>
    <w:rsid w:val="005C7931"/>
    <w:rsid w:val="005D3AE8"/>
    <w:rsid w:val="005D718B"/>
    <w:rsid w:val="005E0D6F"/>
    <w:rsid w:val="005E1238"/>
    <w:rsid w:val="005E2692"/>
    <w:rsid w:val="005E42AB"/>
    <w:rsid w:val="005E6AB8"/>
    <w:rsid w:val="005E6BAD"/>
    <w:rsid w:val="005F3B50"/>
    <w:rsid w:val="005F64FE"/>
    <w:rsid w:val="00601FAA"/>
    <w:rsid w:val="00604B02"/>
    <w:rsid w:val="00605486"/>
    <w:rsid w:val="00610C68"/>
    <w:rsid w:val="006133DC"/>
    <w:rsid w:val="006135B4"/>
    <w:rsid w:val="0061419D"/>
    <w:rsid w:val="00614C5F"/>
    <w:rsid w:val="00616F49"/>
    <w:rsid w:val="006173A3"/>
    <w:rsid w:val="0061774D"/>
    <w:rsid w:val="006203EC"/>
    <w:rsid w:val="006271E3"/>
    <w:rsid w:val="0062736E"/>
    <w:rsid w:val="006317F4"/>
    <w:rsid w:val="006330FC"/>
    <w:rsid w:val="00633C0D"/>
    <w:rsid w:val="006340CA"/>
    <w:rsid w:val="00637BC6"/>
    <w:rsid w:val="006415C3"/>
    <w:rsid w:val="00642F5F"/>
    <w:rsid w:val="006430D0"/>
    <w:rsid w:val="00643243"/>
    <w:rsid w:val="006472B7"/>
    <w:rsid w:val="00647315"/>
    <w:rsid w:val="00650FBA"/>
    <w:rsid w:val="006511AC"/>
    <w:rsid w:val="00655B90"/>
    <w:rsid w:val="00655CE5"/>
    <w:rsid w:val="00657F20"/>
    <w:rsid w:val="006707C9"/>
    <w:rsid w:val="00671CCB"/>
    <w:rsid w:val="00676162"/>
    <w:rsid w:val="00677902"/>
    <w:rsid w:val="00677DC9"/>
    <w:rsid w:val="006805C9"/>
    <w:rsid w:val="006809B6"/>
    <w:rsid w:val="00680B60"/>
    <w:rsid w:val="00685553"/>
    <w:rsid w:val="00690CD3"/>
    <w:rsid w:val="00691960"/>
    <w:rsid w:val="00691E5F"/>
    <w:rsid w:val="00694340"/>
    <w:rsid w:val="006A2D1B"/>
    <w:rsid w:val="006A3E93"/>
    <w:rsid w:val="006A41FE"/>
    <w:rsid w:val="006A55F0"/>
    <w:rsid w:val="006B1B15"/>
    <w:rsid w:val="006B275B"/>
    <w:rsid w:val="006B39F9"/>
    <w:rsid w:val="006B3B71"/>
    <w:rsid w:val="006B482D"/>
    <w:rsid w:val="006B57C5"/>
    <w:rsid w:val="006B5B50"/>
    <w:rsid w:val="006C0377"/>
    <w:rsid w:val="006C0EFB"/>
    <w:rsid w:val="006C5FF1"/>
    <w:rsid w:val="006D0E36"/>
    <w:rsid w:val="006D1E17"/>
    <w:rsid w:val="006D2C09"/>
    <w:rsid w:val="006D6817"/>
    <w:rsid w:val="006E02CC"/>
    <w:rsid w:val="006E2EB6"/>
    <w:rsid w:val="006E3E1B"/>
    <w:rsid w:val="006E6822"/>
    <w:rsid w:val="006E6FF3"/>
    <w:rsid w:val="006E76E2"/>
    <w:rsid w:val="006E7E03"/>
    <w:rsid w:val="00701709"/>
    <w:rsid w:val="00707104"/>
    <w:rsid w:val="007100BC"/>
    <w:rsid w:val="00710AFF"/>
    <w:rsid w:val="00712340"/>
    <w:rsid w:val="00716025"/>
    <w:rsid w:val="007205A1"/>
    <w:rsid w:val="007229ED"/>
    <w:rsid w:val="007246CC"/>
    <w:rsid w:val="0072769B"/>
    <w:rsid w:val="00727811"/>
    <w:rsid w:val="007307C8"/>
    <w:rsid w:val="00731085"/>
    <w:rsid w:val="007322B3"/>
    <w:rsid w:val="007331ED"/>
    <w:rsid w:val="00736FA3"/>
    <w:rsid w:val="007373E0"/>
    <w:rsid w:val="007415C3"/>
    <w:rsid w:val="00741939"/>
    <w:rsid w:val="00742162"/>
    <w:rsid w:val="007433A1"/>
    <w:rsid w:val="007461E0"/>
    <w:rsid w:val="007467A2"/>
    <w:rsid w:val="00747323"/>
    <w:rsid w:val="007512B2"/>
    <w:rsid w:val="007517D4"/>
    <w:rsid w:val="00751DC6"/>
    <w:rsid w:val="0075464D"/>
    <w:rsid w:val="00754AE7"/>
    <w:rsid w:val="0075769F"/>
    <w:rsid w:val="00757DBE"/>
    <w:rsid w:val="007616DF"/>
    <w:rsid w:val="00765B57"/>
    <w:rsid w:val="00772A8D"/>
    <w:rsid w:val="00777D26"/>
    <w:rsid w:val="00781A4E"/>
    <w:rsid w:val="0078471E"/>
    <w:rsid w:val="00785F11"/>
    <w:rsid w:val="00787ECF"/>
    <w:rsid w:val="0079038C"/>
    <w:rsid w:val="00795669"/>
    <w:rsid w:val="00796E9A"/>
    <w:rsid w:val="00797230"/>
    <w:rsid w:val="007A0753"/>
    <w:rsid w:val="007A32E9"/>
    <w:rsid w:val="007A70F4"/>
    <w:rsid w:val="007A7EC3"/>
    <w:rsid w:val="007B1BCB"/>
    <w:rsid w:val="007B1F04"/>
    <w:rsid w:val="007B62D5"/>
    <w:rsid w:val="007C0F3A"/>
    <w:rsid w:val="007C134A"/>
    <w:rsid w:val="007C554D"/>
    <w:rsid w:val="007C6CD1"/>
    <w:rsid w:val="007C6E36"/>
    <w:rsid w:val="007D45D2"/>
    <w:rsid w:val="007D4AF9"/>
    <w:rsid w:val="007D5CE8"/>
    <w:rsid w:val="007D716B"/>
    <w:rsid w:val="007E1308"/>
    <w:rsid w:val="007E2080"/>
    <w:rsid w:val="007E42D9"/>
    <w:rsid w:val="007E477F"/>
    <w:rsid w:val="007F0C7C"/>
    <w:rsid w:val="007F301B"/>
    <w:rsid w:val="007F5DFC"/>
    <w:rsid w:val="007F69B1"/>
    <w:rsid w:val="007F770A"/>
    <w:rsid w:val="00801E0B"/>
    <w:rsid w:val="00802F4F"/>
    <w:rsid w:val="00804583"/>
    <w:rsid w:val="008050A4"/>
    <w:rsid w:val="0080562D"/>
    <w:rsid w:val="0080578C"/>
    <w:rsid w:val="008063CE"/>
    <w:rsid w:val="008069C6"/>
    <w:rsid w:val="008072F7"/>
    <w:rsid w:val="00810837"/>
    <w:rsid w:val="00810E1A"/>
    <w:rsid w:val="00811DFB"/>
    <w:rsid w:val="00812DE5"/>
    <w:rsid w:val="00815898"/>
    <w:rsid w:val="00817F81"/>
    <w:rsid w:val="008201F9"/>
    <w:rsid w:val="0082021D"/>
    <w:rsid w:val="00821947"/>
    <w:rsid w:val="0082222D"/>
    <w:rsid w:val="00822534"/>
    <w:rsid w:val="00823546"/>
    <w:rsid w:val="00823E9A"/>
    <w:rsid w:val="00827B8C"/>
    <w:rsid w:val="008328BA"/>
    <w:rsid w:val="00834F52"/>
    <w:rsid w:val="00835956"/>
    <w:rsid w:val="0083768B"/>
    <w:rsid w:val="00842AD6"/>
    <w:rsid w:val="00845BEA"/>
    <w:rsid w:val="0084796A"/>
    <w:rsid w:val="008502ED"/>
    <w:rsid w:val="00853F0A"/>
    <w:rsid w:val="008614DD"/>
    <w:rsid w:val="00862135"/>
    <w:rsid w:val="008646F6"/>
    <w:rsid w:val="008717C0"/>
    <w:rsid w:val="00872A5E"/>
    <w:rsid w:val="00874D34"/>
    <w:rsid w:val="008778D2"/>
    <w:rsid w:val="00877C9D"/>
    <w:rsid w:val="00880D6A"/>
    <w:rsid w:val="00882F38"/>
    <w:rsid w:val="00883EEE"/>
    <w:rsid w:val="008865CE"/>
    <w:rsid w:val="00887F49"/>
    <w:rsid w:val="00894355"/>
    <w:rsid w:val="0089518F"/>
    <w:rsid w:val="0089680B"/>
    <w:rsid w:val="008968AC"/>
    <w:rsid w:val="00897176"/>
    <w:rsid w:val="008977D4"/>
    <w:rsid w:val="008A475C"/>
    <w:rsid w:val="008A4D9F"/>
    <w:rsid w:val="008B15D7"/>
    <w:rsid w:val="008B1FA2"/>
    <w:rsid w:val="008B56F7"/>
    <w:rsid w:val="008B5BF9"/>
    <w:rsid w:val="008B768A"/>
    <w:rsid w:val="008C0662"/>
    <w:rsid w:val="008C2688"/>
    <w:rsid w:val="008C3AE2"/>
    <w:rsid w:val="008C3BBB"/>
    <w:rsid w:val="008C4042"/>
    <w:rsid w:val="008D01CA"/>
    <w:rsid w:val="008D081B"/>
    <w:rsid w:val="008D1410"/>
    <w:rsid w:val="008D20F6"/>
    <w:rsid w:val="008D3955"/>
    <w:rsid w:val="008D7184"/>
    <w:rsid w:val="008E34EC"/>
    <w:rsid w:val="008F4300"/>
    <w:rsid w:val="008F55E2"/>
    <w:rsid w:val="00902F08"/>
    <w:rsid w:val="009034CB"/>
    <w:rsid w:val="00904E3E"/>
    <w:rsid w:val="00911218"/>
    <w:rsid w:val="00912CC3"/>
    <w:rsid w:val="00915232"/>
    <w:rsid w:val="00916719"/>
    <w:rsid w:val="0091771F"/>
    <w:rsid w:val="009205FB"/>
    <w:rsid w:val="00920772"/>
    <w:rsid w:val="00921A7E"/>
    <w:rsid w:val="009240D1"/>
    <w:rsid w:val="00926FD4"/>
    <w:rsid w:val="0093103B"/>
    <w:rsid w:val="00931874"/>
    <w:rsid w:val="009319F7"/>
    <w:rsid w:val="009331D9"/>
    <w:rsid w:val="00936673"/>
    <w:rsid w:val="00940795"/>
    <w:rsid w:val="00940C0C"/>
    <w:rsid w:val="00940CCF"/>
    <w:rsid w:val="009430C9"/>
    <w:rsid w:val="00944FB8"/>
    <w:rsid w:val="0095116E"/>
    <w:rsid w:val="00952701"/>
    <w:rsid w:val="00953732"/>
    <w:rsid w:val="00953749"/>
    <w:rsid w:val="00953D47"/>
    <w:rsid w:val="00954017"/>
    <w:rsid w:val="00955C09"/>
    <w:rsid w:val="00957A5D"/>
    <w:rsid w:val="009600EE"/>
    <w:rsid w:val="00961487"/>
    <w:rsid w:val="009616D0"/>
    <w:rsid w:val="0096235C"/>
    <w:rsid w:val="00962795"/>
    <w:rsid w:val="0096284C"/>
    <w:rsid w:val="00963559"/>
    <w:rsid w:val="0096506F"/>
    <w:rsid w:val="00965A30"/>
    <w:rsid w:val="00966199"/>
    <w:rsid w:val="00973F84"/>
    <w:rsid w:val="00974CDE"/>
    <w:rsid w:val="00982225"/>
    <w:rsid w:val="009827CA"/>
    <w:rsid w:val="009849BE"/>
    <w:rsid w:val="009855C8"/>
    <w:rsid w:val="00985857"/>
    <w:rsid w:val="00985A2C"/>
    <w:rsid w:val="00986B52"/>
    <w:rsid w:val="00990399"/>
    <w:rsid w:val="009907B3"/>
    <w:rsid w:val="00991594"/>
    <w:rsid w:val="00991DA1"/>
    <w:rsid w:val="009935BF"/>
    <w:rsid w:val="00996C0E"/>
    <w:rsid w:val="009A11EF"/>
    <w:rsid w:val="009A242B"/>
    <w:rsid w:val="009A27ED"/>
    <w:rsid w:val="009A5132"/>
    <w:rsid w:val="009A5576"/>
    <w:rsid w:val="009A5581"/>
    <w:rsid w:val="009A56FC"/>
    <w:rsid w:val="009B3704"/>
    <w:rsid w:val="009B4A08"/>
    <w:rsid w:val="009B542A"/>
    <w:rsid w:val="009B6D0A"/>
    <w:rsid w:val="009B7C6C"/>
    <w:rsid w:val="009C2202"/>
    <w:rsid w:val="009C3450"/>
    <w:rsid w:val="009C6AEB"/>
    <w:rsid w:val="009C724B"/>
    <w:rsid w:val="009D282D"/>
    <w:rsid w:val="009D3B41"/>
    <w:rsid w:val="009D452B"/>
    <w:rsid w:val="009D654E"/>
    <w:rsid w:val="009D6F13"/>
    <w:rsid w:val="009E0EF1"/>
    <w:rsid w:val="009E15EA"/>
    <w:rsid w:val="009E187D"/>
    <w:rsid w:val="009E2437"/>
    <w:rsid w:val="009E3FA6"/>
    <w:rsid w:val="009E4461"/>
    <w:rsid w:val="009F0E30"/>
    <w:rsid w:val="009F1A50"/>
    <w:rsid w:val="009F1CAC"/>
    <w:rsid w:val="009F5DD2"/>
    <w:rsid w:val="009F7D8A"/>
    <w:rsid w:val="00A007AE"/>
    <w:rsid w:val="00A03DD2"/>
    <w:rsid w:val="00A06FA0"/>
    <w:rsid w:val="00A101D0"/>
    <w:rsid w:val="00A12B35"/>
    <w:rsid w:val="00A12CC7"/>
    <w:rsid w:val="00A21518"/>
    <w:rsid w:val="00A26DC3"/>
    <w:rsid w:val="00A346FE"/>
    <w:rsid w:val="00A35082"/>
    <w:rsid w:val="00A40196"/>
    <w:rsid w:val="00A40AB0"/>
    <w:rsid w:val="00A40AD0"/>
    <w:rsid w:val="00A41C63"/>
    <w:rsid w:val="00A43CB0"/>
    <w:rsid w:val="00A448E2"/>
    <w:rsid w:val="00A46513"/>
    <w:rsid w:val="00A4695A"/>
    <w:rsid w:val="00A479EB"/>
    <w:rsid w:val="00A47B0A"/>
    <w:rsid w:val="00A509EC"/>
    <w:rsid w:val="00A52FE7"/>
    <w:rsid w:val="00A53ACF"/>
    <w:rsid w:val="00A54A14"/>
    <w:rsid w:val="00A55BD3"/>
    <w:rsid w:val="00A55E99"/>
    <w:rsid w:val="00A566E0"/>
    <w:rsid w:val="00A60641"/>
    <w:rsid w:val="00A615C9"/>
    <w:rsid w:val="00A6272E"/>
    <w:rsid w:val="00A62952"/>
    <w:rsid w:val="00A629A0"/>
    <w:rsid w:val="00A63431"/>
    <w:rsid w:val="00A65772"/>
    <w:rsid w:val="00A67D93"/>
    <w:rsid w:val="00A712F3"/>
    <w:rsid w:val="00A76D41"/>
    <w:rsid w:val="00A82021"/>
    <w:rsid w:val="00A820F9"/>
    <w:rsid w:val="00A82D02"/>
    <w:rsid w:val="00A86792"/>
    <w:rsid w:val="00A91661"/>
    <w:rsid w:val="00A92BE4"/>
    <w:rsid w:val="00A93A07"/>
    <w:rsid w:val="00AA661B"/>
    <w:rsid w:val="00AA7AB3"/>
    <w:rsid w:val="00AB12D4"/>
    <w:rsid w:val="00AB4A18"/>
    <w:rsid w:val="00AB5705"/>
    <w:rsid w:val="00AB5BCD"/>
    <w:rsid w:val="00AC136E"/>
    <w:rsid w:val="00AC2BB2"/>
    <w:rsid w:val="00AC4F09"/>
    <w:rsid w:val="00AC535E"/>
    <w:rsid w:val="00AD19BA"/>
    <w:rsid w:val="00AD3E7C"/>
    <w:rsid w:val="00AD47FE"/>
    <w:rsid w:val="00AD51DD"/>
    <w:rsid w:val="00AD5CC7"/>
    <w:rsid w:val="00AE458C"/>
    <w:rsid w:val="00AE60C9"/>
    <w:rsid w:val="00AE646D"/>
    <w:rsid w:val="00AF1CB7"/>
    <w:rsid w:val="00AF282F"/>
    <w:rsid w:val="00AF4061"/>
    <w:rsid w:val="00AF44C5"/>
    <w:rsid w:val="00AF5131"/>
    <w:rsid w:val="00AF7AEC"/>
    <w:rsid w:val="00B00629"/>
    <w:rsid w:val="00B012A7"/>
    <w:rsid w:val="00B01584"/>
    <w:rsid w:val="00B01DFC"/>
    <w:rsid w:val="00B02FDB"/>
    <w:rsid w:val="00B04027"/>
    <w:rsid w:val="00B042A5"/>
    <w:rsid w:val="00B05B84"/>
    <w:rsid w:val="00B075F4"/>
    <w:rsid w:val="00B07FC2"/>
    <w:rsid w:val="00B117DE"/>
    <w:rsid w:val="00B14F8D"/>
    <w:rsid w:val="00B232AB"/>
    <w:rsid w:val="00B27A80"/>
    <w:rsid w:val="00B30674"/>
    <w:rsid w:val="00B30E3C"/>
    <w:rsid w:val="00B3232D"/>
    <w:rsid w:val="00B33647"/>
    <w:rsid w:val="00B346F1"/>
    <w:rsid w:val="00B361C9"/>
    <w:rsid w:val="00B4312C"/>
    <w:rsid w:val="00B435BB"/>
    <w:rsid w:val="00B44AC5"/>
    <w:rsid w:val="00B52DE9"/>
    <w:rsid w:val="00B53C59"/>
    <w:rsid w:val="00B61396"/>
    <w:rsid w:val="00B626F7"/>
    <w:rsid w:val="00B67E06"/>
    <w:rsid w:val="00B70BED"/>
    <w:rsid w:val="00B71A49"/>
    <w:rsid w:val="00B71B33"/>
    <w:rsid w:val="00B71DE5"/>
    <w:rsid w:val="00B73F98"/>
    <w:rsid w:val="00B74A1F"/>
    <w:rsid w:val="00B77B6E"/>
    <w:rsid w:val="00B81866"/>
    <w:rsid w:val="00B8457C"/>
    <w:rsid w:val="00B92AEB"/>
    <w:rsid w:val="00B92B01"/>
    <w:rsid w:val="00B92E52"/>
    <w:rsid w:val="00B95EFA"/>
    <w:rsid w:val="00B974CA"/>
    <w:rsid w:val="00BA3649"/>
    <w:rsid w:val="00BA3DC4"/>
    <w:rsid w:val="00BA3DFF"/>
    <w:rsid w:val="00BA4163"/>
    <w:rsid w:val="00BA57DE"/>
    <w:rsid w:val="00BA5D88"/>
    <w:rsid w:val="00BB0611"/>
    <w:rsid w:val="00BB17B5"/>
    <w:rsid w:val="00BB2934"/>
    <w:rsid w:val="00BB33C9"/>
    <w:rsid w:val="00BB33FA"/>
    <w:rsid w:val="00BB363B"/>
    <w:rsid w:val="00BB5230"/>
    <w:rsid w:val="00BB73C9"/>
    <w:rsid w:val="00BC00BA"/>
    <w:rsid w:val="00BC11B9"/>
    <w:rsid w:val="00BC435D"/>
    <w:rsid w:val="00BC6626"/>
    <w:rsid w:val="00BD14E9"/>
    <w:rsid w:val="00BD18E2"/>
    <w:rsid w:val="00BD3E3C"/>
    <w:rsid w:val="00BD6223"/>
    <w:rsid w:val="00BE0788"/>
    <w:rsid w:val="00BE1CC0"/>
    <w:rsid w:val="00BE1D92"/>
    <w:rsid w:val="00BE4B2F"/>
    <w:rsid w:val="00BE7FA4"/>
    <w:rsid w:val="00BF34DE"/>
    <w:rsid w:val="00BF469F"/>
    <w:rsid w:val="00BF5B4A"/>
    <w:rsid w:val="00BF6504"/>
    <w:rsid w:val="00C00F93"/>
    <w:rsid w:val="00C04994"/>
    <w:rsid w:val="00C076CB"/>
    <w:rsid w:val="00C10D86"/>
    <w:rsid w:val="00C11847"/>
    <w:rsid w:val="00C118E8"/>
    <w:rsid w:val="00C13F62"/>
    <w:rsid w:val="00C1697C"/>
    <w:rsid w:val="00C21E8C"/>
    <w:rsid w:val="00C22E6A"/>
    <w:rsid w:val="00C24C30"/>
    <w:rsid w:val="00C26DDE"/>
    <w:rsid w:val="00C30759"/>
    <w:rsid w:val="00C31DC4"/>
    <w:rsid w:val="00C33584"/>
    <w:rsid w:val="00C35B7E"/>
    <w:rsid w:val="00C35CF3"/>
    <w:rsid w:val="00C3630A"/>
    <w:rsid w:val="00C365F0"/>
    <w:rsid w:val="00C3720E"/>
    <w:rsid w:val="00C37527"/>
    <w:rsid w:val="00C411CC"/>
    <w:rsid w:val="00C417A5"/>
    <w:rsid w:val="00C42412"/>
    <w:rsid w:val="00C44DBD"/>
    <w:rsid w:val="00C45486"/>
    <w:rsid w:val="00C50E60"/>
    <w:rsid w:val="00C515C3"/>
    <w:rsid w:val="00C51D08"/>
    <w:rsid w:val="00C51DB7"/>
    <w:rsid w:val="00C525E4"/>
    <w:rsid w:val="00C52B82"/>
    <w:rsid w:val="00C57EF0"/>
    <w:rsid w:val="00C60BD6"/>
    <w:rsid w:val="00C60E52"/>
    <w:rsid w:val="00C61E3F"/>
    <w:rsid w:val="00C62CA5"/>
    <w:rsid w:val="00C63514"/>
    <w:rsid w:val="00C64398"/>
    <w:rsid w:val="00C67B65"/>
    <w:rsid w:val="00C70351"/>
    <w:rsid w:val="00C72C96"/>
    <w:rsid w:val="00C742F2"/>
    <w:rsid w:val="00C74777"/>
    <w:rsid w:val="00C74B2A"/>
    <w:rsid w:val="00C7530C"/>
    <w:rsid w:val="00C76661"/>
    <w:rsid w:val="00C77D67"/>
    <w:rsid w:val="00C91DBC"/>
    <w:rsid w:val="00C92F02"/>
    <w:rsid w:val="00C9650E"/>
    <w:rsid w:val="00C974F7"/>
    <w:rsid w:val="00C97F7F"/>
    <w:rsid w:val="00CA24B0"/>
    <w:rsid w:val="00CA3934"/>
    <w:rsid w:val="00CA53CA"/>
    <w:rsid w:val="00CB2BA9"/>
    <w:rsid w:val="00CB5E6F"/>
    <w:rsid w:val="00CB6632"/>
    <w:rsid w:val="00CB76C4"/>
    <w:rsid w:val="00CC1341"/>
    <w:rsid w:val="00CC2E01"/>
    <w:rsid w:val="00CC3C5E"/>
    <w:rsid w:val="00CC5AC5"/>
    <w:rsid w:val="00CC5D75"/>
    <w:rsid w:val="00CC6B46"/>
    <w:rsid w:val="00CC6D4C"/>
    <w:rsid w:val="00CD1AA0"/>
    <w:rsid w:val="00CD6247"/>
    <w:rsid w:val="00CD6871"/>
    <w:rsid w:val="00CD7CA1"/>
    <w:rsid w:val="00CE3DC5"/>
    <w:rsid w:val="00CE455C"/>
    <w:rsid w:val="00CE525C"/>
    <w:rsid w:val="00CF010C"/>
    <w:rsid w:val="00CF03C8"/>
    <w:rsid w:val="00CF048D"/>
    <w:rsid w:val="00CF1B1C"/>
    <w:rsid w:val="00CF221E"/>
    <w:rsid w:val="00CF2757"/>
    <w:rsid w:val="00CF2DFA"/>
    <w:rsid w:val="00CF6DD8"/>
    <w:rsid w:val="00D03145"/>
    <w:rsid w:val="00D035EF"/>
    <w:rsid w:val="00D04540"/>
    <w:rsid w:val="00D05E7E"/>
    <w:rsid w:val="00D076A1"/>
    <w:rsid w:val="00D17C4A"/>
    <w:rsid w:val="00D2177F"/>
    <w:rsid w:val="00D22631"/>
    <w:rsid w:val="00D2332F"/>
    <w:rsid w:val="00D26749"/>
    <w:rsid w:val="00D26788"/>
    <w:rsid w:val="00D26C7B"/>
    <w:rsid w:val="00D31A00"/>
    <w:rsid w:val="00D325EE"/>
    <w:rsid w:val="00D34BB3"/>
    <w:rsid w:val="00D36D1D"/>
    <w:rsid w:val="00D438D0"/>
    <w:rsid w:val="00D447D9"/>
    <w:rsid w:val="00D5144D"/>
    <w:rsid w:val="00D516CA"/>
    <w:rsid w:val="00D51F94"/>
    <w:rsid w:val="00D520B5"/>
    <w:rsid w:val="00D53074"/>
    <w:rsid w:val="00D54E30"/>
    <w:rsid w:val="00D5607D"/>
    <w:rsid w:val="00D56DE6"/>
    <w:rsid w:val="00D571D1"/>
    <w:rsid w:val="00D6162A"/>
    <w:rsid w:val="00D6342C"/>
    <w:rsid w:val="00D6355F"/>
    <w:rsid w:val="00D639D5"/>
    <w:rsid w:val="00D64B40"/>
    <w:rsid w:val="00D65C5F"/>
    <w:rsid w:val="00D6625B"/>
    <w:rsid w:val="00D67E1E"/>
    <w:rsid w:val="00D714A6"/>
    <w:rsid w:val="00D74556"/>
    <w:rsid w:val="00D763ED"/>
    <w:rsid w:val="00D769FC"/>
    <w:rsid w:val="00D7794C"/>
    <w:rsid w:val="00D80BA2"/>
    <w:rsid w:val="00D82D0A"/>
    <w:rsid w:val="00D832B5"/>
    <w:rsid w:val="00D83528"/>
    <w:rsid w:val="00D836AE"/>
    <w:rsid w:val="00D849A2"/>
    <w:rsid w:val="00D8603B"/>
    <w:rsid w:val="00D87938"/>
    <w:rsid w:val="00D91479"/>
    <w:rsid w:val="00D9432F"/>
    <w:rsid w:val="00D94D8F"/>
    <w:rsid w:val="00D958DC"/>
    <w:rsid w:val="00D95F4F"/>
    <w:rsid w:val="00DA2B5B"/>
    <w:rsid w:val="00DA2EDB"/>
    <w:rsid w:val="00DA392E"/>
    <w:rsid w:val="00DA6133"/>
    <w:rsid w:val="00DB1998"/>
    <w:rsid w:val="00DB1B4B"/>
    <w:rsid w:val="00DB4316"/>
    <w:rsid w:val="00DB4C17"/>
    <w:rsid w:val="00DC0E78"/>
    <w:rsid w:val="00DC1D99"/>
    <w:rsid w:val="00DC25C6"/>
    <w:rsid w:val="00DC299B"/>
    <w:rsid w:val="00DC29DD"/>
    <w:rsid w:val="00DC6355"/>
    <w:rsid w:val="00DD3C35"/>
    <w:rsid w:val="00DD3EC9"/>
    <w:rsid w:val="00DD4DAD"/>
    <w:rsid w:val="00DD6B91"/>
    <w:rsid w:val="00DD6E26"/>
    <w:rsid w:val="00DE1151"/>
    <w:rsid w:val="00DE256E"/>
    <w:rsid w:val="00DE4081"/>
    <w:rsid w:val="00DE522F"/>
    <w:rsid w:val="00DE5D2E"/>
    <w:rsid w:val="00DE7AE9"/>
    <w:rsid w:val="00DF0BB6"/>
    <w:rsid w:val="00DF3357"/>
    <w:rsid w:val="00DF3986"/>
    <w:rsid w:val="00DF462B"/>
    <w:rsid w:val="00DF60E7"/>
    <w:rsid w:val="00DF6316"/>
    <w:rsid w:val="00E00042"/>
    <w:rsid w:val="00E00CE9"/>
    <w:rsid w:val="00E00FD3"/>
    <w:rsid w:val="00E01CAE"/>
    <w:rsid w:val="00E06956"/>
    <w:rsid w:val="00E07F88"/>
    <w:rsid w:val="00E10798"/>
    <w:rsid w:val="00E11C26"/>
    <w:rsid w:val="00E151D5"/>
    <w:rsid w:val="00E17B46"/>
    <w:rsid w:val="00E2019B"/>
    <w:rsid w:val="00E2075D"/>
    <w:rsid w:val="00E21A96"/>
    <w:rsid w:val="00E222D6"/>
    <w:rsid w:val="00E22FF4"/>
    <w:rsid w:val="00E24820"/>
    <w:rsid w:val="00E257CD"/>
    <w:rsid w:val="00E26008"/>
    <w:rsid w:val="00E316E9"/>
    <w:rsid w:val="00E348E3"/>
    <w:rsid w:val="00E34A19"/>
    <w:rsid w:val="00E42483"/>
    <w:rsid w:val="00E43494"/>
    <w:rsid w:val="00E45D18"/>
    <w:rsid w:val="00E50FE6"/>
    <w:rsid w:val="00E565FC"/>
    <w:rsid w:val="00E57217"/>
    <w:rsid w:val="00E63EAE"/>
    <w:rsid w:val="00E65693"/>
    <w:rsid w:val="00E67195"/>
    <w:rsid w:val="00E714DE"/>
    <w:rsid w:val="00E72949"/>
    <w:rsid w:val="00E72FC6"/>
    <w:rsid w:val="00E750BC"/>
    <w:rsid w:val="00E753A7"/>
    <w:rsid w:val="00E76B19"/>
    <w:rsid w:val="00E81C3D"/>
    <w:rsid w:val="00E83EF6"/>
    <w:rsid w:val="00E847CF"/>
    <w:rsid w:val="00E87082"/>
    <w:rsid w:val="00E92096"/>
    <w:rsid w:val="00E93F0D"/>
    <w:rsid w:val="00E94F2B"/>
    <w:rsid w:val="00E95D17"/>
    <w:rsid w:val="00EA0EE7"/>
    <w:rsid w:val="00EA190D"/>
    <w:rsid w:val="00EA350F"/>
    <w:rsid w:val="00EA3577"/>
    <w:rsid w:val="00EA54E2"/>
    <w:rsid w:val="00EA5D61"/>
    <w:rsid w:val="00EB0718"/>
    <w:rsid w:val="00EB44F7"/>
    <w:rsid w:val="00EB648D"/>
    <w:rsid w:val="00EB7DA9"/>
    <w:rsid w:val="00EC2177"/>
    <w:rsid w:val="00EC2867"/>
    <w:rsid w:val="00EC2F44"/>
    <w:rsid w:val="00EC4CBF"/>
    <w:rsid w:val="00EC6D58"/>
    <w:rsid w:val="00ED5F85"/>
    <w:rsid w:val="00ED6140"/>
    <w:rsid w:val="00ED7C38"/>
    <w:rsid w:val="00EE188D"/>
    <w:rsid w:val="00EE552E"/>
    <w:rsid w:val="00EE6C42"/>
    <w:rsid w:val="00EF2CF4"/>
    <w:rsid w:val="00EF46EC"/>
    <w:rsid w:val="00EF5115"/>
    <w:rsid w:val="00EF599C"/>
    <w:rsid w:val="00F00E10"/>
    <w:rsid w:val="00F04CF6"/>
    <w:rsid w:val="00F05504"/>
    <w:rsid w:val="00F0662A"/>
    <w:rsid w:val="00F073E2"/>
    <w:rsid w:val="00F10CDB"/>
    <w:rsid w:val="00F11658"/>
    <w:rsid w:val="00F1214B"/>
    <w:rsid w:val="00F1267B"/>
    <w:rsid w:val="00F16DB4"/>
    <w:rsid w:val="00F17E0F"/>
    <w:rsid w:val="00F17F02"/>
    <w:rsid w:val="00F237CA"/>
    <w:rsid w:val="00F24417"/>
    <w:rsid w:val="00F24768"/>
    <w:rsid w:val="00F255FB"/>
    <w:rsid w:val="00F33146"/>
    <w:rsid w:val="00F34DF7"/>
    <w:rsid w:val="00F43453"/>
    <w:rsid w:val="00F46167"/>
    <w:rsid w:val="00F46975"/>
    <w:rsid w:val="00F50467"/>
    <w:rsid w:val="00F50F6F"/>
    <w:rsid w:val="00F53B71"/>
    <w:rsid w:val="00F5406A"/>
    <w:rsid w:val="00F54327"/>
    <w:rsid w:val="00F562B0"/>
    <w:rsid w:val="00F567B9"/>
    <w:rsid w:val="00F617C6"/>
    <w:rsid w:val="00F62102"/>
    <w:rsid w:val="00F6678B"/>
    <w:rsid w:val="00F66FD5"/>
    <w:rsid w:val="00F67DF9"/>
    <w:rsid w:val="00F720C5"/>
    <w:rsid w:val="00F743CA"/>
    <w:rsid w:val="00F758DD"/>
    <w:rsid w:val="00F76C2B"/>
    <w:rsid w:val="00F77BC6"/>
    <w:rsid w:val="00F8103E"/>
    <w:rsid w:val="00F836E6"/>
    <w:rsid w:val="00F84FCC"/>
    <w:rsid w:val="00F87778"/>
    <w:rsid w:val="00F971F8"/>
    <w:rsid w:val="00FA33F3"/>
    <w:rsid w:val="00FA41A3"/>
    <w:rsid w:val="00FA55C0"/>
    <w:rsid w:val="00FA7AB4"/>
    <w:rsid w:val="00FB29FF"/>
    <w:rsid w:val="00FB6C88"/>
    <w:rsid w:val="00FB7106"/>
    <w:rsid w:val="00FB7DBA"/>
    <w:rsid w:val="00FC10E7"/>
    <w:rsid w:val="00FC36C0"/>
    <w:rsid w:val="00FC6892"/>
    <w:rsid w:val="00FD0755"/>
    <w:rsid w:val="00FD56E7"/>
    <w:rsid w:val="00FE3650"/>
    <w:rsid w:val="00FE4981"/>
    <w:rsid w:val="00FE5620"/>
    <w:rsid w:val="00FE5E9F"/>
    <w:rsid w:val="00FE694A"/>
    <w:rsid w:val="00FE7CB3"/>
    <w:rsid w:val="00FF0F66"/>
    <w:rsid w:val="00FF2FBE"/>
    <w:rsid w:val="00FF65D0"/>
    <w:rsid w:val="01A36146"/>
    <w:rsid w:val="01F7A7C1"/>
    <w:rsid w:val="04DB0208"/>
    <w:rsid w:val="052F4883"/>
    <w:rsid w:val="06FD6648"/>
    <w:rsid w:val="0A505FE5"/>
    <w:rsid w:val="0D042544"/>
    <w:rsid w:val="0FC39E96"/>
    <w:rsid w:val="152F05E6"/>
    <w:rsid w:val="165F2809"/>
    <w:rsid w:val="1685A120"/>
    <w:rsid w:val="187B07DE"/>
    <w:rsid w:val="1921E65C"/>
    <w:rsid w:val="1B4F2C7F"/>
    <w:rsid w:val="1D746039"/>
    <w:rsid w:val="25E6EB8E"/>
    <w:rsid w:val="26D5A725"/>
    <w:rsid w:val="275CD9BF"/>
    <w:rsid w:val="2A869373"/>
    <w:rsid w:val="2ABD42DB"/>
    <w:rsid w:val="2C49D0A3"/>
    <w:rsid w:val="30CA124B"/>
    <w:rsid w:val="30E86E6A"/>
    <w:rsid w:val="32F1F843"/>
    <w:rsid w:val="37C6E5E7"/>
    <w:rsid w:val="3CAA5524"/>
    <w:rsid w:val="4C267236"/>
    <w:rsid w:val="4F34B4EA"/>
    <w:rsid w:val="51CE24FB"/>
    <w:rsid w:val="520FA0D9"/>
    <w:rsid w:val="53CE008C"/>
    <w:rsid w:val="55547C92"/>
    <w:rsid w:val="61CB2068"/>
    <w:rsid w:val="620EE867"/>
    <w:rsid w:val="65468929"/>
    <w:rsid w:val="656FF03E"/>
    <w:rsid w:val="6C5076EB"/>
    <w:rsid w:val="6C74E5A2"/>
    <w:rsid w:val="6F1C2F59"/>
    <w:rsid w:val="72438938"/>
    <w:rsid w:val="73D8CFFA"/>
    <w:rsid w:val="766FF137"/>
    <w:rsid w:val="7A21B2B9"/>
    <w:rsid w:val="7B3AAB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CFB2A"/>
  <w15:docId w15:val="{26EB9B6D-D275-48E6-B87C-7E00F0E00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color w:val="000000" w:themeColor="text1"/>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4DD"/>
    <w:pPr>
      <w:spacing w:before="60" w:after="60" w:line="240" w:lineRule="auto"/>
    </w:pPr>
  </w:style>
  <w:style w:type="paragraph" w:styleId="Heading1">
    <w:name w:val="heading 1"/>
    <w:basedOn w:val="BodyText"/>
    <w:next w:val="Normal"/>
    <w:link w:val="Heading1Char"/>
    <w:uiPriority w:val="9"/>
    <w:qFormat/>
    <w:rsid w:val="00493B4F"/>
    <w:pPr>
      <w:spacing w:before="120"/>
      <w:ind w:right="141"/>
      <w:jc w:val="both"/>
      <w:outlineLvl w:val="0"/>
    </w:pPr>
    <w:rPr>
      <w:rFonts w:asciiTheme="minorHAnsi" w:hAnsiTheme="minorHAnsi" w:cstheme="minorHAnsi"/>
      <w:b/>
      <w:color w:val="FFFFFF" w:themeColor="background1"/>
      <w:sz w:val="32"/>
    </w:rPr>
  </w:style>
  <w:style w:type="paragraph" w:styleId="Heading2">
    <w:name w:val="heading 2"/>
    <w:basedOn w:val="Normal"/>
    <w:next w:val="Normal"/>
    <w:link w:val="Heading2Char"/>
    <w:qFormat/>
    <w:rsid w:val="00493B4F"/>
    <w:pPr>
      <w:keepNext/>
      <w:outlineLvl w:val="1"/>
    </w:pPr>
    <w:rPr>
      <w:rFonts w:eastAsiaTheme="majorEastAsia" w:cs="Arial"/>
      <w:b/>
      <w:bCs/>
      <w:iCs/>
      <w:color w:val="FFFFFF" w:themeColor="background1"/>
      <w:sz w:val="26"/>
      <w:szCs w:val="26"/>
    </w:rPr>
  </w:style>
  <w:style w:type="paragraph" w:styleId="Heading3">
    <w:name w:val="heading 3"/>
    <w:basedOn w:val="Normal"/>
    <w:next w:val="Normal"/>
    <w:link w:val="Heading3Char"/>
    <w:uiPriority w:val="9"/>
    <w:unhideWhenUsed/>
    <w:qFormat/>
    <w:rsid w:val="00555B8E"/>
    <w:pPr>
      <w:spacing w:before="120" w:after="120"/>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qFormat/>
    <w:rsid w:val="009E4461"/>
    <w:pPr>
      <w:tabs>
        <w:tab w:val="center" w:pos="4513"/>
        <w:tab w:val="right" w:pos="9026"/>
      </w:tabs>
      <w:spacing w:after="0"/>
    </w:pPr>
  </w:style>
  <w:style w:type="character" w:customStyle="1" w:styleId="HeaderChar">
    <w:name w:val="Header Char"/>
    <w:basedOn w:val="DefaultParagraphFont"/>
    <w:link w:val="Header"/>
    <w:rsid w:val="009E4461"/>
  </w:style>
  <w:style w:type="paragraph" w:styleId="Footer">
    <w:name w:val="footer"/>
    <w:basedOn w:val="Normal"/>
    <w:link w:val="FooterChar"/>
    <w:uiPriority w:val="99"/>
    <w:unhideWhenUsed/>
    <w:qFormat/>
    <w:rsid w:val="009E4461"/>
    <w:pPr>
      <w:tabs>
        <w:tab w:val="center" w:pos="4513"/>
        <w:tab w:val="right" w:pos="9026"/>
      </w:tabs>
      <w:spacing w:after="0"/>
    </w:pPr>
  </w:style>
  <w:style w:type="character" w:customStyle="1" w:styleId="FooterChar">
    <w:name w:val="Footer Char"/>
    <w:basedOn w:val="DefaultParagraphFont"/>
    <w:link w:val="Footer"/>
    <w:uiPriority w:val="99"/>
    <w:rsid w:val="009E4461"/>
  </w:style>
  <w:style w:type="paragraph" w:styleId="NoSpacing">
    <w:name w:val="No Spacing"/>
    <w:link w:val="NoSpacingChar"/>
    <w:uiPriority w:val="1"/>
    <w:qFormat/>
    <w:rsid w:val="009E446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9E4461"/>
    <w:rPr>
      <w:rFonts w:eastAsiaTheme="minorEastAsia"/>
      <w:lang w:val="en-US" w:eastAsia="ja-JP"/>
    </w:rPr>
  </w:style>
  <w:style w:type="paragraph" w:styleId="BalloonText">
    <w:name w:val="Balloon Text"/>
    <w:basedOn w:val="Normal"/>
    <w:link w:val="BalloonTextChar"/>
    <w:uiPriority w:val="99"/>
    <w:semiHidden/>
    <w:unhideWhenUsed/>
    <w:rsid w:val="009E446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461"/>
    <w:rPr>
      <w:rFonts w:ascii="Tahoma" w:hAnsi="Tahoma" w:cs="Tahoma"/>
      <w:sz w:val="16"/>
      <w:szCs w:val="16"/>
    </w:rPr>
  </w:style>
  <w:style w:type="character" w:customStyle="1" w:styleId="Heading2Char">
    <w:name w:val="Heading 2 Char"/>
    <w:basedOn w:val="DefaultParagraphFont"/>
    <w:link w:val="Heading2"/>
    <w:rsid w:val="00493B4F"/>
    <w:rPr>
      <w:rFonts w:eastAsiaTheme="majorEastAsia" w:cs="Arial"/>
      <w:b/>
      <w:bCs/>
      <w:iCs/>
      <w:color w:val="FFFFFF" w:themeColor="background1"/>
      <w:sz w:val="26"/>
      <w:szCs w:val="26"/>
      <w:lang w:eastAsia="en-AU"/>
    </w:rPr>
  </w:style>
  <w:style w:type="paragraph" w:styleId="ListParagraph">
    <w:name w:val="List Paragraph"/>
    <w:basedOn w:val="BodyText"/>
    <w:link w:val="ListParagraphChar"/>
    <w:uiPriority w:val="34"/>
    <w:qFormat/>
    <w:rsid w:val="008614DD"/>
    <w:pPr>
      <w:numPr>
        <w:numId w:val="2"/>
      </w:numPr>
    </w:pPr>
    <w:rPr>
      <w:rFonts w:ascii="Calibri" w:hAnsi="Calibri" w:cs="Calibri"/>
      <w:sz w:val="22"/>
      <w:szCs w:val="22"/>
    </w:rPr>
  </w:style>
  <w:style w:type="table" w:styleId="TableGrid">
    <w:name w:val="Table Grid"/>
    <w:basedOn w:val="TableNormal"/>
    <w:uiPriority w:val="59"/>
    <w:rsid w:val="00493B4F"/>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aliases w:val="Body Text x"/>
    <w:basedOn w:val="Normal"/>
    <w:link w:val="BodyTextChar"/>
    <w:semiHidden/>
    <w:rsid w:val="00493B4F"/>
    <w:pPr>
      <w:overflowPunct w:val="0"/>
      <w:autoSpaceDE w:val="0"/>
      <w:autoSpaceDN w:val="0"/>
      <w:adjustRightInd w:val="0"/>
      <w:spacing w:after="120"/>
      <w:textAlignment w:val="baseline"/>
    </w:pPr>
    <w:rPr>
      <w:rFonts w:ascii="Times New Roman" w:eastAsia="Times New Roman" w:hAnsi="Times New Roman" w:cs="Times New Roman"/>
      <w:sz w:val="24"/>
      <w:szCs w:val="20"/>
    </w:rPr>
  </w:style>
  <w:style w:type="character" w:customStyle="1" w:styleId="BodyTextChar">
    <w:name w:val="Body Text Char"/>
    <w:aliases w:val="Body Text x Char"/>
    <w:basedOn w:val="DefaultParagraphFont"/>
    <w:link w:val="BodyText"/>
    <w:semiHidden/>
    <w:rsid w:val="00493B4F"/>
    <w:rPr>
      <w:rFonts w:ascii="Times New Roman" w:eastAsia="Times New Roman" w:hAnsi="Times New Roman" w:cs="Times New Roman"/>
      <w:sz w:val="24"/>
      <w:szCs w:val="20"/>
    </w:rPr>
  </w:style>
  <w:style w:type="table" w:styleId="LightList-Accent1">
    <w:name w:val="Light List Accent 1"/>
    <w:basedOn w:val="TableNormal"/>
    <w:uiPriority w:val="61"/>
    <w:rsid w:val="00493B4F"/>
    <w:pPr>
      <w:spacing w:after="0" w:line="240" w:lineRule="auto"/>
    </w:pPr>
    <w:rPr>
      <w:rFonts w:eastAsiaTheme="minorEastAsia"/>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yperlink">
    <w:name w:val="Hyperlink"/>
    <w:basedOn w:val="DefaultParagraphFont"/>
    <w:uiPriority w:val="99"/>
    <w:unhideWhenUsed/>
    <w:rsid w:val="00493B4F"/>
    <w:rPr>
      <w:color w:val="0000FF" w:themeColor="hyperlink"/>
      <w:u w:val="single"/>
    </w:rPr>
  </w:style>
  <w:style w:type="paragraph" w:customStyle="1" w:styleId="TableHeading">
    <w:name w:val="Table Heading"/>
    <w:basedOn w:val="Normal"/>
    <w:qFormat/>
    <w:rsid w:val="0053666C"/>
    <w:pPr>
      <w:jc w:val="center"/>
    </w:pPr>
    <w:rPr>
      <w:b/>
      <w:bCs/>
      <w:color w:val="FFFFFF" w:themeColor="background1"/>
    </w:rPr>
  </w:style>
  <w:style w:type="character" w:customStyle="1" w:styleId="Heading1Char">
    <w:name w:val="Heading 1 Char"/>
    <w:basedOn w:val="DefaultParagraphFont"/>
    <w:link w:val="Heading1"/>
    <w:uiPriority w:val="9"/>
    <w:rsid w:val="00493B4F"/>
    <w:rPr>
      <w:rFonts w:eastAsia="Times New Roman" w:cstheme="minorHAnsi"/>
      <w:b/>
      <w:color w:val="FFFFFF" w:themeColor="background1"/>
      <w:sz w:val="32"/>
      <w:szCs w:val="20"/>
      <w:lang w:eastAsia="en-AU"/>
    </w:rPr>
  </w:style>
  <w:style w:type="character" w:customStyle="1" w:styleId="Heading3Char">
    <w:name w:val="Heading 3 Char"/>
    <w:basedOn w:val="DefaultParagraphFont"/>
    <w:link w:val="Heading3"/>
    <w:uiPriority w:val="9"/>
    <w:rsid w:val="00555B8E"/>
    <w:rPr>
      <w:rFonts w:ascii="Calibri" w:eastAsiaTheme="minorEastAsia" w:hAnsi="Calibri" w:cs="Calibri"/>
      <w:b/>
      <w:color w:val="4F81BD" w:themeColor="accent1"/>
      <w:sz w:val="26"/>
      <w:szCs w:val="26"/>
      <w:lang w:eastAsia="en-AU"/>
    </w:rPr>
  </w:style>
  <w:style w:type="paragraph" w:customStyle="1" w:styleId="Note">
    <w:name w:val="Note"/>
    <w:basedOn w:val="Normal"/>
    <w:next w:val="Normal"/>
    <w:qFormat/>
    <w:rsid w:val="00B8457C"/>
    <w:pPr>
      <w:pBdr>
        <w:top w:val="single" w:sz="48" w:space="1" w:color="E6EAEF"/>
        <w:left w:val="single" w:sz="48" w:space="4" w:color="E6EAEF"/>
        <w:bottom w:val="single" w:sz="48" w:space="1" w:color="E6EAEF"/>
        <w:right w:val="single" w:sz="48" w:space="4" w:color="E6EAEF"/>
      </w:pBdr>
      <w:shd w:val="clear" w:color="auto" w:fill="E6EAEF"/>
      <w:spacing w:before="0" w:after="240"/>
    </w:pPr>
    <w:rPr>
      <w:rFonts w:ascii="Arial" w:eastAsia="Times New Roman" w:hAnsi="Arial" w:cs="Times New Roman"/>
      <w:sz w:val="20"/>
      <w:szCs w:val="20"/>
    </w:rPr>
  </w:style>
  <w:style w:type="character" w:styleId="UnresolvedMention">
    <w:name w:val="Unresolved Mention"/>
    <w:basedOn w:val="DefaultParagraphFont"/>
    <w:uiPriority w:val="99"/>
    <w:semiHidden/>
    <w:unhideWhenUsed/>
    <w:rsid w:val="007C0F3A"/>
    <w:rPr>
      <w:color w:val="605E5C"/>
      <w:shd w:val="clear" w:color="auto" w:fill="E1DFDD"/>
    </w:rPr>
  </w:style>
  <w:style w:type="table" w:customStyle="1" w:styleId="TableGrid2">
    <w:name w:val="Table Grid2"/>
    <w:basedOn w:val="TableNormal"/>
    <w:next w:val="TableGrid"/>
    <w:uiPriority w:val="59"/>
    <w:rsid w:val="00552E7E"/>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774D"/>
    <w:pPr>
      <w:spacing w:before="100" w:beforeAutospacing="1" w:after="100" w:afterAutospacing="1"/>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E5E9F"/>
    <w:rPr>
      <w:color w:val="800080" w:themeColor="followedHyperlink"/>
      <w:u w:val="single"/>
    </w:rPr>
  </w:style>
  <w:style w:type="paragraph" w:customStyle="1" w:styleId="TableParagraph">
    <w:name w:val="Table Paragraph"/>
    <w:basedOn w:val="Normal"/>
    <w:uiPriority w:val="1"/>
    <w:qFormat/>
    <w:rsid w:val="000005F6"/>
    <w:pPr>
      <w:widowControl w:val="0"/>
      <w:spacing w:before="0" w:after="0"/>
    </w:pPr>
    <w:rPr>
      <w:rFonts w:asciiTheme="minorHAnsi" w:hAnsiTheme="minorHAnsi"/>
      <w:lang w:val="en-US"/>
    </w:rPr>
  </w:style>
  <w:style w:type="paragraph" w:customStyle="1" w:styleId="Tabletext">
    <w:name w:val="Table text"/>
    <w:basedOn w:val="Normal"/>
    <w:uiPriority w:val="7"/>
    <w:qFormat/>
    <w:rsid w:val="009B7C6C"/>
    <w:pPr>
      <w:spacing w:before="80" w:after="80"/>
    </w:pPr>
    <w:rPr>
      <w:rFonts w:asciiTheme="minorHAnsi" w:hAnsiTheme="minorHAnsi"/>
      <w:sz w:val="18"/>
      <w:szCs w:val="18"/>
    </w:rPr>
  </w:style>
  <w:style w:type="character" w:styleId="Emphasis">
    <w:name w:val="Emphasis"/>
    <w:basedOn w:val="DefaultParagraphFont"/>
    <w:uiPriority w:val="20"/>
    <w:qFormat/>
    <w:rsid w:val="00C91DBC"/>
    <w:rPr>
      <w:i/>
      <w:iCs/>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Calibri" w:eastAsiaTheme="minorEastAsia" w:hAnsi="Calibri" w:cs="Calibri"/>
      <w:sz w:val="20"/>
      <w:szCs w:val="20"/>
      <w:lang w:eastAsia="en-AU"/>
    </w:rPr>
  </w:style>
  <w:style w:type="character" w:styleId="CommentReference">
    <w:name w:val="annotation reference"/>
    <w:basedOn w:val="DefaultParagraphFont"/>
    <w:uiPriority w:val="99"/>
    <w:semiHidden/>
    <w:unhideWhenUsed/>
    <w:rPr>
      <w:sz w:val="16"/>
      <w:szCs w:val="16"/>
    </w:rPr>
  </w:style>
  <w:style w:type="paragraph" w:styleId="FootnoteText">
    <w:name w:val="footnote text"/>
    <w:basedOn w:val="Normal"/>
    <w:link w:val="FootnoteTextChar"/>
    <w:uiPriority w:val="99"/>
    <w:unhideWhenUsed/>
    <w:rsid w:val="00DF462B"/>
    <w:pPr>
      <w:spacing w:before="40" w:after="0"/>
    </w:pPr>
    <w:rPr>
      <w:rFonts w:ascii="Arial" w:eastAsia="MS Mincho" w:hAnsi="Arial" w:cs="Times New Roman"/>
      <w:color w:val="auto"/>
      <w:sz w:val="20"/>
      <w:szCs w:val="20"/>
      <w:lang w:eastAsia="en-AU"/>
    </w:rPr>
  </w:style>
  <w:style w:type="character" w:customStyle="1" w:styleId="FootnoteTextChar">
    <w:name w:val="Footnote Text Char"/>
    <w:basedOn w:val="DefaultParagraphFont"/>
    <w:link w:val="FootnoteText"/>
    <w:uiPriority w:val="99"/>
    <w:rsid w:val="00DF462B"/>
    <w:rPr>
      <w:rFonts w:ascii="Arial" w:eastAsia="MS Mincho" w:hAnsi="Arial" w:cs="Times New Roman"/>
      <w:color w:val="auto"/>
      <w:sz w:val="20"/>
      <w:szCs w:val="20"/>
      <w:lang w:eastAsia="en-AU"/>
    </w:rPr>
  </w:style>
  <w:style w:type="character" w:styleId="FootnoteReference">
    <w:name w:val="footnote reference"/>
    <w:basedOn w:val="DefaultParagraphFont"/>
    <w:uiPriority w:val="99"/>
    <w:semiHidden/>
    <w:unhideWhenUsed/>
    <w:rsid w:val="00DF462B"/>
    <w:rPr>
      <w:vertAlign w:val="superscript"/>
    </w:rPr>
  </w:style>
  <w:style w:type="paragraph" w:styleId="Title">
    <w:name w:val="Title"/>
    <w:basedOn w:val="Normal"/>
    <w:next w:val="Normal"/>
    <w:link w:val="TitleChar"/>
    <w:uiPriority w:val="10"/>
    <w:qFormat/>
    <w:rsid w:val="00EC6D58"/>
    <w:pPr>
      <w:numPr>
        <w:numId w:val="19"/>
      </w:numPr>
      <w:spacing w:before="0" w:after="0"/>
      <w:contextualSpacing/>
    </w:pPr>
    <w:rPr>
      <w:rFonts w:eastAsiaTheme="majorEastAsia" w:cstheme="majorBidi"/>
      <w:b/>
      <w:color w:val="auto"/>
      <w:spacing w:val="-10"/>
      <w:kern w:val="28"/>
      <w:lang w:eastAsia="en-AU"/>
    </w:rPr>
  </w:style>
  <w:style w:type="character" w:customStyle="1" w:styleId="TitleChar">
    <w:name w:val="Title Char"/>
    <w:basedOn w:val="DefaultParagraphFont"/>
    <w:link w:val="Title"/>
    <w:uiPriority w:val="10"/>
    <w:rsid w:val="00EC6D58"/>
    <w:rPr>
      <w:rFonts w:eastAsiaTheme="majorEastAsia" w:cstheme="majorBidi"/>
      <w:b/>
      <w:color w:val="auto"/>
      <w:spacing w:val="-10"/>
      <w:kern w:val="28"/>
      <w:lang w:eastAsia="en-AU"/>
    </w:rPr>
  </w:style>
  <w:style w:type="character" w:customStyle="1" w:styleId="ListParagraphChar">
    <w:name w:val="List Paragraph Char"/>
    <w:basedOn w:val="DefaultParagraphFont"/>
    <w:link w:val="ListParagraph"/>
    <w:uiPriority w:val="34"/>
    <w:rsid w:val="00F8103E"/>
    <w:rPr>
      <w:rFonts w:eastAsia="Times New Roman" w:cs="Calibri"/>
    </w:rPr>
  </w:style>
  <w:style w:type="paragraph" w:customStyle="1" w:styleId="dax">
    <w:name w:val="dax"/>
    <w:basedOn w:val="Normal"/>
    <w:link w:val="daxChar"/>
    <w:qFormat/>
    <w:rsid w:val="002E6D07"/>
    <w:pPr>
      <w:tabs>
        <w:tab w:val="left" w:pos="567"/>
      </w:tabs>
      <w:spacing w:before="80" w:after="80" w:line="276" w:lineRule="auto"/>
      <w:outlineLvl w:val="0"/>
    </w:pPr>
    <w:rPr>
      <w:rFonts w:cs="Calibri"/>
      <w:color w:val="auto"/>
      <w:sz w:val="24"/>
      <w:szCs w:val="24"/>
    </w:rPr>
  </w:style>
  <w:style w:type="character" w:customStyle="1" w:styleId="daxChar">
    <w:name w:val="dax Char"/>
    <w:basedOn w:val="DefaultParagraphFont"/>
    <w:link w:val="dax"/>
    <w:rsid w:val="002E6D07"/>
    <w:rPr>
      <w:rFonts w:cs="Calibri"/>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4484">
      <w:bodyDiv w:val="1"/>
      <w:marLeft w:val="0"/>
      <w:marRight w:val="0"/>
      <w:marTop w:val="0"/>
      <w:marBottom w:val="0"/>
      <w:divBdr>
        <w:top w:val="none" w:sz="0" w:space="0" w:color="auto"/>
        <w:left w:val="none" w:sz="0" w:space="0" w:color="auto"/>
        <w:bottom w:val="none" w:sz="0" w:space="0" w:color="auto"/>
        <w:right w:val="none" w:sz="0" w:space="0" w:color="auto"/>
      </w:divBdr>
    </w:div>
    <w:div w:id="726808268">
      <w:bodyDiv w:val="1"/>
      <w:marLeft w:val="0"/>
      <w:marRight w:val="0"/>
      <w:marTop w:val="0"/>
      <w:marBottom w:val="0"/>
      <w:divBdr>
        <w:top w:val="none" w:sz="0" w:space="0" w:color="auto"/>
        <w:left w:val="none" w:sz="0" w:space="0" w:color="auto"/>
        <w:bottom w:val="none" w:sz="0" w:space="0" w:color="auto"/>
        <w:right w:val="none" w:sz="0" w:space="0" w:color="auto"/>
      </w:divBdr>
    </w:div>
    <w:div w:id="816806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customXml" Target="/customXML/item6.xml" Id="Ra062e4918f274ed6" /></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6.xml.rels>&#65279;<?xml version="1.0" encoding="utf-8"?><Relationships xmlns="http://schemas.openxmlformats.org/package/2006/relationships"><Relationship Type="http://schemas.openxmlformats.org/officeDocument/2006/relationships/customXmlProps" Target="/customXML/itemProps6.xml" Id="Rd3c4172d526e4b2384ade4b889302c76" /></Relationships>
</file>

<file path=customXML/item6.xml><?xml version="1.0" encoding="utf-8"?>
<metadata xmlns="http://www.objective.com/ecm/document/metadata/6C3B3BA24AD547B4BC615AD688A81A41" version="1.0.0">
  <systemFields>
    <field name="Objective-Id">
      <value order="0">A4014367</value>
    </field>
    <field name="Objective-Title">
      <value order="0">ARC Charter - Council Approved - May 2023</value>
    </field>
    <field name="Objective-Description">
      <value order="0"/>
    </field>
    <field name="Objective-CreationStamp">
      <value order="0">2023-04-16T06:33:36Z</value>
    </field>
    <field name="Objective-IsApproved">
      <value order="0">false</value>
    </field>
    <field name="Objective-IsPublished">
      <value order="0">true</value>
    </field>
    <field name="Objective-DatePublished">
      <value order="0">2023-07-31T02:13:59Z</value>
    </field>
    <field name="Objective-ModificationStamp">
      <value order="0">2023-08-17T05:11:57Z</value>
    </field>
    <field name="Objective-Owner">
      <value order="0">Catherine Burbidge</value>
    </field>
    <field name="Objective-Path">
      <value order="0">Objective Global Folder:Corporate Management:Meetings:Audit &amp; Risk Committee - 2023 - SECURED:FY2022-23 Meeting 4 - June 2023</value>
    </field>
    <field name="Objective-Parent">
      <value order="0">FY2022-23 Meeting 4 - June 2023</value>
    </field>
    <field name="Objective-State">
      <value order="0">Published</value>
    </field>
    <field name="Objective-VersionId">
      <value order="0">vA7507516</value>
    </field>
    <field name="Objective-Version">
      <value order="0">4.0</value>
    </field>
    <field name="Objective-VersionNumber">
      <value order="0">4</value>
    </field>
    <field name="Objective-VersionComment">
      <value order="0"/>
    </field>
    <field name="Objective-FileNumber">
      <value order="0">qA357450</value>
    </field>
    <field name="Objective-Classification">
      <value order="0">Unclassified</value>
    </field>
    <field name="Objective-Caveats">
      <value order="0"/>
    </field>
  </systemFields>
  <catalogues>
    <catalogue name="Business Administration Document Type Catalogue" type="type" ori="id:cA5">
      <field name="Objective-Action Officer">
        <value order="0"/>
      </field>
      <field name="Objective-Delivery Mode">
        <value order="0">Internal</value>
      </field>
      <field name="Objective-Auth or Addressee">
        <value order="0">Staff Wyndham City</value>
      </field>
      <field name="Objective-Auth or Addressee NAR No">
        <value order="0">544420</value>
      </field>
      <field name="Objective-Reference">
        <value order="0"/>
      </field>
      <field name="Objective-P&amp;R Reference Data Type">
        <value order="0"/>
      </field>
      <field name="Objective-External Reference">
        <value order="0"/>
      </field>
      <field name="Objective-Date of Document">
        <value order="0"/>
      </field>
      <field name="Objective-Scanning Operator">
        <value order="0"/>
      </field>
      <field name="Objective-P&amp;R Document ID">
        <value order="0"/>
      </field>
      <field name="Objective-Workflow Tracking Number">
        <value order="0"/>
      </field>
      <field name="Objective-Date Correspondence Received">
        <value order="0"/>
      </field>
      <field name="Objective-Date Response Due">
        <value order="0"/>
      </field>
      <field name="Objective-M13 Agent Type">
        <value order="0">Record Author</value>
      </field>
      <field name="Objective-M14 Jurisdiction">
        <value order="0">Victoria</value>
      </field>
      <field name="Objective-M15 Corporate Id">
        <value order="0">12345</value>
      </field>
      <field name="Objective-M16 Corporate Name">
        <value order="0">Wyndham City Council</value>
      </field>
      <field name="Objective-M33 Scheme Type">
        <value order="0">Functional</value>
      </field>
      <field name="Objective-M34 Scheme Name">
        <value order="0">Agency Functional Thesaurus</value>
      </field>
      <field name="Objective-M35 Title Word">
        <value order="0"/>
      </field>
      <field name="Objective-M56 Date/Time Transmission">
        <value order="0"/>
      </field>
      <field name="Objective-M125 Document Source">
        <value order="0"/>
      </field>
      <field name="Objective-M131 Rendering Text">
        <value order="0">'See the contents of the vers:FileEncoding element'</value>
      </field>
      <field name="Objective-Actioning Officer or Group">
        <value order="0"/>
      </field>
      <field name="Objective-Actioning Business Unit">
        <value order="0"/>
      </field>
      <field name="Objective-FYI Required">
        <value order="0">No</value>
      </field>
      <field name="Objective-FYI Officers or Groups">
        <value order="0"/>
      </field>
      <field name="Objective-FYI Comments">
        <value order="0"/>
      </field>
      <field name="Objective-Connect Creator">
        <value order="0"/>
      </field>
    </catalogue>
  </catalogues>
</metadata>
</file>

<file path=customXML/itemProps6.xml><?xml version="1.0" encoding="utf-8"?>
<ds:datastoreItem xmlns:ds="http://schemas.openxmlformats.org/officeDocument/2006/customXml" ds:itemID="{5745109E-2DDF-40CB-AC2B-FF9B10C90820}">
  <ds:schemaRefs>
    <ds:schemaRef ds:uri="http://www.objective.com/ecm/document/metadata/6C3B3BA24AD547B4BC615AD688A81A41"/>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9CCBD8A6E983946A5AA9F37D6BB51B5" ma:contentTypeVersion="14" ma:contentTypeDescription="Create a new document." ma:contentTypeScope="" ma:versionID="a3be44848c2d5e26480015055dda22e1">
  <xsd:schema xmlns:xsd="http://www.w3.org/2001/XMLSchema" xmlns:xs="http://www.w3.org/2001/XMLSchema" xmlns:p="http://schemas.microsoft.com/office/2006/metadata/properties" xmlns:ns3="58282b3a-ef12-464f-b199-213525dd8d98" xmlns:ns4="31f4eefb-5752-425e-bdc9-79797d771bbf" targetNamespace="http://schemas.microsoft.com/office/2006/metadata/properties" ma:root="true" ma:fieldsID="9a00d665725b21e2bf1981264482b658" ns3:_="" ns4:_="">
    <xsd:import namespace="58282b3a-ef12-464f-b199-213525dd8d98"/>
    <xsd:import namespace="31f4eefb-5752-425e-bdc9-79797d771bb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282b3a-ef12-464f-b199-213525dd8d9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1f4eefb-5752-425e-bdc9-79797d771bb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BF7226-701E-4AAF-A39E-AD4C96763C3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0FF361-5BA5-4A4B-A52F-99D3C1EC3A2C}">
  <ds:schemaRefs>
    <ds:schemaRef ds:uri="http://schemas.microsoft.com/sharepoint/v3/contenttype/forms"/>
  </ds:schemaRefs>
</ds:datastoreItem>
</file>

<file path=customXml/itemProps3.xml><?xml version="1.0" encoding="utf-8"?>
<ds:datastoreItem xmlns:ds="http://schemas.openxmlformats.org/officeDocument/2006/customXml" ds:itemID="{3FC13EEB-0AD2-445A-AA19-E701F84E61E5}">
  <ds:schemaRefs>
    <ds:schemaRef ds:uri="http://schemas.openxmlformats.org/officeDocument/2006/bibliography"/>
  </ds:schemaRefs>
</ds:datastoreItem>
</file>

<file path=customXml/itemProps4.xml><?xml version="1.0" encoding="utf-8"?>
<ds:datastoreItem xmlns:ds="http://schemas.openxmlformats.org/officeDocument/2006/customXml" ds:itemID="{3F48B22E-ADA1-4FBA-B994-3318E1F1F1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282b3a-ef12-464f-b199-213525dd8d98"/>
    <ds:schemaRef ds:uri="31f4eefb-5752-425e-bdc9-79797d771b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4114</TotalTime>
  <Pages>5</Pages>
  <Words>1967</Words>
  <Characters>11215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Wyndham City Council</Company>
  <LinksUpToDate>false</LinksUpToDate>
  <CharactersWithSpaces>13156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 Burbidge</dc:creator>
  <cp:keywords/>
  <dc:description/>
  <cp:lastModifiedBy>Cath Burbidge</cp:lastModifiedBy>
  <cp:revision>137</cp:revision>
  <cp:lastPrinted>2019-08-05T22:05:00Z</cp:lastPrinted>
  <dcterms:created xsi:type="dcterms:W3CDTF">2022-04-08T01:47:00Z</dcterms:created>
  <dcterms:modified xsi:type="dcterms:W3CDTF">2023-05-19T05:05:00Z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A4014367</vt:lpwstr>
  </property>
  <property fmtid="{D5CDD505-2E9C-101B-9397-08002B2CF9AE}" pid="4" name="Objective-Title">
    <vt:lpwstr>ARC Charter - Council Approved - May 2023</vt:lpwstr>
  </property>
  <property fmtid="{D5CDD505-2E9C-101B-9397-08002B2CF9AE}" pid="5" name="Objective-Comment">
    <vt:lpwstr/>
  </property>
  <property fmtid="{D5CDD505-2E9C-101B-9397-08002B2CF9AE}" pid="6" name="Objective-CreationStamp">
    <vt:filetime>2023-05-19T04:59:32Z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2023-07-31T02:13:59Z</vt:filetime>
  </property>
  <property fmtid="{D5CDD505-2E9C-101B-9397-08002B2CF9AE}" pid="10" name="Objective-ModificationStamp">
    <vt:filetime>2023-08-17T05:11:57Z</vt:filetime>
  </property>
  <property fmtid="{D5CDD505-2E9C-101B-9397-08002B2CF9AE}" pid="11" name="Objective-Owner">
    <vt:lpwstr>Catherine Burbidge</vt:lpwstr>
  </property>
  <property fmtid="{D5CDD505-2E9C-101B-9397-08002B2CF9AE}" pid="12" name="Objective-Path">
    <vt:lpwstr>Objective Global Folder:Corporate Management:Meetings:Audit &amp; Risk Committee - 2023 - SECURED:FY2022-23 Meeting 4 - June 2023:</vt:lpwstr>
  </property>
  <property fmtid="{D5CDD505-2E9C-101B-9397-08002B2CF9AE}" pid="13" name="Objective-Parent">
    <vt:lpwstr>FY2022-23 Meeting 4 - June 2023</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r8>4</vt:r8>
  </property>
  <property fmtid="{D5CDD505-2E9C-101B-9397-08002B2CF9AE}" pid="17" name="Objective-VersionComment">
    <vt:lpwstr/>
  </property>
  <property fmtid="{D5CDD505-2E9C-101B-9397-08002B2CF9AE}" pid="18" name="Objective-FileNumber">
    <vt:lpwstr>qA357450</vt:lpwstr>
  </property>
  <property fmtid="{D5CDD505-2E9C-101B-9397-08002B2CF9AE}" pid="19" name="Objective-Classification">
    <vt:lpwstr>[Inherited - Unclassified]</vt:lpwstr>
  </property>
  <property fmtid="{D5CDD505-2E9C-101B-9397-08002B2CF9AE}" pid="20" name="Objective-Caveats">
    <vt:lpwstr/>
  </property>
  <property fmtid="{D5CDD505-2E9C-101B-9397-08002B2CF9AE}" pid="21" name="Objective-Action Officer [system]">
    <vt:lpwstr/>
  </property>
  <property fmtid="{D5CDD505-2E9C-101B-9397-08002B2CF9AE}" pid="22" name="Objective-Delivery Mode [system]">
    <vt:lpwstr>Internal</vt:lpwstr>
  </property>
  <property fmtid="{D5CDD505-2E9C-101B-9397-08002B2CF9AE}" pid="23" name="Objective-Auth or Addressee [system]">
    <vt:lpwstr>Staff Wyndham City</vt:lpwstr>
  </property>
  <property fmtid="{D5CDD505-2E9C-101B-9397-08002B2CF9AE}" pid="24" name="Objective-Auth or Addressee NAR No [system]">
    <vt:lpwstr>544420</vt:lpwstr>
  </property>
  <property fmtid="{D5CDD505-2E9C-101B-9397-08002B2CF9AE}" pid="25" name="Objective-Reference [system]">
    <vt:lpwstr/>
  </property>
  <property fmtid="{D5CDD505-2E9C-101B-9397-08002B2CF9AE}" pid="26" name="Objective-P&amp;R Reference Data Type [system]">
    <vt:lpwstr/>
  </property>
  <property fmtid="{D5CDD505-2E9C-101B-9397-08002B2CF9AE}" pid="27" name="Objective-External Reference [system]">
    <vt:lpwstr/>
  </property>
  <property fmtid="{D5CDD505-2E9C-101B-9397-08002B2CF9AE}" pid="28" name="Objective-Date of Document [system]">
    <vt:lpwstr/>
  </property>
  <property fmtid="{D5CDD505-2E9C-101B-9397-08002B2CF9AE}" pid="29" name="Objective-Scanning Operator [system]">
    <vt:lpwstr/>
  </property>
  <property fmtid="{D5CDD505-2E9C-101B-9397-08002B2CF9AE}" pid="30" name="Objective-P&amp;R Document ID [system]">
    <vt:lpwstr/>
  </property>
  <property fmtid="{D5CDD505-2E9C-101B-9397-08002B2CF9AE}" pid="31" name="Objective-Workflow Tracking Number [system]">
    <vt:lpwstr/>
  </property>
  <property fmtid="{D5CDD505-2E9C-101B-9397-08002B2CF9AE}" pid="32" name="Objective-Date Correspondence Received [system]">
    <vt:lpwstr/>
  </property>
  <property fmtid="{D5CDD505-2E9C-101B-9397-08002B2CF9AE}" pid="33" name="Objective-Date Response Due [system]">
    <vt:lpwstr/>
  </property>
  <property fmtid="{D5CDD505-2E9C-101B-9397-08002B2CF9AE}" pid="34" name="Objective-M13 Agent Type [system]">
    <vt:lpwstr>Record Author</vt:lpwstr>
  </property>
  <property fmtid="{D5CDD505-2E9C-101B-9397-08002B2CF9AE}" pid="35" name="Objective-M14 Jurisdiction [system]">
    <vt:lpwstr>Victoria</vt:lpwstr>
  </property>
  <property fmtid="{D5CDD505-2E9C-101B-9397-08002B2CF9AE}" pid="36" name="Objective-M15 Corporate Id [system]">
    <vt:lpwstr>12345</vt:lpwstr>
  </property>
  <property fmtid="{D5CDD505-2E9C-101B-9397-08002B2CF9AE}" pid="37" name="Objective-M16 Corporate Name [system]">
    <vt:lpwstr>Wyndham City Council</vt:lpwstr>
  </property>
  <property fmtid="{D5CDD505-2E9C-101B-9397-08002B2CF9AE}" pid="38" name="Objective-M33 Scheme Type [system]">
    <vt:lpwstr>Functional</vt:lpwstr>
  </property>
  <property fmtid="{D5CDD505-2E9C-101B-9397-08002B2CF9AE}" pid="39" name="Objective-M34 Scheme Name [system]">
    <vt:lpwstr>Agency Functional Thesaurus</vt:lpwstr>
  </property>
  <property fmtid="{D5CDD505-2E9C-101B-9397-08002B2CF9AE}" pid="40" name="Objective-M35 Title Word [system]">
    <vt:lpwstr/>
  </property>
  <property fmtid="{D5CDD505-2E9C-101B-9397-08002B2CF9AE}" pid="41" name="Objective-M56 Date/Time Transmission [system]">
    <vt:lpwstr/>
  </property>
  <property fmtid="{D5CDD505-2E9C-101B-9397-08002B2CF9AE}" pid="42" name="Objective-M125 Document Source [system]">
    <vt:lpwstr/>
  </property>
  <property fmtid="{D5CDD505-2E9C-101B-9397-08002B2CF9AE}" pid="43" name="Objective-M131 Rendering Text [system]">
    <vt:lpwstr>'See the contents of the vers:FileEncoding element'</vt:lpwstr>
  </property>
  <property fmtid="{D5CDD505-2E9C-101B-9397-08002B2CF9AE}" pid="44" name="Objective-Actioning Officer or Group [system]">
    <vt:lpwstr/>
  </property>
  <property fmtid="{D5CDD505-2E9C-101B-9397-08002B2CF9AE}" pid="45" name="Objective-Actioning Business Unit [system]">
    <vt:lpwstr/>
  </property>
  <property fmtid="{D5CDD505-2E9C-101B-9397-08002B2CF9AE}" pid="46" name="Objective-FYI Required [system]">
    <vt:lpwstr>No</vt:lpwstr>
  </property>
  <property fmtid="{D5CDD505-2E9C-101B-9397-08002B2CF9AE}" pid="47" name="Objective-FYI Officers or Groups [system]">
    <vt:lpwstr/>
  </property>
  <property fmtid="{D5CDD505-2E9C-101B-9397-08002B2CF9AE}" pid="48" name="Objective-FYI Comments [system]">
    <vt:lpwstr/>
  </property>
  <property fmtid="{D5CDD505-2E9C-101B-9397-08002B2CF9AE}" pid="49" name="Objective-Connect Creator [system]">
    <vt:lpwstr/>
  </property>
  <property fmtid="{D5CDD505-2E9C-101B-9397-08002B2CF9AE}" pid="50" name="ContentTypeId">
    <vt:lpwstr>0x010100B9CCBD8A6E983946A5AA9F37D6BB51B5</vt:lpwstr>
  </property>
  <property fmtid="{D5CDD505-2E9C-101B-9397-08002B2CF9AE}" pid="51" name="Objective-Description">
    <vt:lpwstr/>
  </property>
  <property fmtid="{D5CDD505-2E9C-101B-9397-08002B2CF9AE}" pid="52" name="Objective-VersionId">
    <vt:lpwstr>vA7507516</vt:lpwstr>
  </property>
  <property fmtid="{D5CDD505-2E9C-101B-9397-08002B2CF9AE}" pid="53" name="Objective-Action Officer">
    <vt:lpwstr/>
  </property>
  <property fmtid="{D5CDD505-2E9C-101B-9397-08002B2CF9AE}" pid="54" name="Objective-Delivery Mode">
    <vt:lpwstr>Internal</vt:lpwstr>
  </property>
  <property fmtid="{D5CDD505-2E9C-101B-9397-08002B2CF9AE}" pid="55" name="Objective-Auth or Addressee">
    <vt:lpwstr>Staff Wyndham City</vt:lpwstr>
  </property>
  <property fmtid="{D5CDD505-2E9C-101B-9397-08002B2CF9AE}" pid="56" name="Objective-Auth or Addressee NAR No">
    <vt:lpwstr>544420</vt:lpwstr>
  </property>
  <property fmtid="{D5CDD505-2E9C-101B-9397-08002B2CF9AE}" pid="57" name="Objective-Reference">
    <vt:lpwstr/>
  </property>
  <property fmtid="{D5CDD505-2E9C-101B-9397-08002B2CF9AE}" pid="58" name="Objective-P&amp;R Reference Data Type">
    <vt:lpwstr/>
  </property>
  <property fmtid="{D5CDD505-2E9C-101B-9397-08002B2CF9AE}" pid="59" name="Objective-External Reference">
    <vt:lpwstr/>
  </property>
  <property fmtid="{D5CDD505-2E9C-101B-9397-08002B2CF9AE}" pid="60" name="Objective-Date of Document">
    <vt:lpwstr/>
  </property>
  <property fmtid="{D5CDD505-2E9C-101B-9397-08002B2CF9AE}" pid="61" name="Objective-Scanning Operator">
    <vt:lpwstr/>
  </property>
  <property fmtid="{D5CDD505-2E9C-101B-9397-08002B2CF9AE}" pid="62" name="Objective-P&amp;R Document ID">
    <vt:lpwstr/>
  </property>
  <property fmtid="{D5CDD505-2E9C-101B-9397-08002B2CF9AE}" pid="63" name="Objective-Workflow Tracking Number">
    <vt:lpwstr/>
  </property>
  <property fmtid="{D5CDD505-2E9C-101B-9397-08002B2CF9AE}" pid="64" name="Objective-Date Correspondence Received">
    <vt:lpwstr/>
  </property>
  <property fmtid="{D5CDD505-2E9C-101B-9397-08002B2CF9AE}" pid="65" name="Objective-Date Response Due">
    <vt:lpwstr/>
  </property>
  <property fmtid="{D5CDD505-2E9C-101B-9397-08002B2CF9AE}" pid="66" name="Objective-M13 Agent Type">
    <vt:lpwstr>Record Author</vt:lpwstr>
  </property>
  <property fmtid="{D5CDD505-2E9C-101B-9397-08002B2CF9AE}" pid="67" name="Objective-M14 Jurisdiction">
    <vt:lpwstr>Victoria</vt:lpwstr>
  </property>
  <property fmtid="{D5CDD505-2E9C-101B-9397-08002B2CF9AE}" pid="68" name="Objective-M15 Corporate Id">
    <vt:lpwstr>12345</vt:lpwstr>
  </property>
  <property fmtid="{D5CDD505-2E9C-101B-9397-08002B2CF9AE}" pid="69" name="Objective-M16 Corporate Name">
    <vt:lpwstr>Wyndham City Council</vt:lpwstr>
  </property>
  <property fmtid="{D5CDD505-2E9C-101B-9397-08002B2CF9AE}" pid="70" name="Objective-M33 Scheme Type">
    <vt:lpwstr>Functional</vt:lpwstr>
  </property>
  <property fmtid="{D5CDD505-2E9C-101B-9397-08002B2CF9AE}" pid="71" name="Objective-M34 Scheme Name">
    <vt:lpwstr>Agency Functional Thesaurus</vt:lpwstr>
  </property>
  <property fmtid="{D5CDD505-2E9C-101B-9397-08002B2CF9AE}" pid="72" name="Objective-M35 Title Word">
    <vt:lpwstr/>
  </property>
  <property fmtid="{D5CDD505-2E9C-101B-9397-08002B2CF9AE}" pid="73" name="Objective-M56 Date/Time Transmission">
    <vt:lpwstr/>
  </property>
  <property fmtid="{D5CDD505-2E9C-101B-9397-08002B2CF9AE}" pid="74" name="Objective-M125 Document Source">
    <vt:lpwstr/>
  </property>
  <property fmtid="{D5CDD505-2E9C-101B-9397-08002B2CF9AE}" pid="75" name="Objective-M131 Rendering Text">
    <vt:lpwstr>'See the contents of the vers:FileEncoding element'</vt:lpwstr>
  </property>
  <property fmtid="{D5CDD505-2E9C-101B-9397-08002B2CF9AE}" pid="76" name="Objective-Actioning Officer or Group">
    <vt:lpwstr/>
  </property>
  <property fmtid="{D5CDD505-2E9C-101B-9397-08002B2CF9AE}" pid="77" name="Objective-Actioning Business Unit">
    <vt:lpwstr/>
  </property>
  <property fmtid="{D5CDD505-2E9C-101B-9397-08002B2CF9AE}" pid="78" name="Objective-FYI Required">
    <vt:lpwstr>No</vt:lpwstr>
  </property>
  <property fmtid="{D5CDD505-2E9C-101B-9397-08002B2CF9AE}" pid="79" name="Objective-FYI Officers or Groups">
    <vt:lpwstr/>
  </property>
  <property fmtid="{D5CDD505-2E9C-101B-9397-08002B2CF9AE}" pid="80" name="Objective-FYI Comments">
    <vt:lpwstr/>
  </property>
  <property fmtid="{D5CDD505-2E9C-101B-9397-08002B2CF9AE}" pid="81" name="Objective-Connect Creator">
    <vt:lpwstr/>
  </property>
</Properties>
</file>