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7507"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gridCol w:w="1979"/>
      </w:tblGrid>
      <w:tr w:rsidR="00E31DB4" w14:paraId="3C037EAD" w14:textId="77777777" w:rsidTr="00F97BB1">
        <w:tc>
          <w:tcPr>
            <w:tcW w:w="5528" w:type="dxa"/>
          </w:tcPr>
          <w:p w14:paraId="490BAF3A" w14:textId="77777777" w:rsidR="00E31DB4" w:rsidRDefault="00E31DB4" w:rsidP="00F97BB1">
            <w:pPr>
              <w:jc w:val="center"/>
              <w:rPr>
                <w:rFonts w:asciiTheme="minorHAnsi" w:hAnsiTheme="minorHAnsi" w:cs="Arial"/>
                <w:b/>
                <w:color w:val="000000" w:themeColor="text1"/>
                <w:sz w:val="36"/>
                <w:szCs w:val="36"/>
              </w:rPr>
            </w:pPr>
            <w:bookmarkStart w:id="0" w:name="_Hlk535482557"/>
            <w:r>
              <w:rPr>
                <w:rFonts w:asciiTheme="minorHAnsi" w:hAnsiTheme="minorHAnsi" w:cs="Arial"/>
                <w:b/>
                <w:color w:val="000000" w:themeColor="text1"/>
                <w:sz w:val="36"/>
                <w:szCs w:val="36"/>
              </w:rPr>
              <w:t xml:space="preserve">BETTER PLACE AUSTRALIA       </w:t>
            </w:r>
          </w:p>
          <w:p w14:paraId="604E216E" w14:textId="77777777" w:rsidR="00E31DB4" w:rsidRPr="00AB4285" w:rsidRDefault="00E31DB4" w:rsidP="00F97BB1">
            <w:pPr>
              <w:spacing w:after="200" w:line="276" w:lineRule="auto"/>
              <w:jc w:val="center"/>
              <w:rPr>
                <w:rFonts w:asciiTheme="minorHAnsi" w:hAnsiTheme="minorHAnsi" w:cs="Arial"/>
                <w:b/>
                <w:color w:val="000000" w:themeColor="text1"/>
                <w:sz w:val="28"/>
                <w:szCs w:val="28"/>
                <w:u w:val="single"/>
              </w:rPr>
            </w:pPr>
          </w:p>
        </w:tc>
        <w:tc>
          <w:tcPr>
            <w:tcW w:w="1979" w:type="dxa"/>
          </w:tcPr>
          <w:p w14:paraId="30655F3D" w14:textId="77777777" w:rsidR="00E31DB4" w:rsidRDefault="00E31DB4" w:rsidP="00F97BB1">
            <w:pPr>
              <w:rPr>
                <w:rFonts w:asciiTheme="minorHAnsi" w:hAnsiTheme="minorHAnsi" w:cs="Arial"/>
                <w:b/>
                <w:color w:val="000000" w:themeColor="text1"/>
                <w:sz w:val="36"/>
                <w:szCs w:val="36"/>
              </w:rPr>
            </w:pPr>
            <w:r>
              <w:rPr>
                <w:rFonts w:asciiTheme="minorHAnsi" w:hAnsiTheme="minorHAnsi" w:cs="Arial"/>
                <w:b/>
                <w:noProof/>
                <w:color w:val="000000" w:themeColor="text1"/>
                <w:sz w:val="36"/>
                <w:szCs w:val="36"/>
              </w:rPr>
              <w:drawing>
                <wp:inline distT="0" distB="0" distL="0" distR="0" wp14:anchorId="73A064E0" wp14:editId="6B4AD7A4">
                  <wp:extent cx="527376" cy="548640"/>
                  <wp:effectExtent l="0" t="0" r="6350" b="381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Better Plac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0217" cy="572402"/>
                          </a:xfrm>
                          <a:prstGeom prst="rect">
                            <a:avLst/>
                          </a:prstGeom>
                        </pic:spPr>
                      </pic:pic>
                    </a:graphicData>
                  </a:graphic>
                </wp:inline>
              </w:drawing>
            </w:r>
          </w:p>
        </w:tc>
      </w:tr>
    </w:tbl>
    <w:p w14:paraId="6D1F92AE" w14:textId="77777777" w:rsidR="00E31DB4" w:rsidRDefault="00E31DB4" w:rsidP="00E31DB4">
      <w:pPr>
        <w:shd w:val="clear" w:color="auto" w:fill="FFFFFF"/>
        <w:rPr>
          <w:rFonts w:asciiTheme="minorHAnsi" w:hAnsiTheme="minorHAnsi"/>
          <w:sz w:val="22"/>
          <w:szCs w:val="22"/>
        </w:rPr>
      </w:pPr>
    </w:p>
    <w:p w14:paraId="6F4B0343" w14:textId="77777777" w:rsidR="00E31DB4" w:rsidRDefault="00E31DB4" w:rsidP="00E31DB4">
      <w:pPr>
        <w:shd w:val="clear" w:color="auto" w:fill="FFFFFF"/>
        <w:rPr>
          <w:rFonts w:asciiTheme="minorHAnsi" w:hAnsiTheme="minorHAnsi"/>
          <w:sz w:val="22"/>
          <w:szCs w:val="22"/>
        </w:rPr>
      </w:pPr>
      <w:r>
        <w:rPr>
          <w:rFonts w:asciiTheme="minorHAnsi" w:hAnsiTheme="minorHAnsi"/>
          <w:sz w:val="22"/>
          <w:szCs w:val="22"/>
        </w:rPr>
        <w:t>510 Ballan Road (co-located with IPC Health), Wyndham Vale, Vic 3024</w:t>
      </w:r>
    </w:p>
    <w:p w14:paraId="2BC90A77" w14:textId="77777777" w:rsidR="00E31DB4" w:rsidRDefault="00E31DB4" w:rsidP="00E31DB4">
      <w:pPr>
        <w:shd w:val="clear" w:color="auto" w:fill="FFFFFF"/>
        <w:rPr>
          <w:rFonts w:asciiTheme="minorHAnsi" w:hAnsiTheme="minorHAnsi"/>
          <w:sz w:val="22"/>
          <w:szCs w:val="22"/>
        </w:rPr>
      </w:pPr>
      <w:r>
        <w:rPr>
          <w:rFonts w:asciiTheme="minorHAnsi" w:hAnsiTheme="minorHAnsi"/>
          <w:sz w:val="22"/>
          <w:szCs w:val="22"/>
        </w:rPr>
        <w:t>Tel</w:t>
      </w:r>
      <w:proofErr w:type="gramStart"/>
      <w:r>
        <w:rPr>
          <w:rFonts w:asciiTheme="minorHAnsi" w:hAnsiTheme="minorHAnsi"/>
          <w:sz w:val="22"/>
          <w:szCs w:val="22"/>
        </w:rPr>
        <w:t>:  (</w:t>
      </w:r>
      <w:proofErr w:type="gramEnd"/>
      <w:r>
        <w:rPr>
          <w:rFonts w:asciiTheme="minorHAnsi" w:hAnsiTheme="minorHAnsi"/>
          <w:sz w:val="22"/>
          <w:szCs w:val="22"/>
        </w:rPr>
        <w:t>03) 9355 4700   Monday-Thursday (late Thursday)</w:t>
      </w:r>
    </w:p>
    <w:p w14:paraId="5AA34B13" w14:textId="77777777" w:rsidR="00E31DB4" w:rsidRDefault="00E31DB4" w:rsidP="00E31DB4">
      <w:pPr>
        <w:shd w:val="clear" w:color="auto" w:fill="FFFFFF"/>
        <w:rPr>
          <w:rStyle w:val="Hyperlink"/>
          <w:rFonts w:asciiTheme="minorHAnsi" w:hAnsiTheme="minorHAnsi"/>
          <w:sz w:val="22"/>
          <w:szCs w:val="22"/>
        </w:rPr>
      </w:pPr>
      <w:r>
        <w:rPr>
          <w:rFonts w:asciiTheme="minorHAnsi" w:hAnsiTheme="minorHAnsi"/>
          <w:sz w:val="22"/>
          <w:szCs w:val="22"/>
        </w:rPr>
        <w:t xml:space="preserve">Website:  </w:t>
      </w:r>
      <w:hyperlink r:id="rId11" w:history="1">
        <w:r w:rsidRPr="00CA7940">
          <w:rPr>
            <w:rStyle w:val="Hyperlink"/>
            <w:rFonts w:asciiTheme="minorHAnsi" w:hAnsiTheme="minorHAnsi"/>
            <w:sz w:val="22"/>
            <w:szCs w:val="22"/>
          </w:rPr>
          <w:t>www.betterplaceaustralia.com.au</w:t>
        </w:r>
      </w:hyperlink>
      <w:r>
        <w:rPr>
          <w:rFonts w:asciiTheme="minorHAnsi" w:hAnsiTheme="minorHAnsi"/>
          <w:sz w:val="22"/>
          <w:szCs w:val="22"/>
        </w:rPr>
        <w:t xml:space="preserve"> </w:t>
      </w:r>
    </w:p>
    <w:p w14:paraId="4583FB8F" w14:textId="77777777" w:rsidR="00E31DB4" w:rsidRDefault="00E31DB4" w:rsidP="00E31DB4">
      <w:pPr>
        <w:shd w:val="clear" w:color="auto" w:fill="FFFFFF"/>
        <w:rPr>
          <w:rFonts w:asciiTheme="minorHAnsi" w:hAnsiTheme="minorHAnsi"/>
          <w:sz w:val="22"/>
          <w:szCs w:val="22"/>
        </w:rPr>
      </w:pPr>
    </w:p>
    <w:bookmarkEnd w:id="0"/>
    <w:p w14:paraId="735666C0" w14:textId="77777777" w:rsidR="00E31DB4" w:rsidRDefault="00E31DB4" w:rsidP="00E31DB4">
      <w:pPr>
        <w:shd w:val="clear" w:color="auto" w:fill="FFFFFF"/>
        <w:rPr>
          <w:rFonts w:asciiTheme="minorHAnsi" w:hAnsiTheme="minorHAnsi"/>
          <w:sz w:val="22"/>
          <w:szCs w:val="22"/>
          <w:lang w:val="en-AU"/>
        </w:rPr>
      </w:pPr>
      <w:r w:rsidRPr="00F0134F">
        <w:rPr>
          <w:rFonts w:asciiTheme="minorHAnsi" w:hAnsiTheme="minorHAnsi"/>
          <w:sz w:val="22"/>
          <w:szCs w:val="22"/>
          <w:lang w:val="en-AU"/>
        </w:rPr>
        <w:t>Better Place Australia is there to support Victorians during their times of struggle. It’s there when people are feeling alone, exposed, vulnerable, wondering how to navigate their way through their life’s problems.</w:t>
      </w:r>
    </w:p>
    <w:p w14:paraId="54B0D0BB" w14:textId="77777777" w:rsidR="00E31DB4" w:rsidRPr="00F0134F" w:rsidRDefault="00E31DB4" w:rsidP="00E31DB4">
      <w:pPr>
        <w:shd w:val="clear" w:color="auto" w:fill="FFFFFF"/>
        <w:rPr>
          <w:rFonts w:asciiTheme="minorHAnsi" w:hAnsiTheme="minorHAnsi"/>
          <w:sz w:val="22"/>
          <w:szCs w:val="22"/>
          <w:lang w:val="en-AU"/>
        </w:rPr>
      </w:pPr>
    </w:p>
    <w:p w14:paraId="1E446EE0" w14:textId="77777777" w:rsidR="00E31DB4" w:rsidRDefault="00E31DB4" w:rsidP="00E31DB4">
      <w:pPr>
        <w:shd w:val="clear" w:color="auto" w:fill="FFFFFF"/>
        <w:rPr>
          <w:rFonts w:asciiTheme="minorHAnsi" w:hAnsiTheme="minorHAnsi"/>
          <w:sz w:val="22"/>
          <w:szCs w:val="22"/>
          <w:lang w:val="en-AU"/>
        </w:rPr>
      </w:pPr>
      <w:r w:rsidRPr="00F0134F">
        <w:rPr>
          <w:rFonts w:asciiTheme="minorHAnsi" w:hAnsiTheme="minorHAnsi"/>
          <w:b/>
          <w:bCs/>
          <w:sz w:val="22"/>
          <w:szCs w:val="22"/>
          <w:lang w:val="en-AU"/>
        </w:rPr>
        <w:t>By working alongside people Better Place helps build resilience and resolve difficult personal situations, be it emotional or financial.</w:t>
      </w:r>
      <w:r w:rsidRPr="00F0134F">
        <w:rPr>
          <w:rFonts w:asciiTheme="minorHAnsi" w:hAnsiTheme="minorHAnsi"/>
          <w:sz w:val="22"/>
          <w:szCs w:val="22"/>
          <w:lang w:val="en-AU"/>
        </w:rPr>
        <w:t xml:space="preserve"> Our purpose is to assist people through some of the difficult times of their lives and help them to move on, with better skills to deal with any future challenges, strengthened by positive changes.</w:t>
      </w:r>
    </w:p>
    <w:p w14:paraId="425E5227" w14:textId="77777777" w:rsidR="00E31DB4" w:rsidRPr="00F0134F" w:rsidRDefault="00E31DB4" w:rsidP="00E31DB4">
      <w:pPr>
        <w:shd w:val="clear" w:color="auto" w:fill="FFFFFF"/>
        <w:rPr>
          <w:rFonts w:asciiTheme="minorHAnsi" w:hAnsiTheme="minorHAnsi"/>
          <w:sz w:val="22"/>
          <w:szCs w:val="22"/>
          <w:lang w:val="en-AU"/>
        </w:rPr>
      </w:pPr>
    </w:p>
    <w:p w14:paraId="378286A6" w14:textId="77777777" w:rsidR="00E31DB4" w:rsidRPr="00F0134F" w:rsidRDefault="00E31DB4" w:rsidP="00E31DB4">
      <w:pPr>
        <w:shd w:val="clear" w:color="auto" w:fill="FFFFFF"/>
        <w:rPr>
          <w:rFonts w:asciiTheme="minorHAnsi" w:hAnsiTheme="minorHAnsi"/>
          <w:b/>
          <w:bCs/>
          <w:sz w:val="22"/>
          <w:szCs w:val="22"/>
          <w:lang w:val="en-AU"/>
        </w:rPr>
      </w:pPr>
      <w:r w:rsidRPr="00F0134F">
        <w:rPr>
          <w:rFonts w:asciiTheme="minorHAnsi" w:hAnsiTheme="minorHAnsi"/>
          <w:b/>
          <w:bCs/>
          <w:sz w:val="22"/>
          <w:szCs w:val="22"/>
          <w:lang w:val="en-AU"/>
        </w:rPr>
        <w:t>We help people to:</w:t>
      </w:r>
    </w:p>
    <w:p w14:paraId="25745809" w14:textId="77777777" w:rsidR="00E31DB4" w:rsidRPr="00F0134F" w:rsidRDefault="00E31DB4" w:rsidP="00E31DB4">
      <w:pPr>
        <w:numPr>
          <w:ilvl w:val="0"/>
          <w:numId w:val="1"/>
        </w:numPr>
        <w:shd w:val="clear" w:color="auto" w:fill="FFFFFF"/>
        <w:rPr>
          <w:rFonts w:asciiTheme="minorHAnsi" w:hAnsiTheme="minorHAnsi"/>
          <w:sz w:val="22"/>
          <w:szCs w:val="22"/>
          <w:lang w:val="en-AU"/>
        </w:rPr>
      </w:pPr>
      <w:r w:rsidRPr="00F0134F">
        <w:rPr>
          <w:rFonts w:asciiTheme="minorHAnsi" w:hAnsiTheme="minorHAnsi"/>
          <w:sz w:val="22"/>
          <w:szCs w:val="22"/>
          <w:lang w:val="en-AU"/>
        </w:rPr>
        <w:t>Resolve and reconcile problems through mediation and dispute resolution services</w:t>
      </w:r>
    </w:p>
    <w:p w14:paraId="7B6220EA" w14:textId="77777777" w:rsidR="00E31DB4" w:rsidRPr="00F0134F" w:rsidRDefault="00E31DB4" w:rsidP="00E31DB4">
      <w:pPr>
        <w:numPr>
          <w:ilvl w:val="0"/>
          <w:numId w:val="1"/>
        </w:numPr>
        <w:shd w:val="clear" w:color="auto" w:fill="FFFFFF"/>
        <w:rPr>
          <w:rFonts w:asciiTheme="minorHAnsi" w:hAnsiTheme="minorHAnsi"/>
          <w:sz w:val="22"/>
          <w:szCs w:val="22"/>
          <w:lang w:val="en-AU"/>
        </w:rPr>
      </w:pPr>
      <w:r w:rsidRPr="00F0134F">
        <w:rPr>
          <w:rFonts w:asciiTheme="minorHAnsi" w:hAnsiTheme="minorHAnsi"/>
          <w:sz w:val="22"/>
          <w:szCs w:val="22"/>
          <w:lang w:val="en-AU"/>
        </w:rPr>
        <w:t>Strengthen relationships through counselling services</w:t>
      </w:r>
    </w:p>
    <w:p w14:paraId="7E95B46E" w14:textId="77777777" w:rsidR="00E31DB4" w:rsidRPr="00F0134F" w:rsidRDefault="00E31DB4" w:rsidP="00E31DB4">
      <w:pPr>
        <w:numPr>
          <w:ilvl w:val="0"/>
          <w:numId w:val="1"/>
        </w:numPr>
        <w:shd w:val="clear" w:color="auto" w:fill="FFFFFF"/>
        <w:rPr>
          <w:rFonts w:asciiTheme="minorHAnsi" w:hAnsiTheme="minorHAnsi"/>
          <w:sz w:val="22"/>
          <w:szCs w:val="22"/>
          <w:lang w:val="en-AU"/>
        </w:rPr>
      </w:pPr>
      <w:r w:rsidRPr="00F0134F">
        <w:rPr>
          <w:rFonts w:asciiTheme="minorHAnsi" w:hAnsiTheme="minorHAnsi"/>
          <w:sz w:val="22"/>
          <w:szCs w:val="22"/>
          <w:lang w:val="en-AU"/>
        </w:rPr>
        <w:t>Work through mental stress issues with supporting psychologists</w:t>
      </w:r>
    </w:p>
    <w:p w14:paraId="5037D0E1" w14:textId="77777777" w:rsidR="00E31DB4" w:rsidRPr="00F0134F" w:rsidRDefault="00E31DB4" w:rsidP="00E31DB4">
      <w:pPr>
        <w:numPr>
          <w:ilvl w:val="0"/>
          <w:numId w:val="1"/>
        </w:numPr>
        <w:shd w:val="clear" w:color="auto" w:fill="FFFFFF"/>
        <w:rPr>
          <w:rFonts w:asciiTheme="minorHAnsi" w:hAnsiTheme="minorHAnsi"/>
          <w:sz w:val="22"/>
          <w:szCs w:val="22"/>
          <w:lang w:val="en-AU"/>
        </w:rPr>
      </w:pPr>
      <w:r w:rsidRPr="00F0134F">
        <w:rPr>
          <w:rFonts w:asciiTheme="minorHAnsi" w:hAnsiTheme="minorHAnsi"/>
          <w:sz w:val="22"/>
          <w:szCs w:val="22"/>
          <w:lang w:val="en-AU"/>
        </w:rPr>
        <w:t>Overcome financial difficulty through financial counselling services</w:t>
      </w:r>
    </w:p>
    <w:p w14:paraId="08551764" w14:textId="77777777" w:rsidR="00E31DB4" w:rsidRDefault="00E31DB4" w:rsidP="00E31DB4">
      <w:pPr>
        <w:numPr>
          <w:ilvl w:val="0"/>
          <w:numId w:val="1"/>
        </w:numPr>
        <w:shd w:val="clear" w:color="auto" w:fill="FFFFFF"/>
        <w:rPr>
          <w:rFonts w:asciiTheme="minorHAnsi" w:hAnsiTheme="minorHAnsi"/>
          <w:sz w:val="22"/>
          <w:szCs w:val="22"/>
          <w:lang w:val="en-AU"/>
        </w:rPr>
      </w:pPr>
      <w:r w:rsidRPr="00F0134F">
        <w:rPr>
          <w:rFonts w:asciiTheme="minorHAnsi" w:hAnsiTheme="minorHAnsi"/>
          <w:sz w:val="22"/>
          <w:szCs w:val="22"/>
          <w:lang w:val="en-AU"/>
        </w:rPr>
        <w:t>Learn how to understand relationships, people and themselves better through education programs.</w:t>
      </w:r>
    </w:p>
    <w:p w14:paraId="436F0E07" w14:textId="77777777" w:rsidR="00E31DB4" w:rsidRPr="00F0134F" w:rsidRDefault="00E31DB4" w:rsidP="00E31DB4">
      <w:pPr>
        <w:shd w:val="clear" w:color="auto" w:fill="FFFFFF"/>
        <w:ind w:left="720"/>
        <w:rPr>
          <w:rFonts w:asciiTheme="minorHAnsi" w:hAnsiTheme="minorHAnsi"/>
          <w:sz w:val="22"/>
          <w:szCs w:val="22"/>
          <w:lang w:val="en-AU"/>
        </w:rPr>
      </w:pPr>
    </w:p>
    <w:p w14:paraId="1679ECF3" w14:textId="77777777" w:rsidR="00E31DB4" w:rsidRDefault="00E31DB4" w:rsidP="00E31DB4">
      <w:pPr>
        <w:shd w:val="clear" w:color="auto" w:fill="FFFFFF"/>
        <w:rPr>
          <w:rFonts w:asciiTheme="minorHAnsi" w:hAnsiTheme="minorHAnsi"/>
          <w:sz w:val="22"/>
          <w:szCs w:val="22"/>
          <w:lang w:val="en-AU"/>
        </w:rPr>
      </w:pPr>
      <w:r w:rsidRPr="00F0134F">
        <w:rPr>
          <w:rFonts w:asciiTheme="minorHAnsi" w:hAnsiTheme="minorHAnsi"/>
          <w:sz w:val="22"/>
          <w:szCs w:val="22"/>
          <w:lang w:val="en-AU"/>
        </w:rPr>
        <w:t>The dedicated practitioners here at Better Place Australia work with individuals, couples and families at every relationship transition stage: budding, building and waning.</w:t>
      </w:r>
    </w:p>
    <w:p w14:paraId="5E83E7EA" w14:textId="77777777" w:rsidR="00E31DB4" w:rsidRPr="00F0134F" w:rsidRDefault="00E31DB4" w:rsidP="00E31DB4">
      <w:pPr>
        <w:shd w:val="clear" w:color="auto" w:fill="FFFFFF"/>
        <w:rPr>
          <w:rFonts w:asciiTheme="minorHAnsi" w:hAnsiTheme="minorHAnsi"/>
          <w:sz w:val="22"/>
          <w:szCs w:val="22"/>
          <w:lang w:val="en-AU"/>
        </w:rPr>
      </w:pPr>
    </w:p>
    <w:p w14:paraId="0564DA59" w14:textId="77777777" w:rsidR="00E31DB4" w:rsidRPr="00F0134F" w:rsidRDefault="00E31DB4" w:rsidP="00E31DB4">
      <w:pPr>
        <w:shd w:val="clear" w:color="auto" w:fill="FFFFFF"/>
        <w:rPr>
          <w:rFonts w:asciiTheme="minorHAnsi" w:hAnsiTheme="minorHAnsi"/>
          <w:sz w:val="22"/>
          <w:szCs w:val="22"/>
          <w:lang w:val="en-AU"/>
        </w:rPr>
      </w:pPr>
      <w:r w:rsidRPr="00F0134F">
        <w:rPr>
          <w:rFonts w:asciiTheme="minorHAnsi" w:hAnsiTheme="minorHAnsi"/>
          <w:sz w:val="22"/>
          <w:szCs w:val="22"/>
          <w:lang w:val="en-AU"/>
        </w:rPr>
        <w:t>We put children first. We know that when the unique needs, concerns and preferences of a child are considered outcomes are more sustainable, better respected and much more satisfying for all.</w:t>
      </w:r>
    </w:p>
    <w:p w14:paraId="09192FBF" w14:textId="77777777" w:rsidR="00E31DB4" w:rsidRPr="00F0134F" w:rsidRDefault="00E31DB4" w:rsidP="00E31DB4">
      <w:pPr>
        <w:shd w:val="clear" w:color="auto" w:fill="FFFFFF"/>
        <w:rPr>
          <w:rFonts w:asciiTheme="minorHAnsi" w:hAnsiTheme="minorHAnsi"/>
          <w:sz w:val="22"/>
          <w:szCs w:val="22"/>
          <w:lang w:val="en-AU"/>
        </w:rPr>
      </w:pPr>
      <w:r w:rsidRPr="00F0134F">
        <w:rPr>
          <w:rFonts w:asciiTheme="minorHAnsi" w:hAnsiTheme="minorHAnsi"/>
          <w:sz w:val="22"/>
          <w:szCs w:val="22"/>
          <w:lang w:val="en-AU"/>
        </w:rPr>
        <w:t>Our services are </w:t>
      </w:r>
      <w:r w:rsidRPr="00F0134F">
        <w:rPr>
          <w:rFonts w:asciiTheme="minorHAnsi" w:hAnsiTheme="minorHAnsi"/>
          <w:b/>
          <w:bCs/>
          <w:sz w:val="22"/>
          <w:szCs w:val="22"/>
          <w:lang w:val="en-AU"/>
        </w:rPr>
        <w:t>effective</w:t>
      </w:r>
      <w:r w:rsidRPr="00F0134F">
        <w:rPr>
          <w:rFonts w:asciiTheme="minorHAnsi" w:hAnsiTheme="minorHAnsi"/>
          <w:sz w:val="22"/>
          <w:szCs w:val="22"/>
          <w:lang w:val="en-AU"/>
        </w:rPr>
        <w:t>, </w:t>
      </w:r>
      <w:r w:rsidRPr="00F0134F">
        <w:rPr>
          <w:rFonts w:asciiTheme="minorHAnsi" w:hAnsiTheme="minorHAnsi"/>
          <w:b/>
          <w:bCs/>
          <w:sz w:val="22"/>
          <w:szCs w:val="22"/>
          <w:lang w:val="en-AU"/>
        </w:rPr>
        <w:t>confidential</w:t>
      </w:r>
      <w:r w:rsidRPr="00F0134F">
        <w:rPr>
          <w:rFonts w:asciiTheme="minorHAnsi" w:hAnsiTheme="minorHAnsi"/>
          <w:sz w:val="22"/>
          <w:szCs w:val="22"/>
          <w:lang w:val="en-AU"/>
        </w:rPr>
        <w:t xml:space="preserve"> and, as a not-for-profit organisation, </w:t>
      </w:r>
      <w:r w:rsidRPr="00F0134F">
        <w:rPr>
          <w:rFonts w:asciiTheme="minorHAnsi" w:hAnsiTheme="minorHAnsi"/>
          <w:b/>
          <w:bCs/>
          <w:sz w:val="22"/>
          <w:szCs w:val="22"/>
          <w:lang w:val="en-AU"/>
        </w:rPr>
        <w:t>very affordable.</w:t>
      </w:r>
    </w:p>
    <w:p w14:paraId="26497AB2" w14:textId="77777777" w:rsidR="00E31DB4" w:rsidRDefault="00E31DB4" w:rsidP="00E31DB4">
      <w:pPr>
        <w:shd w:val="clear" w:color="auto" w:fill="FFFFFF"/>
        <w:rPr>
          <w:rFonts w:asciiTheme="minorHAnsi" w:hAnsiTheme="minorHAnsi"/>
          <w:sz w:val="22"/>
          <w:szCs w:val="22"/>
        </w:rPr>
      </w:pPr>
    </w:p>
    <w:p w14:paraId="6BF4BD01" w14:textId="77777777" w:rsidR="00E31DB4" w:rsidRDefault="00E31DB4" w:rsidP="00E31DB4">
      <w:pPr>
        <w:rPr>
          <w:rFonts w:asciiTheme="minorHAnsi" w:hAnsiTheme="minorHAnsi" w:cs="Arial"/>
          <w:b/>
          <w:bCs/>
          <w:sz w:val="22"/>
          <w:szCs w:val="22"/>
          <w:lang w:eastAsia="en-AU"/>
        </w:rPr>
      </w:pPr>
      <w:r w:rsidRPr="007105DD">
        <w:rPr>
          <w:rFonts w:asciiTheme="minorHAnsi" w:hAnsiTheme="minorHAnsi" w:cs="Arial"/>
          <w:b/>
          <w:bCs/>
          <w:sz w:val="22"/>
          <w:szCs w:val="22"/>
          <w:lang w:eastAsia="en-AU"/>
        </w:rPr>
        <w:t>What does it cost?</w:t>
      </w:r>
    </w:p>
    <w:p w14:paraId="2703AE00" w14:textId="77777777" w:rsidR="00E31DB4" w:rsidRDefault="00E31DB4" w:rsidP="00E31DB4">
      <w:pPr>
        <w:rPr>
          <w:rFonts w:asciiTheme="minorHAnsi" w:hAnsiTheme="minorHAnsi" w:cs="Arial"/>
          <w:b/>
          <w:bCs/>
          <w:sz w:val="22"/>
          <w:szCs w:val="22"/>
          <w:lang w:eastAsia="en-AU"/>
        </w:rPr>
      </w:pPr>
    </w:p>
    <w:p w14:paraId="5336F95C" w14:textId="77777777" w:rsidR="00E31DB4" w:rsidRPr="000757E6" w:rsidRDefault="00E31DB4" w:rsidP="00E31DB4">
      <w:pPr>
        <w:rPr>
          <w:rFonts w:asciiTheme="minorHAnsi" w:hAnsiTheme="minorHAnsi" w:cstheme="minorHAnsi"/>
          <w:sz w:val="22"/>
          <w:szCs w:val="22"/>
        </w:rPr>
      </w:pPr>
      <w:r w:rsidRPr="00697E16">
        <w:rPr>
          <w:rFonts w:asciiTheme="minorHAnsi" w:hAnsiTheme="minorHAnsi" w:cstheme="minorHAnsi"/>
          <w:sz w:val="22"/>
          <w:szCs w:val="22"/>
        </w:rPr>
        <w:t>The cost of some services is partially funded by the Federal Government. The balance is covered by minimal fees whi</w:t>
      </w:r>
      <w:r>
        <w:rPr>
          <w:rFonts w:asciiTheme="minorHAnsi" w:hAnsiTheme="minorHAnsi" w:cstheme="minorHAnsi"/>
          <w:sz w:val="22"/>
          <w:szCs w:val="22"/>
        </w:rPr>
        <w:t>ch are based on a sliding scale</w:t>
      </w:r>
      <w:r w:rsidRPr="00697E16">
        <w:rPr>
          <w:rFonts w:asciiTheme="minorHAnsi" w:hAnsiTheme="minorHAnsi" w:cstheme="minorHAnsi"/>
          <w:sz w:val="22"/>
          <w:szCs w:val="22"/>
        </w:rPr>
        <w:t>.</w:t>
      </w:r>
      <w:r>
        <w:rPr>
          <w:rFonts w:asciiTheme="minorHAnsi" w:hAnsiTheme="minorHAnsi" w:cstheme="minorHAnsi"/>
          <w:sz w:val="22"/>
          <w:szCs w:val="22"/>
        </w:rPr>
        <w:t xml:space="preserve">  </w:t>
      </w:r>
      <w:r w:rsidRPr="000757E6">
        <w:rPr>
          <w:rFonts w:asciiTheme="minorHAnsi" w:hAnsiTheme="minorHAnsi" w:cstheme="minorHAnsi"/>
          <w:color w:val="5A594C"/>
          <w:sz w:val="22"/>
          <w:szCs w:val="22"/>
        </w:rPr>
        <w:t>We discuss this with you prior to counselling but we do not refuse our services to those who can demonstrate a genuine inability to pay.</w:t>
      </w:r>
    </w:p>
    <w:p w14:paraId="7F092392" w14:textId="77777777" w:rsidR="00E31DB4" w:rsidRPr="000757E6" w:rsidRDefault="00E31DB4" w:rsidP="00E31DB4">
      <w:pPr>
        <w:rPr>
          <w:rFonts w:asciiTheme="minorHAnsi" w:hAnsiTheme="minorHAnsi" w:cstheme="minorHAnsi"/>
          <w:sz w:val="22"/>
          <w:szCs w:val="22"/>
          <w:lang w:eastAsia="en-AU"/>
        </w:rPr>
      </w:pPr>
    </w:p>
    <w:p w14:paraId="1CA6A07C" w14:textId="77777777" w:rsidR="00E31DB4" w:rsidRDefault="00E31DB4" w:rsidP="00E31DB4">
      <w:pPr>
        <w:shd w:val="clear" w:color="auto" w:fill="FFFFFF"/>
        <w:rPr>
          <w:rFonts w:asciiTheme="minorHAnsi" w:hAnsiTheme="minorHAnsi"/>
          <w:sz w:val="22"/>
          <w:szCs w:val="22"/>
        </w:rPr>
      </w:pPr>
      <w:r>
        <w:rPr>
          <w:rFonts w:asciiTheme="minorHAnsi" w:hAnsiTheme="minorHAnsi"/>
          <w:sz w:val="22"/>
          <w:szCs w:val="22"/>
        </w:rPr>
        <w:t>Bulk billing may be available under a GP referral through a Mental Health Care Plan.</w:t>
      </w:r>
    </w:p>
    <w:p w14:paraId="3F67860B" w14:textId="3CDB1C4B" w:rsidR="00E31DB4" w:rsidRDefault="00E31DB4" w:rsidP="00E31DB4">
      <w:pPr>
        <w:spacing w:after="200" w:line="276" w:lineRule="auto"/>
        <w:rPr>
          <w:rFonts w:asciiTheme="minorHAnsi" w:hAnsiTheme="minorHAnsi"/>
          <w:sz w:val="22"/>
          <w:szCs w:val="22"/>
        </w:rPr>
      </w:pPr>
      <w:r>
        <w:rPr>
          <w:rFonts w:asciiTheme="minorHAnsi" w:hAnsiTheme="minorHAnsi"/>
          <w:sz w:val="22"/>
          <w:szCs w:val="22"/>
        </w:rPr>
        <w:br w:type="page"/>
      </w:r>
    </w:p>
    <w:tbl>
      <w:tblPr>
        <w:tblStyle w:val="TableGrid"/>
        <w:tblW w:w="7507"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gridCol w:w="1979"/>
      </w:tblGrid>
      <w:tr w:rsidR="00E31DB4" w14:paraId="0108E66A" w14:textId="77777777" w:rsidTr="00F97BB1">
        <w:tc>
          <w:tcPr>
            <w:tcW w:w="5528" w:type="dxa"/>
          </w:tcPr>
          <w:p w14:paraId="48898501" w14:textId="77777777" w:rsidR="00E31DB4" w:rsidRDefault="00E31DB4" w:rsidP="00F97BB1">
            <w:pPr>
              <w:jc w:val="center"/>
              <w:rPr>
                <w:rFonts w:asciiTheme="minorHAnsi" w:hAnsiTheme="minorHAnsi" w:cs="Arial"/>
                <w:b/>
                <w:color w:val="000000" w:themeColor="text1"/>
                <w:sz w:val="36"/>
                <w:szCs w:val="36"/>
              </w:rPr>
            </w:pPr>
            <w:bookmarkStart w:id="1" w:name="_GoBack"/>
            <w:bookmarkEnd w:id="1"/>
            <w:r>
              <w:rPr>
                <w:rFonts w:asciiTheme="minorHAnsi" w:hAnsiTheme="minorHAnsi" w:cs="Arial"/>
                <w:b/>
                <w:color w:val="000000" w:themeColor="text1"/>
                <w:sz w:val="36"/>
                <w:szCs w:val="36"/>
              </w:rPr>
              <w:lastRenderedPageBreak/>
              <w:t xml:space="preserve">BETTER PLACE AUSTRALIA </w:t>
            </w:r>
          </w:p>
          <w:p w14:paraId="5EC0661B" w14:textId="77777777" w:rsidR="00E31DB4" w:rsidRPr="00D2527F" w:rsidRDefault="00E31DB4" w:rsidP="00F97BB1">
            <w:pPr>
              <w:jc w:val="center"/>
              <w:rPr>
                <w:rFonts w:asciiTheme="minorHAnsi" w:hAnsiTheme="minorHAnsi" w:cs="Arial"/>
                <w:b/>
                <w:color w:val="000000" w:themeColor="text1"/>
                <w:sz w:val="36"/>
                <w:szCs w:val="36"/>
              </w:rPr>
            </w:pPr>
            <w:r>
              <w:rPr>
                <w:rFonts w:asciiTheme="minorHAnsi" w:hAnsiTheme="minorHAnsi" w:cs="Arial"/>
                <w:b/>
                <w:color w:val="000000" w:themeColor="text1"/>
                <w:sz w:val="36"/>
                <w:szCs w:val="36"/>
              </w:rPr>
              <w:t xml:space="preserve">Children and Youth Counselling     </w:t>
            </w:r>
          </w:p>
        </w:tc>
        <w:tc>
          <w:tcPr>
            <w:tcW w:w="1979" w:type="dxa"/>
          </w:tcPr>
          <w:p w14:paraId="161A10F3" w14:textId="77777777" w:rsidR="00E31DB4" w:rsidRDefault="00E31DB4" w:rsidP="00F97BB1">
            <w:pPr>
              <w:rPr>
                <w:rFonts w:asciiTheme="minorHAnsi" w:hAnsiTheme="minorHAnsi" w:cs="Arial"/>
                <w:b/>
                <w:color w:val="000000" w:themeColor="text1"/>
                <w:sz w:val="36"/>
                <w:szCs w:val="36"/>
              </w:rPr>
            </w:pPr>
            <w:r>
              <w:rPr>
                <w:rFonts w:asciiTheme="minorHAnsi" w:hAnsiTheme="minorHAnsi" w:cs="Arial"/>
                <w:b/>
                <w:noProof/>
                <w:color w:val="000000" w:themeColor="text1"/>
                <w:sz w:val="36"/>
                <w:szCs w:val="36"/>
              </w:rPr>
              <w:drawing>
                <wp:inline distT="0" distB="0" distL="0" distR="0" wp14:anchorId="73FCEE14" wp14:editId="4946662F">
                  <wp:extent cx="527376" cy="548640"/>
                  <wp:effectExtent l="0" t="0" r="635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Better Plac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0217" cy="572402"/>
                          </a:xfrm>
                          <a:prstGeom prst="rect">
                            <a:avLst/>
                          </a:prstGeom>
                        </pic:spPr>
                      </pic:pic>
                    </a:graphicData>
                  </a:graphic>
                </wp:inline>
              </w:drawing>
            </w:r>
          </w:p>
        </w:tc>
      </w:tr>
    </w:tbl>
    <w:p w14:paraId="4D7C2375" w14:textId="77777777" w:rsidR="00E31DB4" w:rsidRDefault="00E31DB4" w:rsidP="00E31DB4">
      <w:pPr>
        <w:shd w:val="clear" w:color="auto" w:fill="FFFFFF"/>
        <w:rPr>
          <w:rFonts w:asciiTheme="minorHAnsi" w:hAnsiTheme="minorHAnsi"/>
          <w:sz w:val="22"/>
          <w:szCs w:val="22"/>
        </w:rPr>
      </w:pPr>
    </w:p>
    <w:p w14:paraId="2E692D20" w14:textId="77777777" w:rsidR="00E31DB4" w:rsidRDefault="00E31DB4" w:rsidP="00E31DB4">
      <w:pPr>
        <w:shd w:val="clear" w:color="auto" w:fill="FFFFFF"/>
        <w:rPr>
          <w:rFonts w:asciiTheme="minorHAnsi" w:hAnsiTheme="minorHAnsi"/>
          <w:sz w:val="22"/>
          <w:szCs w:val="22"/>
        </w:rPr>
      </w:pPr>
      <w:r>
        <w:rPr>
          <w:rFonts w:asciiTheme="minorHAnsi" w:hAnsiTheme="minorHAnsi"/>
          <w:sz w:val="22"/>
          <w:szCs w:val="22"/>
        </w:rPr>
        <w:t>510 Ballan Road (co-located with IPC Health), Wyndham Vale, Vic 3024</w:t>
      </w:r>
    </w:p>
    <w:p w14:paraId="13F4FFF7" w14:textId="77777777" w:rsidR="00E31DB4" w:rsidRDefault="00E31DB4" w:rsidP="00E31DB4">
      <w:pPr>
        <w:shd w:val="clear" w:color="auto" w:fill="FFFFFF"/>
        <w:rPr>
          <w:rFonts w:asciiTheme="minorHAnsi" w:hAnsiTheme="minorHAnsi"/>
          <w:sz w:val="22"/>
          <w:szCs w:val="22"/>
        </w:rPr>
      </w:pPr>
      <w:r>
        <w:rPr>
          <w:rFonts w:asciiTheme="minorHAnsi" w:hAnsiTheme="minorHAnsi"/>
          <w:sz w:val="22"/>
          <w:szCs w:val="22"/>
        </w:rPr>
        <w:t>Tel</w:t>
      </w:r>
      <w:proofErr w:type="gramStart"/>
      <w:r>
        <w:rPr>
          <w:rFonts w:asciiTheme="minorHAnsi" w:hAnsiTheme="minorHAnsi"/>
          <w:sz w:val="22"/>
          <w:szCs w:val="22"/>
        </w:rPr>
        <w:t>:  (</w:t>
      </w:r>
      <w:proofErr w:type="gramEnd"/>
      <w:r>
        <w:rPr>
          <w:rFonts w:asciiTheme="minorHAnsi" w:hAnsiTheme="minorHAnsi"/>
          <w:sz w:val="22"/>
          <w:szCs w:val="22"/>
        </w:rPr>
        <w:t>03) 9355 4700   Monday-Thursday (late Thursday) or 1800 639 523</w:t>
      </w:r>
    </w:p>
    <w:p w14:paraId="390C6A51" w14:textId="77777777" w:rsidR="00E31DB4" w:rsidRDefault="00E31DB4" w:rsidP="00E31DB4">
      <w:pPr>
        <w:shd w:val="clear" w:color="auto" w:fill="FFFFFF"/>
        <w:rPr>
          <w:rFonts w:asciiTheme="minorHAnsi" w:hAnsiTheme="minorHAnsi"/>
          <w:sz w:val="22"/>
          <w:szCs w:val="22"/>
        </w:rPr>
      </w:pPr>
      <w:r>
        <w:rPr>
          <w:rFonts w:asciiTheme="minorHAnsi" w:hAnsiTheme="minorHAnsi"/>
          <w:sz w:val="22"/>
          <w:szCs w:val="22"/>
        </w:rPr>
        <w:t xml:space="preserve">Website:  </w:t>
      </w:r>
      <w:hyperlink r:id="rId12" w:history="1">
        <w:r w:rsidRPr="00CA7940">
          <w:rPr>
            <w:rStyle w:val="Hyperlink"/>
            <w:rFonts w:asciiTheme="minorHAnsi" w:hAnsiTheme="minorHAnsi"/>
            <w:sz w:val="22"/>
            <w:szCs w:val="22"/>
          </w:rPr>
          <w:t>www.betterplaceaustralia.com.au</w:t>
        </w:r>
      </w:hyperlink>
      <w:r>
        <w:rPr>
          <w:rFonts w:asciiTheme="minorHAnsi" w:hAnsiTheme="minorHAnsi"/>
          <w:sz w:val="22"/>
          <w:szCs w:val="22"/>
        </w:rPr>
        <w:t xml:space="preserve"> </w:t>
      </w:r>
    </w:p>
    <w:p w14:paraId="2C57791F" w14:textId="77777777" w:rsidR="00E31DB4" w:rsidRDefault="00E31DB4" w:rsidP="00E31DB4">
      <w:pPr>
        <w:shd w:val="clear" w:color="auto" w:fill="FFFFFF"/>
        <w:rPr>
          <w:rStyle w:val="Hyperlink"/>
          <w:rFonts w:asciiTheme="minorHAnsi" w:hAnsiTheme="minorHAnsi"/>
          <w:sz w:val="22"/>
          <w:szCs w:val="22"/>
        </w:rPr>
      </w:pPr>
    </w:p>
    <w:p w14:paraId="32CE6FFB" w14:textId="77777777" w:rsidR="00E31DB4" w:rsidRDefault="00E31DB4" w:rsidP="00E31DB4">
      <w:pPr>
        <w:shd w:val="clear" w:color="auto" w:fill="FFFFFF"/>
        <w:rPr>
          <w:rFonts w:asciiTheme="minorHAnsi" w:hAnsiTheme="minorHAnsi"/>
          <w:sz w:val="22"/>
          <w:szCs w:val="22"/>
          <w:lang w:val="en-AU"/>
        </w:rPr>
      </w:pPr>
      <w:r w:rsidRPr="00F0134F">
        <w:rPr>
          <w:rFonts w:asciiTheme="minorHAnsi" w:hAnsiTheme="minorHAnsi"/>
          <w:sz w:val="22"/>
          <w:szCs w:val="22"/>
          <w:lang w:val="en-AU"/>
        </w:rPr>
        <w:t>Better Place Australia is there to support Victorians during their times of struggle. It’s there when people are feeling alone, exposed, vulnerable, wondering how to navigate their way through their life’s problems.</w:t>
      </w:r>
      <w:r>
        <w:rPr>
          <w:rFonts w:asciiTheme="minorHAnsi" w:hAnsiTheme="minorHAnsi"/>
          <w:sz w:val="22"/>
          <w:szCs w:val="22"/>
          <w:lang w:val="en-AU"/>
        </w:rPr>
        <w:t xml:space="preserve"> For this reason, Better Place Australia offers child and youth counselling.</w:t>
      </w:r>
    </w:p>
    <w:p w14:paraId="34AAC23B" w14:textId="77777777" w:rsidR="00E31DB4" w:rsidRPr="00F0134F" w:rsidRDefault="00E31DB4" w:rsidP="00E31DB4">
      <w:pPr>
        <w:shd w:val="clear" w:color="auto" w:fill="FFFFFF"/>
        <w:rPr>
          <w:rFonts w:asciiTheme="minorHAnsi" w:hAnsiTheme="minorHAnsi"/>
          <w:sz w:val="22"/>
          <w:szCs w:val="22"/>
          <w:lang w:val="en-AU"/>
        </w:rPr>
      </w:pPr>
    </w:p>
    <w:p w14:paraId="15EA274E" w14:textId="77777777" w:rsidR="00E31DB4" w:rsidRPr="00F255D9" w:rsidRDefault="00E31DB4" w:rsidP="00E31DB4">
      <w:pPr>
        <w:rPr>
          <w:rFonts w:asciiTheme="minorHAnsi" w:hAnsiTheme="minorHAnsi" w:cs="Arial"/>
          <w:sz w:val="22"/>
          <w:szCs w:val="22"/>
          <w:lang w:eastAsia="en-AU"/>
        </w:rPr>
      </w:pPr>
      <w:r w:rsidRPr="00F255D9">
        <w:rPr>
          <w:rFonts w:asciiTheme="minorHAnsi" w:hAnsiTheme="minorHAnsi" w:cs="Arial"/>
          <w:sz w:val="22"/>
          <w:szCs w:val="22"/>
          <w:lang w:eastAsia="en-AU"/>
        </w:rPr>
        <w:t>Many children and teenagers benefit from the opportunity that counselling offers to make sense of change of school, family conflict, loss and grief, peer pressure or puberty, children and teens can face a myriad of issues.</w:t>
      </w:r>
    </w:p>
    <w:p w14:paraId="52F294F4" w14:textId="77777777" w:rsidR="00E31DB4" w:rsidRPr="00F255D9" w:rsidRDefault="00E31DB4" w:rsidP="00E31DB4">
      <w:pPr>
        <w:rPr>
          <w:rFonts w:asciiTheme="minorHAnsi" w:hAnsiTheme="minorHAnsi" w:cs="Arial"/>
          <w:sz w:val="22"/>
          <w:szCs w:val="22"/>
          <w:lang w:eastAsia="en-AU"/>
        </w:rPr>
      </w:pPr>
    </w:p>
    <w:p w14:paraId="3F4948A1" w14:textId="77777777" w:rsidR="00E31DB4" w:rsidRPr="00F255D9" w:rsidRDefault="00E31DB4" w:rsidP="00E31DB4">
      <w:pPr>
        <w:rPr>
          <w:rFonts w:asciiTheme="minorHAnsi" w:hAnsiTheme="minorHAnsi" w:cs="Arial"/>
          <w:b/>
          <w:bCs/>
          <w:sz w:val="22"/>
          <w:szCs w:val="22"/>
          <w:lang w:val="en-AU" w:eastAsia="en-AU"/>
        </w:rPr>
      </w:pPr>
      <w:r w:rsidRPr="00F255D9">
        <w:rPr>
          <w:rFonts w:asciiTheme="minorHAnsi" w:hAnsiTheme="minorHAnsi" w:cs="Arial"/>
          <w:b/>
          <w:bCs/>
          <w:sz w:val="22"/>
          <w:szCs w:val="22"/>
          <w:lang w:val="en-AU" w:eastAsia="en-AU"/>
        </w:rPr>
        <w:t>Who is eligible?</w:t>
      </w:r>
    </w:p>
    <w:p w14:paraId="79742938" w14:textId="77777777" w:rsidR="00E31DB4" w:rsidRDefault="00E31DB4" w:rsidP="00E31DB4">
      <w:pPr>
        <w:rPr>
          <w:rFonts w:asciiTheme="minorHAnsi" w:hAnsiTheme="minorHAnsi" w:cs="Arial"/>
          <w:sz w:val="22"/>
          <w:szCs w:val="22"/>
          <w:lang w:val="en-AU" w:eastAsia="en-AU"/>
        </w:rPr>
      </w:pPr>
    </w:p>
    <w:p w14:paraId="785E3649" w14:textId="77777777" w:rsidR="00E31DB4" w:rsidRPr="00F255D9" w:rsidRDefault="00E31DB4" w:rsidP="00E31DB4">
      <w:pPr>
        <w:rPr>
          <w:rFonts w:asciiTheme="minorHAnsi" w:hAnsiTheme="minorHAnsi" w:cs="Arial"/>
          <w:sz w:val="22"/>
          <w:szCs w:val="22"/>
          <w:lang w:val="en-AU" w:eastAsia="en-AU"/>
        </w:rPr>
      </w:pPr>
      <w:r w:rsidRPr="00F255D9">
        <w:rPr>
          <w:rFonts w:asciiTheme="minorHAnsi" w:hAnsiTheme="minorHAnsi" w:cs="Arial"/>
          <w:sz w:val="22"/>
          <w:szCs w:val="22"/>
          <w:lang w:val="en-AU" w:eastAsia="en-AU"/>
        </w:rPr>
        <w:t>We see children and youth between the ages of 5 to 18.</w:t>
      </w:r>
    </w:p>
    <w:p w14:paraId="515592EB" w14:textId="77777777" w:rsidR="00E31DB4" w:rsidRPr="00F255D9" w:rsidRDefault="00E31DB4" w:rsidP="00E31DB4">
      <w:pPr>
        <w:rPr>
          <w:rFonts w:asciiTheme="minorHAnsi" w:hAnsiTheme="minorHAnsi" w:cs="Arial"/>
          <w:sz w:val="22"/>
          <w:szCs w:val="22"/>
          <w:lang w:val="en-AU" w:eastAsia="en-AU"/>
        </w:rPr>
      </w:pPr>
      <w:r w:rsidRPr="00F255D9">
        <w:rPr>
          <w:rFonts w:asciiTheme="minorHAnsi" w:hAnsiTheme="minorHAnsi" w:cs="Arial"/>
          <w:sz w:val="22"/>
          <w:szCs w:val="22"/>
          <w:lang w:val="en-AU" w:eastAsia="en-AU"/>
        </w:rPr>
        <w:t xml:space="preserve">To eligible for this </w:t>
      </w:r>
      <w:proofErr w:type="gramStart"/>
      <w:r w:rsidRPr="00F255D9">
        <w:rPr>
          <w:rFonts w:asciiTheme="minorHAnsi" w:hAnsiTheme="minorHAnsi" w:cs="Arial"/>
          <w:sz w:val="22"/>
          <w:szCs w:val="22"/>
          <w:lang w:val="en-AU" w:eastAsia="en-AU"/>
        </w:rPr>
        <w:t>low cost</w:t>
      </w:r>
      <w:proofErr w:type="gramEnd"/>
      <w:r w:rsidRPr="00F255D9">
        <w:rPr>
          <w:rFonts w:asciiTheme="minorHAnsi" w:hAnsiTheme="minorHAnsi" w:cs="Arial"/>
          <w:sz w:val="22"/>
          <w:szCs w:val="22"/>
          <w:lang w:val="en-AU" w:eastAsia="en-AU"/>
        </w:rPr>
        <w:t xml:space="preserve"> service you need a General Practitioner referral with a Mental Health Plan.</w:t>
      </w:r>
    </w:p>
    <w:p w14:paraId="5AF219B6" w14:textId="77777777" w:rsidR="00E31DB4" w:rsidRPr="00F255D9" w:rsidRDefault="00E31DB4" w:rsidP="00E31DB4">
      <w:pPr>
        <w:rPr>
          <w:rFonts w:asciiTheme="minorHAnsi" w:hAnsiTheme="minorHAnsi" w:cs="Arial"/>
          <w:sz w:val="22"/>
          <w:szCs w:val="22"/>
          <w:lang w:val="en-AU" w:eastAsia="en-AU"/>
        </w:rPr>
      </w:pPr>
    </w:p>
    <w:p w14:paraId="14D13AE1" w14:textId="77777777" w:rsidR="00E31DB4" w:rsidRPr="00F255D9" w:rsidRDefault="00E31DB4" w:rsidP="00E31DB4">
      <w:pPr>
        <w:rPr>
          <w:rFonts w:asciiTheme="minorHAnsi" w:hAnsiTheme="minorHAnsi" w:cs="Arial"/>
          <w:b/>
          <w:bCs/>
          <w:sz w:val="22"/>
          <w:szCs w:val="22"/>
          <w:lang w:val="en-AU" w:eastAsia="en-AU"/>
        </w:rPr>
      </w:pPr>
      <w:r w:rsidRPr="00F255D9">
        <w:rPr>
          <w:rFonts w:asciiTheme="minorHAnsi" w:hAnsiTheme="minorHAnsi" w:cs="Arial"/>
          <w:b/>
          <w:bCs/>
          <w:sz w:val="22"/>
          <w:szCs w:val="22"/>
          <w:lang w:val="en-AU" w:eastAsia="en-AU"/>
        </w:rPr>
        <w:t>Why access counselling for children?</w:t>
      </w:r>
    </w:p>
    <w:p w14:paraId="39CC8276" w14:textId="77777777" w:rsidR="00E31DB4" w:rsidRDefault="00E31DB4" w:rsidP="00E31DB4">
      <w:pPr>
        <w:rPr>
          <w:rFonts w:asciiTheme="minorHAnsi" w:hAnsiTheme="minorHAnsi" w:cs="Arial"/>
          <w:sz w:val="22"/>
          <w:szCs w:val="22"/>
          <w:lang w:val="en-AU" w:eastAsia="en-AU"/>
        </w:rPr>
      </w:pPr>
    </w:p>
    <w:p w14:paraId="75B5AF99" w14:textId="77777777" w:rsidR="00E31DB4" w:rsidRPr="00F255D9" w:rsidRDefault="00E31DB4" w:rsidP="00E31DB4">
      <w:pPr>
        <w:rPr>
          <w:rFonts w:asciiTheme="minorHAnsi" w:hAnsiTheme="minorHAnsi" w:cs="Arial"/>
          <w:sz w:val="22"/>
          <w:szCs w:val="22"/>
          <w:lang w:val="en-AU" w:eastAsia="en-AU"/>
        </w:rPr>
      </w:pPr>
      <w:r w:rsidRPr="00F255D9">
        <w:rPr>
          <w:rFonts w:asciiTheme="minorHAnsi" w:hAnsiTheme="minorHAnsi" w:cs="Arial"/>
          <w:sz w:val="22"/>
          <w:szCs w:val="22"/>
          <w:lang w:val="en-AU" w:eastAsia="en-AU"/>
        </w:rPr>
        <w:t>Children and young people can be helped through counselling to be able to:</w:t>
      </w:r>
    </w:p>
    <w:p w14:paraId="561E6C67" w14:textId="77777777" w:rsidR="00E31DB4" w:rsidRPr="00F255D9" w:rsidRDefault="00E31DB4" w:rsidP="00E31DB4">
      <w:pPr>
        <w:numPr>
          <w:ilvl w:val="0"/>
          <w:numId w:val="2"/>
        </w:numPr>
        <w:rPr>
          <w:rFonts w:asciiTheme="minorHAnsi" w:hAnsiTheme="minorHAnsi" w:cs="Arial"/>
          <w:sz w:val="22"/>
          <w:szCs w:val="22"/>
          <w:lang w:val="en-AU" w:eastAsia="en-AU"/>
        </w:rPr>
      </w:pPr>
      <w:r w:rsidRPr="00F255D9">
        <w:rPr>
          <w:rFonts w:asciiTheme="minorHAnsi" w:hAnsiTheme="minorHAnsi" w:cs="Arial"/>
          <w:sz w:val="22"/>
          <w:szCs w:val="22"/>
          <w:lang w:val="en-AU" w:eastAsia="en-AU"/>
        </w:rPr>
        <w:t>Express their feelings in a safe place and manage strong emotions such as blame, guilt and anger</w:t>
      </w:r>
    </w:p>
    <w:p w14:paraId="683193F1" w14:textId="77777777" w:rsidR="00E31DB4" w:rsidRPr="00F255D9" w:rsidRDefault="00E31DB4" w:rsidP="00E31DB4">
      <w:pPr>
        <w:numPr>
          <w:ilvl w:val="0"/>
          <w:numId w:val="2"/>
        </w:numPr>
        <w:rPr>
          <w:rFonts w:asciiTheme="minorHAnsi" w:hAnsiTheme="minorHAnsi" w:cs="Arial"/>
          <w:sz w:val="22"/>
          <w:szCs w:val="22"/>
          <w:lang w:val="en-AU" w:eastAsia="en-AU"/>
        </w:rPr>
      </w:pPr>
      <w:r w:rsidRPr="00F255D9">
        <w:rPr>
          <w:rFonts w:asciiTheme="minorHAnsi" w:hAnsiTheme="minorHAnsi" w:cs="Arial"/>
          <w:sz w:val="22"/>
          <w:szCs w:val="22"/>
          <w:lang w:val="en-AU" w:eastAsia="en-AU"/>
        </w:rPr>
        <w:t>Learn how to express themselves and relate positively to others</w:t>
      </w:r>
    </w:p>
    <w:p w14:paraId="51056D4D" w14:textId="77777777" w:rsidR="00E31DB4" w:rsidRPr="00F255D9" w:rsidRDefault="00E31DB4" w:rsidP="00E31DB4">
      <w:pPr>
        <w:numPr>
          <w:ilvl w:val="0"/>
          <w:numId w:val="2"/>
        </w:numPr>
        <w:rPr>
          <w:rFonts w:asciiTheme="minorHAnsi" w:hAnsiTheme="minorHAnsi" w:cs="Arial"/>
          <w:sz w:val="22"/>
          <w:szCs w:val="22"/>
          <w:lang w:val="en-AU" w:eastAsia="en-AU"/>
        </w:rPr>
      </w:pPr>
      <w:r w:rsidRPr="00F255D9">
        <w:rPr>
          <w:rFonts w:asciiTheme="minorHAnsi" w:hAnsiTheme="minorHAnsi" w:cs="Arial"/>
          <w:sz w:val="22"/>
          <w:szCs w:val="22"/>
          <w:lang w:val="en-AU" w:eastAsia="en-AU"/>
        </w:rPr>
        <w:t>Understand their family and friend relationships as they are now and how they change</w:t>
      </w:r>
    </w:p>
    <w:p w14:paraId="583EFA43" w14:textId="77777777" w:rsidR="00E31DB4" w:rsidRPr="00F255D9" w:rsidRDefault="00E31DB4" w:rsidP="00E31DB4">
      <w:pPr>
        <w:numPr>
          <w:ilvl w:val="0"/>
          <w:numId w:val="2"/>
        </w:numPr>
        <w:rPr>
          <w:rFonts w:asciiTheme="minorHAnsi" w:hAnsiTheme="minorHAnsi" w:cs="Arial"/>
          <w:sz w:val="22"/>
          <w:szCs w:val="22"/>
          <w:lang w:val="en-AU" w:eastAsia="en-AU"/>
        </w:rPr>
      </w:pPr>
      <w:r w:rsidRPr="00F255D9">
        <w:rPr>
          <w:rFonts w:asciiTheme="minorHAnsi" w:hAnsiTheme="minorHAnsi" w:cs="Arial"/>
          <w:sz w:val="22"/>
          <w:szCs w:val="22"/>
          <w:lang w:val="en-AU" w:eastAsia="en-AU"/>
        </w:rPr>
        <w:t>Use a range of age-appropriate coping skills</w:t>
      </w:r>
    </w:p>
    <w:p w14:paraId="0313CDA3" w14:textId="77777777" w:rsidR="00E31DB4" w:rsidRDefault="00E31DB4" w:rsidP="00E31DB4">
      <w:pPr>
        <w:numPr>
          <w:ilvl w:val="0"/>
          <w:numId w:val="2"/>
        </w:numPr>
        <w:rPr>
          <w:rFonts w:asciiTheme="minorHAnsi" w:hAnsiTheme="minorHAnsi" w:cs="Arial"/>
          <w:sz w:val="22"/>
          <w:szCs w:val="22"/>
          <w:lang w:val="en-AU" w:eastAsia="en-AU"/>
        </w:rPr>
      </w:pPr>
      <w:r w:rsidRPr="00F255D9">
        <w:rPr>
          <w:rFonts w:asciiTheme="minorHAnsi" w:hAnsiTheme="minorHAnsi" w:cs="Arial"/>
          <w:sz w:val="22"/>
          <w:szCs w:val="22"/>
          <w:lang w:val="en-AU" w:eastAsia="en-AU"/>
        </w:rPr>
        <w:t>Develop resilience and improve emotional stability.</w:t>
      </w:r>
    </w:p>
    <w:p w14:paraId="29C48BE8" w14:textId="77777777" w:rsidR="00E31DB4" w:rsidRPr="00F255D9" w:rsidRDefault="00E31DB4" w:rsidP="00E31DB4">
      <w:pPr>
        <w:ind w:left="720"/>
        <w:rPr>
          <w:rFonts w:asciiTheme="minorHAnsi" w:hAnsiTheme="minorHAnsi" w:cs="Arial"/>
          <w:sz w:val="22"/>
          <w:szCs w:val="22"/>
          <w:lang w:val="en-AU" w:eastAsia="en-AU"/>
        </w:rPr>
      </w:pPr>
    </w:p>
    <w:p w14:paraId="743804C5" w14:textId="77777777" w:rsidR="00E31DB4" w:rsidRPr="00F255D9" w:rsidRDefault="00E31DB4" w:rsidP="00E31DB4">
      <w:pPr>
        <w:rPr>
          <w:rFonts w:asciiTheme="minorHAnsi" w:hAnsiTheme="minorHAnsi" w:cs="Arial"/>
          <w:b/>
          <w:bCs/>
          <w:sz w:val="22"/>
          <w:szCs w:val="22"/>
          <w:lang w:val="en-AU" w:eastAsia="en-AU"/>
        </w:rPr>
      </w:pPr>
      <w:r w:rsidRPr="00F255D9">
        <w:rPr>
          <w:rFonts w:asciiTheme="minorHAnsi" w:hAnsiTheme="minorHAnsi" w:cs="Arial"/>
          <w:b/>
          <w:bCs/>
          <w:sz w:val="22"/>
          <w:szCs w:val="22"/>
          <w:lang w:val="en-AU" w:eastAsia="en-AU"/>
        </w:rPr>
        <w:t>How do the sessions work?</w:t>
      </w:r>
    </w:p>
    <w:p w14:paraId="241BE0F8" w14:textId="77777777" w:rsidR="00E31DB4" w:rsidRDefault="00E31DB4" w:rsidP="00E31DB4">
      <w:pPr>
        <w:rPr>
          <w:rFonts w:asciiTheme="minorHAnsi" w:hAnsiTheme="minorHAnsi" w:cs="Arial"/>
          <w:sz w:val="22"/>
          <w:szCs w:val="22"/>
          <w:lang w:val="en-AU" w:eastAsia="en-AU"/>
        </w:rPr>
      </w:pPr>
    </w:p>
    <w:p w14:paraId="5C92570B" w14:textId="77777777" w:rsidR="00E31DB4" w:rsidRPr="00F255D9" w:rsidRDefault="00E31DB4" w:rsidP="00E31DB4">
      <w:pPr>
        <w:rPr>
          <w:rFonts w:asciiTheme="minorHAnsi" w:hAnsiTheme="minorHAnsi" w:cs="Arial"/>
          <w:sz w:val="22"/>
          <w:szCs w:val="22"/>
          <w:lang w:val="en-AU" w:eastAsia="en-AU"/>
        </w:rPr>
      </w:pPr>
      <w:r w:rsidRPr="00F255D9">
        <w:rPr>
          <w:rFonts w:asciiTheme="minorHAnsi" w:hAnsiTheme="minorHAnsi" w:cs="Arial"/>
          <w:sz w:val="22"/>
          <w:szCs w:val="22"/>
          <w:lang w:val="en-AU" w:eastAsia="en-AU"/>
        </w:rPr>
        <w:t>We use a range of counselling styles depending on the age and issues of the young people concerned.</w:t>
      </w:r>
    </w:p>
    <w:p w14:paraId="75222FBD" w14:textId="77777777" w:rsidR="00E31DB4" w:rsidRPr="00F255D9" w:rsidRDefault="00E31DB4" w:rsidP="00E31DB4">
      <w:pPr>
        <w:rPr>
          <w:rFonts w:asciiTheme="minorHAnsi" w:hAnsiTheme="minorHAnsi" w:cs="Arial"/>
          <w:sz w:val="22"/>
          <w:szCs w:val="22"/>
          <w:lang w:val="en-AU" w:eastAsia="en-AU"/>
        </w:rPr>
      </w:pPr>
      <w:r w:rsidRPr="00F255D9">
        <w:rPr>
          <w:rFonts w:asciiTheme="minorHAnsi" w:hAnsiTheme="minorHAnsi" w:cs="Arial"/>
          <w:sz w:val="22"/>
          <w:szCs w:val="22"/>
          <w:lang w:val="en-AU" w:eastAsia="en-AU"/>
        </w:rPr>
        <w:t>After we spend time assessing the child’s needs, we will arrange the service best suited to the child. This could be in one of four areas provided here at Better Place Australia.</w:t>
      </w:r>
    </w:p>
    <w:p w14:paraId="3B8E5155" w14:textId="77777777" w:rsidR="00E31DB4" w:rsidRPr="00F255D9" w:rsidRDefault="00E31DB4" w:rsidP="00E31DB4">
      <w:pPr>
        <w:rPr>
          <w:rFonts w:asciiTheme="minorHAnsi" w:hAnsiTheme="minorHAnsi" w:cs="Arial"/>
          <w:sz w:val="22"/>
          <w:szCs w:val="22"/>
          <w:lang w:val="en-AU" w:eastAsia="en-AU"/>
        </w:rPr>
      </w:pPr>
    </w:p>
    <w:p w14:paraId="5DD30477" w14:textId="77777777" w:rsidR="00E31DB4" w:rsidRPr="00F255D9" w:rsidRDefault="00E31DB4" w:rsidP="00E31DB4">
      <w:pPr>
        <w:rPr>
          <w:rFonts w:asciiTheme="minorHAnsi" w:hAnsiTheme="minorHAnsi" w:cs="Arial"/>
          <w:sz w:val="22"/>
          <w:szCs w:val="22"/>
          <w:lang w:val="en-AU" w:eastAsia="en-AU"/>
        </w:rPr>
      </w:pPr>
      <w:r w:rsidRPr="00F255D9">
        <w:rPr>
          <w:rFonts w:asciiTheme="minorHAnsi" w:hAnsiTheme="minorHAnsi" w:cs="Arial"/>
          <w:sz w:val="22"/>
          <w:szCs w:val="22"/>
          <w:lang w:val="en-AU" w:eastAsia="en-AU"/>
        </w:rPr>
        <w:t>Individual Counselling sees children working one on one with one of our trained counsellors in a safe environment. Techniques used throughout this session could be in the form of drama, play, storytelling and drawing. </w:t>
      </w:r>
    </w:p>
    <w:p w14:paraId="035F3A3A" w14:textId="77777777" w:rsidR="00E31DB4" w:rsidRPr="00F255D9" w:rsidRDefault="00E31DB4" w:rsidP="00E31DB4">
      <w:pPr>
        <w:rPr>
          <w:rFonts w:asciiTheme="minorHAnsi" w:hAnsiTheme="minorHAnsi" w:cs="Arial"/>
          <w:sz w:val="22"/>
          <w:szCs w:val="22"/>
          <w:lang w:val="en-AU" w:eastAsia="en-AU"/>
        </w:rPr>
      </w:pPr>
    </w:p>
    <w:p w14:paraId="7749733F" w14:textId="77777777" w:rsidR="00E31DB4" w:rsidRDefault="00E31DB4" w:rsidP="00E31DB4">
      <w:pPr>
        <w:rPr>
          <w:rFonts w:asciiTheme="minorHAnsi" w:hAnsiTheme="minorHAnsi" w:cs="Arial"/>
          <w:b/>
          <w:bCs/>
          <w:sz w:val="22"/>
          <w:szCs w:val="22"/>
          <w:lang w:eastAsia="en-AU"/>
        </w:rPr>
      </w:pPr>
      <w:r w:rsidRPr="007105DD">
        <w:rPr>
          <w:rFonts w:asciiTheme="minorHAnsi" w:hAnsiTheme="minorHAnsi" w:cs="Arial"/>
          <w:b/>
          <w:bCs/>
          <w:sz w:val="22"/>
          <w:szCs w:val="22"/>
          <w:lang w:eastAsia="en-AU"/>
        </w:rPr>
        <w:t>What does it cost?</w:t>
      </w:r>
    </w:p>
    <w:p w14:paraId="57D73038" w14:textId="77777777" w:rsidR="00E31DB4" w:rsidRDefault="00E31DB4" w:rsidP="00E31DB4">
      <w:pPr>
        <w:rPr>
          <w:rFonts w:asciiTheme="minorHAnsi" w:hAnsiTheme="minorHAnsi" w:cs="Arial"/>
          <w:b/>
          <w:bCs/>
          <w:sz w:val="22"/>
          <w:szCs w:val="22"/>
          <w:lang w:eastAsia="en-AU"/>
        </w:rPr>
      </w:pPr>
    </w:p>
    <w:p w14:paraId="7561C9C1" w14:textId="77777777" w:rsidR="00E31DB4" w:rsidRPr="00F255D9" w:rsidRDefault="00E31DB4" w:rsidP="00E31DB4">
      <w:pPr>
        <w:rPr>
          <w:rFonts w:asciiTheme="minorHAnsi" w:hAnsiTheme="minorHAnsi" w:cstheme="minorHAnsi"/>
          <w:sz w:val="22"/>
          <w:szCs w:val="22"/>
        </w:rPr>
      </w:pPr>
      <w:r w:rsidRPr="00697E16">
        <w:rPr>
          <w:rFonts w:asciiTheme="minorHAnsi" w:hAnsiTheme="minorHAnsi" w:cstheme="minorHAnsi"/>
          <w:sz w:val="22"/>
          <w:szCs w:val="22"/>
        </w:rPr>
        <w:t>The cost of some services is partially funded by the Federal Government. The balance is covered by minimal fees whi</w:t>
      </w:r>
      <w:r>
        <w:rPr>
          <w:rFonts w:asciiTheme="minorHAnsi" w:hAnsiTheme="minorHAnsi" w:cstheme="minorHAnsi"/>
          <w:sz w:val="22"/>
          <w:szCs w:val="22"/>
        </w:rPr>
        <w:t>ch are based on a sliding scale</w:t>
      </w:r>
      <w:r w:rsidRPr="00697E16">
        <w:rPr>
          <w:rFonts w:asciiTheme="minorHAnsi" w:hAnsiTheme="minorHAnsi" w:cstheme="minorHAnsi"/>
          <w:sz w:val="22"/>
          <w:szCs w:val="22"/>
        </w:rPr>
        <w:t>.</w:t>
      </w:r>
      <w:r>
        <w:rPr>
          <w:rFonts w:asciiTheme="minorHAnsi" w:hAnsiTheme="minorHAnsi" w:cstheme="minorHAnsi"/>
          <w:sz w:val="22"/>
          <w:szCs w:val="22"/>
        </w:rPr>
        <w:t xml:space="preserve">  </w:t>
      </w:r>
      <w:r w:rsidRPr="00F255D9">
        <w:rPr>
          <w:rFonts w:asciiTheme="minorHAnsi" w:hAnsiTheme="minorHAnsi" w:cstheme="minorHAnsi"/>
          <w:sz w:val="22"/>
          <w:szCs w:val="22"/>
        </w:rPr>
        <w:t>We discuss this with you prior to counselling but we do not refuse our services to those who can demonstrate a genuine inability to pay.</w:t>
      </w:r>
    </w:p>
    <w:p w14:paraId="4385E327" w14:textId="77777777" w:rsidR="00E31DB4" w:rsidRPr="00F255D9" w:rsidRDefault="00E31DB4" w:rsidP="00E31DB4">
      <w:pPr>
        <w:rPr>
          <w:rFonts w:asciiTheme="minorHAnsi" w:hAnsiTheme="minorHAnsi" w:cstheme="minorHAnsi"/>
          <w:sz w:val="22"/>
          <w:szCs w:val="22"/>
          <w:lang w:eastAsia="en-AU"/>
        </w:rPr>
      </w:pPr>
    </w:p>
    <w:p w14:paraId="28BF6819" w14:textId="5CA18E40" w:rsidR="00367528" w:rsidRPr="00E31DB4" w:rsidRDefault="00E31DB4" w:rsidP="00E31DB4">
      <w:pPr>
        <w:shd w:val="clear" w:color="auto" w:fill="FFFFFF"/>
        <w:rPr>
          <w:rFonts w:asciiTheme="minorHAnsi" w:hAnsiTheme="minorHAnsi"/>
          <w:sz w:val="22"/>
          <w:szCs w:val="22"/>
        </w:rPr>
      </w:pPr>
      <w:r>
        <w:rPr>
          <w:rFonts w:asciiTheme="minorHAnsi" w:hAnsiTheme="minorHAnsi"/>
          <w:sz w:val="22"/>
          <w:szCs w:val="22"/>
        </w:rPr>
        <w:t>Bulk billing may be available under a GP referral through a Mental Health Care Plan.</w:t>
      </w:r>
    </w:p>
    <w:sectPr w:rsidR="00367528" w:rsidRPr="00E31DB4" w:rsidSect="00E31DB4">
      <w:footerReference w:type="default" r:id="rId13"/>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25521" w14:textId="77777777" w:rsidR="00E31DB4" w:rsidRDefault="00E31DB4" w:rsidP="00E31DB4">
      <w:r>
        <w:separator/>
      </w:r>
    </w:p>
  </w:endnote>
  <w:endnote w:type="continuationSeparator" w:id="0">
    <w:p w14:paraId="4FA8C129" w14:textId="77777777" w:rsidR="00E31DB4" w:rsidRDefault="00E31DB4" w:rsidP="00E31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DC7D4" w14:textId="7EDF1532" w:rsidR="00E31DB4" w:rsidRDefault="00E31DB4">
    <w:pPr>
      <w:pStyle w:val="Footer"/>
    </w:pPr>
    <w:r w:rsidRPr="00D01560">
      <w:rPr>
        <w:noProof/>
        <w:lang w:eastAsia="en-AU"/>
      </w:rPr>
      <w:drawing>
        <wp:anchor distT="0" distB="0" distL="114300" distR="114300" simplePos="0" relativeHeight="251659264" behindDoc="1" locked="0" layoutInCell="1" allowOverlap="1" wp14:anchorId="4F3D1553" wp14:editId="172BE2A0">
          <wp:simplePos x="0" y="0"/>
          <wp:positionH relativeFrom="column">
            <wp:posOffset>1867535</wp:posOffset>
          </wp:positionH>
          <wp:positionV relativeFrom="paragraph">
            <wp:posOffset>-266700</wp:posOffset>
          </wp:positionV>
          <wp:extent cx="1572473" cy="736600"/>
          <wp:effectExtent l="0" t="0" r="8890" b="6350"/>
          <wp:wrapNone/>
          <wp:docPr id="2" name="Picture 0" descr="WCClogo CMYK 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Clogo CMYK MASTER.jpg"/>
                  <pic:cNvPicPr/>
                </pic:nvPicPr>
                <pic:blipFill>
                  <a:blip r:embed="rId1"/>
                  <a:stretch>
                    <a:fillRect/>
                  </a:stretch>
                </pic:blipFill>
                <pic:spPr>
                  <a:xfrm>
                    <a:off x="0" y="0"/>
                    <a:ext cx="1572473" cy="736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2A4E4" w14:textId="77777777" w:rsidR="00E31DB4" w:rsidRDefault="00E31DB4" w:rsidP="00E31DB4">
      <w:r>
        <w:separator/>
      </w:r>
    </w:p>
  </w:footnote>
  <w:footnote w:type="continuationSeparator" w:id="0">
    <w:p w14:paraId="273DEA55" w14:textId="77777777" w:rsidR="00E31DB4" w:rsidRDefault="00E31DB4" w:rsidP="00E31D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8D18F6"/>
    <w:multiLevelType w:val="multilevel"/>
    <w:tmpl w:val="B56A4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A1B185D"/>
    <w:multiLevelType w:val="multilevel"/>
    <w:tmpl w:val="D8A27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DB4"/>
    <w:rsid w:val="00367528"/>
    <w:rsid w:val="00E31D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C2E80"/>
  <w15:chartTrackingRefBased/>
  <w15:docId w15:val="{B17894DE-C95D-4602-BA9B-977550CE2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DB4"/>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1D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1DB4"/>
    <w:rPr>
      <w:color w:val="0563C1" w:themeColor="hyperlink"/>
      <w:u w:val="single"/>
    </w:rPr>
  </w:style>
  <w:style w:type="paragraph" w:styleId="Header">
    <w:name w:val="header"/>
    <w:basedOn w:val="Normal"/>
    <w:link w:val="HeaderChar"/>
    <w:uiPriority w:val="99"/>
    <w:unhideWhenUsed/>
    <w:rsid w:val="00E31DB4"/>
    <w:pPr>
      <w:tabs>
        <w:tab w:val="center" w:pos="4513"/>
        <w:tab w:val="right" w:pos="9026"/>
      </w:tabs>
    </w:pPr>
  </w:style>
  <w:style w:type="character" w:customStyle="1" w:styleId="HeaderChar">
    <w:name w:val="Header Char"/>
    <w:basedOn w:val="DefaultParagraphFont"/>
    <w:link w:val="Header"/>
    <w:uiPriority w:val="99"/>
    <w:rsid w:val="00E31DB4"/>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E31DB4"/>
    <w:pPr>
      <w:tabs>
        <w:tab w:val="center" w:pos="4513"/>
        <w:tab w:val="right" w:pos="9026"/>
      </w:tabs>
    </w:pPr>
  </w:style>
  <w:style w:type="character" w:customStyle="1" w:styleId="FooterChar">
    <w:name w:val="Footer Char"/>
    <w:basedOn w:val="DefaultParagraphFont"/>
    <w:link w:val="Footer"/>
    <w:uiPriority w:val="99"/>
    <w:rsid w:val="00E31DB4"/>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etterplaceaustralia.com.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etterplaceaustralia.com.a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95036A43EA2E46AC2B3E1B74F71F7B" ma:contentTypeVersion="13" ma:contentTypeDescription="Create a new document." ma:contentTypeScope="" ma:versionID="88b357938ae2e41073cb055d44c43d08">
  <xsd:schema xmlns:xsd="http://www.w3.org/2001/XMLSchema" xmlns:xs="http://www.w3.org/2001/XMLSchema" xmlns:p="http://schemas.microsoft.com/office/2006/metadata/properties" xmlns:ns3="6ddc0e22-8b6d-4042-b249-a616b5dc7c73" xmlns:ns4="2d19af46-c29d-4006-8571-230f9debe74f" targetNamespace="http://schemas.microsoft.com/office/2006/metadata/properties" ma:root="true" ma:fieldsID="86398aefceade6928da479aa412d24a3" ns3:_="" ns4:_="">
    <xsd:import namespace="6ddc0e22-8b6d-4042-b249-a616b5dc7c73"/>
    <xsd:import namespace="2d19af46-c29d-4006-8571-230f9debe74f"/>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c0e22-8b6d-4042-b249-a616b5dc7c7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19af46-c29d-4006-8571-230f9debe74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2C909A-AD9E-4892-9AD9-50272780D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c0e22-8b6d-4042-b249-a616b5dc7c73"/>
    <ds:schemaRef ds:uri="2d19af46-c29d-4006-8571-230f9debe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EF759B-CA31-4970-926F-41205988A388}">
  <ds:schemaRefs>
    <ds:schemaRef ds:uri="http://schemas.microsoft.com/sharepoint/v3/contenttype/forms"/>
  </ds:schemaRefs>
</ds:datastoreItem>
</file>

<file path=customXml/itemProps3.xml><?xml version="1.0" encoding="utf-8"?>
<ds:datastoreItem xmlns:ds="http://schemas.openxmlformats.org/officeDocument/2006/customXml" ds:itemID="{1559BD07-CBCA-4958-9629-04625BF53D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661</Words>
  <Characters>3768</Characters>
  <Application>Microsoft Office Word</Application>
  <DocSecurity>0</DocSecurity>
  <Lines>31</Lines>
  <Paragraphs>8</Paragraphs>
  <ScaleCrop>false</ScaleCrop>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Lakin</dc:creator>
  <cp:keywords/>
  <dc:description/>
  <cp:lastModifiedBy>Janet Lakin</cp:lastModifiedBy>
  <cp:revision>1</cp:revision>
  <dcterms:created xsi:type="dcterms:W3CDTF">2021-01-27T04:41:00Z</dcterms:created>
  <dcterms:modified xsi:type="dcterms:W3CDTF">2021-01-27T04:43:00Z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0x010100BE95036A43EA2E46AC2B3E1B74F71F7B</vt:lpwstr>
  </property>
</Properties>
</file>