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99E2C" w14:textId="77777777" w:rsidR="001B7056" w:rsidRPr="001A38FD" w:rsidRDefault="001B7056" w:rsidP="0094000C">
      <w:pPr>
        <w:spacing w:after="0" w:line="240" w:lineRule="auto"/>
        <w:rPr>
          <w:lang w:val="en-US"/>
        </w:rPr>
      </w:pPr>
    </w:p>
    <w:p w14:paraId="1A55D80D" w14:textId="77777777" w:rsidR="001B7056" w:rsidRDefault="001B7056" w:rsidP="0094000C">
      <w:pPr>
        <w:spacing w:after="0" w:line="240" w:lineRule="auto"/>
      </w:pPr>
      <w:r>
        <w:rPr>
          <w:noProof/>
          <w:lang w:eastAsia="en-AU"/>
        </w:rPr>
        <mc:AlternateContent>
          <mc:Choice Requires="wps">
            <w:drawing>
              <wp:anchor distT="0" distB="0" distL="114300" distR="114300" simplePos="0" relativeHeight="251659264" behindDoc="0" locked="0" layoutInCell="1" allowOverlap="1" wp14:anchorId="03A06AC8" wp14:editId="3C2D20A5">
                <wp:simplePos x="0" y="0"/>
                <wp:positionH relativeFrom="column">
                  <wp:posOffset>-164465</wp:posOffset>
                </wp:positionH>
                <wp:positionV relativeFrom="page">
                  <wp:posOffset>1371600</wp:posOffset>
                </wp:positionV>
                <wp:extent cx="6198235" cy="1395730"/>
                <wp:effectExtent l="0" t="0" r="12065" b="13970"/>
                <wp:wrapThrough wrapText="bothSides">
                  <wp:wrapPolygon edited="0">
                    <wp:start x="0" y="0"/>
                    <wp:lineTo x="0" y="21521"/>
                    <wp:lineTo x="21576" y="21521"/>
                    <wp:lineTo x="21576"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1395730"/>
                        </a:xfrm>
                        <a:prstGeom prst="rect">
                          <a:avLst/>
                        </a:prstGeom>
                        <a:noFill/>
                        <a:ln>
                          <a:noFill/>
                        </a:ln>
                        <a:extLst/>
                      </wps:spPr>
                      <wps:txbx>
                        <w:txbxContent>
                          <w:p w14:paraId="3ADEADC7" w14:textId="77777777" w:rsidR="00DC1F49" w:rsidRPr="0094000C" w:rsidRDefault="00DC1F49" w:rsidP="001B7056">
                            <w:pPr>
                              <w:pStyle w:val="Header01"/>
                              <w:jc w:val="both"/>
                              <w:rPr>
                                <w:color w:val="5B9BD5" w:themeColor="accent5"/>
                                <w:sz w:val="60"/>
                                <w:szCs w:val="60"/>
                              </w:rPr>
                            </w:pPr>
                            <w:proofErr w:type="spellStart"/>
                            <w:r w:rsidRPr="0094000C">
                              <w:rPr>
                                <w:color w:val="5B9BD5" w:themeColor="accent5"/>
                                <w:sz w:val="60"/>
                                <w:szCs w:val="60"/>
                              </w:rPr>
                              <w:t>Tarneit</w:t>
                            </w:r>
                            <w:proofErr w:type="spellEnd"/>
                            <w:r w:rsidRPr="0094000C">
                              <w:rPr>
                                <w:color w:val="5B9BD5" w:themeColor="accent5"/>
                                <w:sz w:val="60"/>
                                <w:szCs w:val="60"/>
                              </w:rPr>
                              <w:t xml:space="preserve"> &amp; Sayers Road</w:t>
                            </w:r>
                          </w:p>
                          <w:p w14:paraId="0BBD72A1" w14:textId="77777777" w:rsidR="00DC1F49" w:rsidRPr="0094000C" w:rsidRDefault="00DC1F49" w:rsidP="001B7056">
                            <w:pPr>
                              <w:pStyle w:val="Header01"/>
                              <w:jc w:val="both"/>
                              <w:rPr>
                                <w:color w:val="5B9BD5" w:themeColor="accent5"/>
                                <w:sz w:val="60"/>
                                <w:szCs w:val="60"/>
                              </w:rPr>
                            </w:pPr>
                            <w:r w:rsidRPr="0094000C">
                              <w:rPr>
                                <w:color w:val="5B9BD5" w:themeColor="accent5"/>
                                <w:sz w:val="60"/>
                                <w:szCs w:val="60"/>
                              </w:rPr>
                              <w:t>Public Acquisition Overlay</w:t>
                            </w:r>
                          </w:p>
                          <w:p w14:paraId="7DE33AF7" w14:textId="77777777" w:rsidR="00DC1F49" w:rsidRPr="0094000C" w:rsidRDefault="00DC1F49" w:rsidP="001B7056">
                            <w:pPr>
                              <w:pStyle w:val="IntroPara01"/>
                              <w:jc w:val="both"/>
                              <w:rPr>
                                <w:color w:val="5B9BD5" w:themeColor="accent5"/>
                              </w:rPr>
                            </w:pPr>
                            <w:r w:rsidRPr="0094000C">
                              <w:rPr>
                                <w:color w:val="5B9BD5" w:themeColor="accent5"/>
                              </w:rPr>
                              <w:t>FACT SHEET</w:t>
                            </w:r>
                          </w:p>
                          <w:p w14:paraId="115A0394" w14:textId="77777777" w:rsidR="00DC1F49" w:rsidRDefault="00DC1F49" w:rsidP="001B7056">
                            <w:pPr>
                              <w:pStyle w:val="Header01"/>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06AC8" id="_x0000_t202" coordsize="21600,21600" o:spt="202" path="m,l,21600r21600,l21600,xe">
                <v:stroke joinstyle="miter"/>
                <v:path gradientshapeok="t" o:connecttype="rect"/>
              </v:shapetype>
              <v:shape id="Text Box 2" o:spid="_x0000_s1026" type="#_x0000_t202" style="position:absolute;margin-left:-12.95pt;margin-top:108pt;width:488.05pt;height:10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" filled="f" stroked="f">
                <v:textbox inset="0,0,0,0">
                  <w:txbxContent>
                    <w:p w14:paraId="3ADEADC7" w14:textId="77777777" w:rsidR="00DC1F49" w:rsidRPr="0094000C" w:rsidRDefault="00DC1F49" w:rsidP="001B7056">
                      <w:pPr>
                        <w:pStyle w:val="Header01"/>
                        <w:jc w:val="both"/>
                        <w:rPr>
                          <w:color w:val="5B9BD5" w:themeColor="accent5"/>
                          <w:sz w:val="60"/>
                          <w:szCs w:val="60"/>
                        </w:rPr>
                      </w:pPr>
                      <w:proofErr w:type="spellStart"/>
                      <w:r w:rsidRPr="0094000C">
                        <w:rPr>
                          <w:color w:val="5B9BD5" w:themeColor="accent5"/>
                          <w:sz w:val="60"/>
                          <w:szCs w:val="60"/>
                        </w:rPr>
                        <w:t>Tarneit</w:t>
                      </w:r>
                      <w:proofErr w:type="spellEnd"/>
                      <w:r w:rsidRPr="0094000C">
                        <w:rPr>
                          <w:color w:val="5B9BD5" w:themeColor="accent5"/>
                          <w:sz w:val="60"/>
                          <w:szCs w:val="60"/>
                        </w:rPr>
                        <w:t xml:space="preserve"> &amp; Sayers Road</w:t>
                      </w:r>
                    </w:p>
                    <w:p w14:paraId="0BBD72A1" w14:textId="77777777" w:rsidR="00DC1F49" w:rsidRPr="0094000C" w:rsidRDefault="00DC1F49" w:rsidP="001B7056">
                      <w:pPr>
                        <w:pStyle w:val="Header01"/>
                        <w:jc w:val="both"/>
                        <w:rPr>
                          <w:color w:val="5B9BD5" w:themeColor="accent5"/>
                          <w:sz w:val="60"/>
                          <w:szCs w:val="60"/>
                        </w:rPr>
                      </w:pPr>
                      <w:r w:rsidRPr="0094000C">
                        <w:rPr>
                          <w:color w:val="5B9BD5" w:themeColor="accent5"/>
                          <w:sz w:val="60"/>
                          <w:szCs w:val="60"/>
                        </w:rPr>
                        <w:t>Public Acquisition Overlay</w:t>
                      </w:r>
                    </w:p>
                    <w:p w14:paraId="7DE33AF7" w14:textId="77777777" w:rsidR="00DC1F49" w:rsidRPr="0094000C" w:rsidRDefault="00DC1F49" w:rsidP="001B7056">
                      <w:pPr>
                        <w:pStyle w:val="IntroPara01"/>
                        <w:jc w:val="both"/>
                        <w:rPr>
                          <w:color w:val="5B9BD5" w:themeColor="accent5"/>
                        </w:rPr>
                      </w:pPr>
                      <w:r w:rsidRPr="0094000C">
                        <w:rPr>
                          <w:color w:val="5B9BD5" w:themeColor="accent5"/>
                        </w:rPr>
                        <w:t>FACT SHEET</w:t>
                      </w:r>
                    </w:p>
                    <w:p w14:paraId="115A0394" w14:textId="77777777" w:rsidR="00DC1F49" w:rsidRDefault="00DC1F49" w:rsidP="001B7056">
                      <w:pPr>
                        <w:pStyle w:val="Header01"/>
                        <w:jc w:val="both"/>
                      </w:pPr>
                    </w:p>
                  </w:txbxContent>
                </v:textbox>
                <w10:wrap type="through" anchory="page"/>
              </v:shape>
            </w:pict>
          </mc:Fallback>
        </mc:AlternateContent>
      </w:r>
    </w:p>
    <w:p w14:paraId="6A4E2AEF" w14:textId="77777777" w:rsidR="001B7056" w:rsidRDefault="001B7056" w:rsidP="0094000C">
      <w:pPr>
        <w:spacing w:after="0" w:line="240" w:lineRule="auto"/>
        <w:jc w:val="both"/>
      </w:pPr>
    </w:p>
    <w:p w14:paraId="53D20637" w14:textId="77777777" w:rsidR="0094000C" w:rsidRDefault="0094000C" w:rsidP="0094000C">
      <w:pPr>
        <w:pStyle w:val="Style1"/>
        <w:spacing w:after="0" w:line="240" w:lineRule="auto"/>
        <w:rPr>
          <w:sz w:val="32"/>
        </w:rPr>
      </w:pPr>
    </w:p>
    <w:p w14:paraId="3B453B55" w14:textId="77777777" w:rsidR="005F036F" w:rsidRDefault="005F036F" w:rsidP="0094000C">
      <w:pPr>
        <w:pStyle w:val="Style1"/>
        <w:spacing w:after="0" w:line="240" w:lineRule="auto"/>
        <w:rPr>
          <w:sz w:val="32"/>
        </w:rPr>
      </w:pPr>
    </w:p>
    <w:p w14:paraId="6A01ED10" w14:textId="77777777" w:rsidR="001B7056" w:rsidRDefault="001B7056" w:rsidP="0094000C">
      <w:pPr>
        <w:pStyle w:val="Style1"/>
        <w:spacing w:after="0" w:line="240" w:lineRule="auto"/>
        <w:ind w:left="-567"/>
        <w:jc w:val="both"/>
        <w:rPr>
          <w:color w:val="5B9BD5" w:themeColor="accent5"/>
          <w:sz w:val="32"/>
        </w:rPr>
      </w:pPr>
      <w:r w:rsidRPr="0094000C">
        <w:rPr>
          <w:color w:val="5B9BD5" w:themeColor="accent5"/>
          <w:sz w:val="32"/>
        </w:rPr>
        <w:t>What is the Public Acquisition Overlay?</w:t>
      </w:r>
    </w:p>
    <w:p w14:paraId="66F08010" w14:textId="77777777" w:rsidR="0094000C" w:rsidRPr="0094000C" w:rsidRDefault="0094000C" w:rsidP="0094000C">
      <w:pPr>
        <w:pStyle w:val="Style1"/>
        <w:spacing w:after="0" w:line="240" w:lineRule="auto"/>
        <w:ind w:left="-567"/>
        <w:jc w:val="both"/>
        <w:rPr>
          <w:color w:val="5B9BD5" w:themeColor="accent5"/>
          <w:sz w:val="16"/>
          <w:szCs w:val="16"/>
        </w:rPr>
      </w:pPr>
    </w:p>
    <w:p w14:paraId="336DCC51" w14:textId="77777777" w:rsidR="001B7056" w:rsidRPr="00BC5BC6" w:rsidRDefault="001B7056" w:rsidP="0094000C">
      <w:pPr>
        <w:pStyle w:val="ListParagraph"/>
        <w:numPr>
          <w:ilvl w:val="0"/>
          <w:numId w:val="2"/>
        </w:numPr>
        <w:spacing w:after="0" w:line="240" w:lineRule="auto"/>
        <w:ind w:left="-207"/>
        <w:jc w:val="both"/>
        <w:rPr>
          <w:rFonts w:cs="Arial"/>
        </w:rPr>
      </w:pPr>
      <w:r w:rsidRPr="00BC5BC6">
        <w:rPr>
          <w:rFonts w:cs="Arial"/>
        </w:rPr>
        <w:t xml:space="preserve">The Public Acquisition Overlay is a planning control which </w:t>
      </w:r>
      <w:r>
        <w:rPr>
          <w:rFonts w:cs="Arial"/>
        </w:rPr>
        <w:t xml:space="preserve">reserves land for a future public purpose.   </w:t>
      </w:r>
    </w:p>
    <w:p w14:paraId="1644057D" w14:textId="77777777" w:rsidR="001B7056" w:rsidRDefault="001B7056" w:rsidP="0094000C">
      <w:pPr>
        <w:pStyle w:val="ListParagraph"/>
        <w:spacing w:after="0" w:line="240" w:lineRule="auto"/>
        <w:ind w:left="-207"/>
        <w:jc w:val="both"/>
        <w:rPr>
          <w:rFonts w:cs="Arial"/>
        </w:rPr>
      </w:pPr>
    </w:p>
    <w:p w14:paraId="4A933984" w14:textId="77777777" w:rsidR="001B7056" w:rsidRDefault="001B7056" w:rsidP="0094000C">
      <w:pPr>
        <w:pStyle w:val="ListParagraph"/>
        <w:numPr>
          <w:ilvl w:val="0"/>
          <w:numId w:val="2"/>
        </w:numPr>
        <w:spacing w:after="0" w:line="240" w:lineRule="auto"/>
        <w:ind w:left="-207"/>
        <w:jc w:val="both"/>
        <w:rPr>
          <w:rFonts w:cs="Arial"/>
        </w:rPr>
      </w:pPr>
      <w:r>
        <w:rPr>
          <w:rFonts w:cs="Arial"/>
        </w:rPr>
        <w:t>Council is proposing a Public Acquisition Overlay for a future service road along Tarneit and Sayers Road.</w:t>
      </w:r>
    </w:p>
    <w:p w14:paraId="0D126422" w14:textId="77777777" w:rsidR="001B7056" w:rsidRPr="00BC5BC6" w:rsidRDefault="001B7056" w:rsidP="0094000C">
      <w:pPr>
        <w:pStyle w:val="ListParagraph"/>
        <w:spacing w:after="0" w:line="240" w:lineRule="auto"/>
        <w:rPr>
          <w:rFonts w:cs="Arial"/>
        </w:rPr>
      </w:pPr>
    </w:p>
    <w:p w14:paraId="15982467" w14:textId="77777777" w:rsidR="001B7056" w:rsidRPr="00BC5BC6" w:rsidRDefault="001B7056" w:rsidP="0094000C">
      <w:pPr>
        <w:pStyle w:val="ListParagraph"/>
        <w:numPr>
          <w:ilvl w:val="0"/>
          <w:numId w:val="2"/>
        </w:numPr>
        <w:spacing w:after="0" w:line="240" w:lineRule="auto"/>
        <w:ind w:left="-207"/>
        <w:jc w:val="both"/>
        <w:rPr>
          <w:rFonts w:cs="Arial"/>
        </w:rPr>
      </w:pPr>
      <w:r>
        <w:rPr>
          <w:rFonts w:cs="Arial"/>
        </w:rPr>
        <w:t xml:space="preserve">The overlay requires anyone proposing a </w:t>
      </w:r>
      <w:r w:rsidRPr="00BC5BC6">
        <w:rPr>
          <w:rFonts w:cs="Arial"/>
        </w:rPr>
        <w:t xml:space="preserve">subdivision, buildings </w:t>
      </w:r>
      <w:r>
        <w:rPr>
          <w:rFonts w:cs="Arial"/>
        </w:rPr>
        <w:t xml:space="preserve">and/or </w:t>
      </w:r>
      <w:r w:rsidRPr="00BC5BC6">
        <w:rPr>
          <w:rFonts w:cs="Arial"/>
        </w:rPr>
        <w:t xml:space="preserve">works </w:t>
      </w:r>
      <w:r>
        <w:rPr>
          <w:rFonts w:cs="Arial"/>
        </w:rPr>
        <w:t>in that overlay area to obtain a planning permit.</w:t>
      </w:r>
    </w:p>
    <w:p w14:paraId="08B931CD" w14:textId="77777777" w:rsidR="001B7056" w:rsidRDefault="001B7056" w:rsidP="0094000C">
      <w:pPr>
        <w:pStyle w:val="ListParagraph"/>
        <w:spacing w:after="0" w:line="240" w:lineRule="auto"/>
        <w:ind w:left="-207"/>
        <w:jc w:val="both"/>
        <w:rPr>
          <w:rFonts w:cs="Arial"/>
        </w:rPr>
      </w:pPr>
    </w:p>
    <w:p w14:paraId="43B849A8" w14:textId="77777777" w:rsidR="001B7056" w:rsidRDefault="001B7056" w:rsidP="0094000C">
      <w:pPr>
        <w:pStyle w:val="ListParagraph"/>
        <w:numPr>
          <w:ilvl w:val="0"/>
          <w:numId w:val="2"/>
        </w:numPr>
        <w:spacing w:after="0" w:line="240" w:lineRule="auto"/>
        <w:ind w:left="-207"/>
        <w:jc w:val="both"/>
        <w:rPr>
          <w:rFonts w:cs="Arial"/>
        </w:rPr>
      </w:pPr>
      <w:r>
        <w:rPr>
          <w:rFonts w:cs="Arial"/>
        </w:rPr>
        <w:t xml:space="preserve">A planning permit will </w:t>
      </w:r>
      <w:r w:rsidRPr="00BC5BC6">
        <w:rPr>
          <w:rFonts w:cs="Arial"/>
        </w:rPr>
        <w:t>only be granted if the proposal does not prevent the land from being used or developed for its future public purpose.</w:t>
      </w:r>
    </w:p>
    <w:p w14:paraId="0FEE971D" w14:textId="77777777" w:rsidR="0094000C" w:rsidRDefault="0094000C" w:rsidP="0094000C">
      <w:pPr>
        <w:pStyle w:val="Style1"/>
        <w:spacing w:after="0" w:line="240" w:lineRule="auto"/>
        <w:ind w:left="-567"/>
        <w:jc w:val="both"/>
        <w:rPr>
          <w:color w:val="5B9BD5" w:themeColor="accent5"/>
          <w:sz w:val="32"/>
        </w:rPr>
      </w:pPr>
    </w:p>
    <w:p w14:paraId="4F27E849" w14:textId="77777777" w:rsidR="001B7056" w:rsidRDefault="001B7056" w:rsidP="0094000C">
      <w:pPr>
        <w:pStyle w:val="Style1"/>
        <w:spacing w:after="0" w:line="240" w:lineRule="auto"/>
        <w:ind w:left="-567"/>
        <w:jc w:val="both"/>
        <w:rPr>
          <w:color w:val="5B9BD5" w:themeColor="accent5"/>
          <w:sz w:val="32"/>
        </w:rPr>
      </w:pPr>
      <w:r w:rsidRPr="0094000C">
        <w:rPr>
          <w:color w:val="5B9BD5" w:themeColor="accent5"/>
          <w:sz w:val="32"/>
        </w:rPr>
        <w:t>Why is a service road required?</w:t>
      </w:r>
    </w:p>
    <w:p w14:paraId="49070D90" w14:textId="77777777" w:rsidR="0094000C" w:rsidRPr="0094000C" w:rsidRDefault="0094000C" w:rsidP="0094000C">
      <w:pPr>
        <w:pStyle w:val="Style1"/>
        <w:spacing w:after="0" w:line="240" w:lineRule="auto"/>
        <w:ind w:left="-567"/>
        <w:jc w:val="both"/>
        <w:rPr>
          <w:color w:val="5B9BD5" w:themeColor="accent5"/>
          <w:sz w:val="16"/>
          <w:szCs w:val="16"/>
        </w:rPr>
      </w:pPr>
    </w:p>
    <w:p w14:paraId="2EA02D5F" w14:textId="77777777" w:rsidR="001B7056" w:rsidRDefault="001B7056" w:rsidP="0094000C">
      <w:pPr>
        <w:pStyle w:val="ListParagraph"/>
        <w:numPr>
          <w:ilvl w:val="0"/>
          <w:numId w:val="2"/>
        </w:numPr>
        <w:spacing w:after="0" w:line="240" w:lineRule="auto"/>
        <w:ind w:left="-207"/>
        <w:jc w:val="both"/>
        <w:rPr>
          <w:rFonts w:cs="Arial"/>
        </w:rPr>
      </w:pPr>
      <w:r>
        <w:rPr>
          <w:rFonts w:cs="Arial"/>
        </w:rPr>
        <w:t>Tarneit and Sayers Roads are main arterial roads which serve an important role in moving traffic in and around Wyndham.  In the next 10-15 years, the total number of vehicle movements is expected to almost double to around 30,000 vehicle movements per day for both roads.</w:t>
      </w:r>
    </w:p>
    <w:p w14:paraId="51F96A1B" w14:textId="77777777" w:rsidR="001B7056" w:rsidRPr="006E72AD" w:rsidRDefault="001B7056" w:rsidP="006E72AD">
      <w:pPr>
        <w:spacing w:after="0" w:line="240" w:lineRule="auto"/>
        <w:ind w:left="-567"/>
        <w:jc w:val="both"/>
        <w:rPr>
          <w:rFonts w:cs="Arial"/>
        </w:rPr>
      </w:pPr>
    </w:p>
    <w:p w14:paraId="68686A6B" w14:textId="77777777" w:rsidR="001B7056" w:rsidRDefault="001B7056" w:rsidP="0094000C">
      <w:pPr>
        <w:pStyle w:val="ListParagraph"/>
        <w:numPr>
          <w:ilvl w:val="0"/>
          <w:numId w:val="2"/>
        </w:numPr>
        <w:spacing w:after="0" w:line="240" w:lineRule="auto"/>
        <w:ind w:left="-207"/>
        <w:jc w:val="both"/>
        <w:rPr>
          <w:rFonts w:cs="Arial"/>
        </w:rPr>
      </w:pPr>
      <w:r>
        <w:rPr>
          <w:rFonts w:cs="Arial"/>
        </w:rPr>
        <w:t xml:space="preserve">Direct vehicle access for properties onto arterial roads is discouraged in new developments, as it can impact on how safe and efficient the arterial road can operate.   </w:t>
      </w:r>
    </w:p>
    <w:p w14:paraId="08C77832" w14:textId="77777777" w:rsidR="001B7056" w:rsidRPr="006E72AD" w:rsidRDefault="001B7056" w:rsidP="006E72AD">
      <w:pPr>
        <w:spacing w:after="0" w:line="240" w:lineRule="auto"/>
        <w:ind w:left="-567"/>
        <w:jc w:val="both"/>
        <w:rPr>
          <w:rFonts w:cs="Arial"/>
        </w:rPr>
      </w:pPr>
    </w:p>
    <w:p w14:paraId="675ACA2A" w14:textId="77777777" w:rsidR="001B7056" w:rsidRDefault="001B7056" w:rsidP="0094000C">
      <w:pPr>
        <w:pStyle w:val="ListParagraph"/>
        <w:numPr>
          <w:ilvl w:val="0"/>
          <w:numId w:val="2"/>
        </w:numPr>
        <w:spacing w:after="0" w:line="240" w:lineRule="auto"/>
        <w:ind w:left="-207"/>
        <w:jc w:val="both"/>
        <w:rPr>
          <w:rFonts w:cs="Arial"/>
        </w:rPr>
      </w:pPr>
      <w:r w:rsidRPr="00E64F3E">
        <w:rPr>
          <w:rFonts w:cs="Arial"/>
        </w:rPr>
        <w:t>The service road will improve access arrangements for landowners as well as the operation of Tarneit and Sayers Road, which will be particularly important long term as Wyndham continues to grow.</w:t>
      </w:r>
    </w:p>
    <w:p w14:paraId="210A8959" w14:textId="77777777" w:rsidR="0078782C" w:rsidRPr="006E72AD" w:rsidRDefault="0078782C" w:rsidP="006E72AD">
      <w:pPr>
        <w:spacing w:after="0" w:line="240" w:lineRule="auto"/>
        <w:ind w:left="-567"/>
        <w:jc w:val="both"/>
        <w:rPr>
          <w:rFonts w:cs="Arial"/>
        </w:rPr>
      </w:pPr>
    </w:p>
    <w:p w14:paraId="2C43D7E0" w14:textId="77777777" w:rsidR="0078782C" w:rsidRPr="00E64F3E" w:rsidRDefault="0078782C" w:rsidP="0094000C">
      <w:pPr>
        <w:pStyle w:val="ListParagraph"/>
        <w:numPr>
          <w:ilvl w:val="0"/>
          <w:numId w:val="2"/>
        </w:numPr>
        <w:spacing w:after="0" w:line="240" w:lineRule="auto"/>
        <w:ind w:left="-207"/>
        <w:jc w:val="both"/>
        <w:rPr>
          <w:rFonts w:cs="Arial"/>
        </w:rPr>
      </w:pPr>
      <w:r>
        <w:rPr>
          <w:rFonts w:cs="Arial"/>
        </w:rPr>
        <w:t>An independent traffic assessment has been prepared which recommends a service road as the appropriate road access management strategy.</w:t>
      </w:r>
    </w:p>
    <w:p w14:paraId="41BD7D39" w14:textId="77777777" w:rsidR="0094000C" w:rsidRDefault="0094000C" w:rsidP="0094000C">
      <w:pPr>
        <w:pStyle w:val="Style1"/>
        <w:spacing w:after="0" w:line="240" w:lineRule="auto"/>
        <w:ind w:left="-567"/>
        <w:jc w:val="both"/>
        <w:rPr>
          <w:color w:val="5B9BD5" w:themeColor="accent5"/>
          <w:sz w:val="32"/>
        </w:rPr>
      </w:pPr>
    </w:p>
    <w:p w14:paraId="1D79CD2D" w14:textId="0DB6AC8E" w:rsidR="000D007E" w:rsidRDefault="000D007E" w:rsidP="008E77F1">
      <w:pPr>
        <w:pStyle w:val="Style1"/>
        <w:spacing w:after="0" w:line="240" w:lineRule="auto"/>
        <w:ind w:left="-567"/>
        <w:jc w:val="both"/>
        <w:rPr>
          <w:color w:val="5B9BD5" w:themeColor="accent5"/>
          <w:sz w:val="32"/>
        </w:rPr>
      </w:pPr>
    </w:p>
    <w:p w14:paraId="34067B55" w14:textId="77777777" w:rsidR="00A016A9" w:rsidRDefault="00A016A9" w:rsidP="008E77F1">
      <w:pPr>
        <w:pStyle w:val="Style1"/>
        <w:spacing w:after="0" w:line="240" w:lineRule="auto"/>
        <w:ind w:left="-567"/>
        <w:jc w:val="both"/>
        <w:rPr>
          <w:color w:val="5B9BD5" w:themeColor="accent5"/>
          <w:sz w:val="32"/>
        </w:rPr>
      </w:pPr>
    </w:p>
    <w:p w14:paraId="64C0E62D" w14:textId="77777777" w:rsidR="000D007E" w:rsidRDefault="000D007E" w:rsidP="008E77F1">
      <w:pPr>
        <w:pStyle w:val="Style1"/>
        <w:spacing w:after="0" w:line="240" w:lineRule="auto"/>
        <w:ind w:left="-567"/>
        <w:jc w:val="both"/>
        <w:rPr>
          <w:color w:val="5B9BD5" w:themeColor="accent5"/>
          <w:sz w:val="32"/>
        </w:rPr>
      </w:pPr>
    </w:p>
    <w:p w14:paraId="574B3A57" w14:textId="77777777" w:rsidR="000D007E" w:rsidRDefault="000D007E" w:rsidP="008E77F1">
      <w:pPr>
        <w:pStyle w:val="Style1"/>
        <w:spacing w:after="0" w:line="240" w:lineRule="auto"/>
        <w:ind w:left="-567"/>
        <w:jc w:val="both"/>
        <w:rPr>
          <w:color w:val="5B9BD5" w:themeColor="accent5"/>
          <w:sz w:val="32"/>
        </w:rPr>
      </w:pPr>
    </w:p>
    <w:p w14:paraId="7C0A0E51" w14:textId="77777777" w:rsidR="000D007E" w:rsidRDefault="000D007E" w:rsidP="008E77F1">
      <w:pPr>
        <w:pStyle w:val="Style1"/>
        <w:spacing w:after="0" w:line="240" w:lineRule="auto"/>
        <w:ind w:left="-567"/>
        <w:jc w:val="both"/>
        <w:rPr>
          <w:color w:val="5B9BD5" w:themeColor="accent5"/>
          <w:sz w:val="32"/>
        </w:rPr>
      </w:pPr>
    </w:p>
    <w:p w14:paraId="28D43D27" w14:textId="77777777" w:rsidR="008E77F1" w:rsidRDefault="008E77F1" w:rsidP="008E77F1">
      <w:pPr>
        <w:pStyle w:val="Style1"/>
        <w:spacing w:after="0" w:line="240" w:lineRule="auto"/>
        <w:ind w:left="-567"/>
        <w:jc w:val="both"/>
        <w:rPr>
          <w:color w:val="5B9BD5" w:themeColor="accent5"/>
          <w:sz w:val="32"/>
        </w:rPr>
      </w:pPr>
      <w:r>
        <w:rPr>
          <w:color w:val="5B9BD5" w:themeColor="accent5"/>
          <w:sz w:val="32"/>
        </w:rPr>
        <w:lastRenderedPageBreak/>
        <w:t>How many properties are affected?</w:t>
      </w:r>
    </w:p>
    <w:p w14:paraId="191600CF" w14:textId="77777777" w:rsidR="00543E8A" w:rsidRPr="004D7BCE" w:rsidRDefault="00543E8A" w:rsidP="00321DB6">
      <w:pPr>
        <w:ind w:left="-142"/>
        <w:rPr>
          <w:sz w:val="8"/>
          <w:szCs w:val="8"/>
        </w:rPr>
      </w:pPr>
    </w:p>
    <w:p w14:paraId="2846F37F" w14:textId="32A47785" w:rsidR="00543E8A" w:rsidRDefault="008E77F1" w:rsidP="006E72AD">
      <w:pPr>
        <w:pStyle w:val="ListParagraph"/>
        <w:numPr>
          <w:ilvl w:val="0"/>
          <w:numId w:val="2"/>
        </w:numPr>
        <w:spacing w:after="0" w:line="240" w:lineRule="auto"/>
        <w:ind w:left="-207"/>
        <w:jc w:val="both"/>
        <w:rPr>
          <w:rFonts w:cs="Arial"/>
        </w:rPr>
      </w:pPr>
      <w:r w:rsidRPr="006E72AD">
        <w:rPr>
          <w:rFonts w:cs="Arial"/>
        </w:rPr>
        <w:t>In total, 1</w:t>
      </w:r>
      <w:r w:rsidR="005F44E3" w:rsidRPr="006E72AD">
        <w:rPr>
          <w:rFonts w:cs="Arial"/>
        </w:rPr>
        <w:t>21</w:t>
      </w:r>
      <w:r w:rsidR="00AE5F1D" w:rsidRPr="006E72AD">
        <w:rPr>
          <w:rFonts w:cs="Arial"/>
        </w:rPr>
        <w:t xml:space="preserve"> </w:t>
      </w:r>
      <w:r w:rsidR="005F44E3" w:rsidRPr="006E72AD">
        <w:rPr>
          <w:rFonts w:cs="Arial"/>
        </w:rPr>
        <w:t>properties along Sayers and Tarneit Roads</w:t>
      </w:r>
      <w:r w:rsidRPr="006E72AD">
        <w:rPr>
          <w:rFonts w:cs="Arial"/>
        </w:rPr>
        <w:t xml:space="preserve"> form part of the 'Tarneit and Sayers Road Precinct'. Of these, it is propose</w:t>
      </w:r>
      <w:r w:rsidR="00321DB6" w:rsidRPr="006E72AD">
        <w:rPr>
          <w:rFonts w:cs="Arial"/>
        </w:rPr>
        <w:t xml:space="preserve">d </w:t>
      </w:r>
      <w:r w:rsidR="00637D89" w:rsidRPr="006E72AD">
        <w:rPr>
          <w:rFonts w:cs="Arial"/>
        </w:rPr>
        <w:t xml:space="preserve">that </w:t>
      </w:r>
      <w:r w:rsidR="00AE5F1D" w:rsidRPr="006E72AD">
        <w:rPr>
          <w:rFonts w:cs="Arial"/>
        </w:rPr>
        <w:t>97</w:t>
      </w:r>
      <w:r w:rsidR="00321DB6" w:rsidRPr="006E72AD">
        <w:rPr>
          <w:rFonts w:cs="Arial"/>
        </w:rPr>
        <w:t xml:space="preserve"> will have a service road</w:t>
      </w:r>
      <w:r w:rsidR="00A53135" w:rsidRPr="006E72AD">
        <w:rPr>
          <w:rFonts w:cs="Arial"/>
        </w:rPr>
        <w:t>.</w:t>
      </w:r>
    </w:p>
    <w:p w14:paraId="6A8A04E0" w14:textId="77777777" w:rsidR="006E72AD" w:rsidRPr="006E72AD" w:rsidRDefault="006E72AD" w:rsidP="006E72AD">
      <w:pPr>
        <w:pStyle w:val="ListParagraph"/>
        <w:spacing w:after="0" w:line="240" w:lineRule="auto"/>
        <w:ind w:left="-207"/>
        <w:jc w:val="both"/>
        <w:rPr>
          <w:rFonts w:cs="Arial"/>
        </w:rPr>
      </w:pPr>
    </w:p>
    <w:p w14:paraId="7613D9E2" w14:textId="7D8864AA" w:rsidR="008E77F1" w:rsidRPr="00321DB6" w:rsidRDefault="00543E8A" w:rsidP="00543E8A">
      <w:pPr>
        <w:ind w:left="-142" w:firstLine="142"/>
        <w:rPr>
          <w:szCs w:val="21"/>
        </w:rPr>
      </w:pPr>
      <w:r>
        <w:rPr>
          <w:szCs w:val="21"/>
        </w:rPr>
        <w:t xml:space="preserve">  </w:t>
      </w:r>
      <w:r w:rsidR="008E77F1">
        <w:rPr>
          <w:noProof/>
        </w:rPr>
        <w:drawing>
          <wp:inline distT="0" distB="0" distL="0" distR="0" wp14:anchorId="2A4A374E" wp14:editId="5A3DCD82">
            <wp:extent cx="4495414" cy="25241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21" cy="2532607"/>
                    </a:xfrm>
                    <a:prstGeom prst="rect">
                      <a:avLst/>
                    </a:prstGeom>
                  </pic:spPr>
                </pic:pic>
              </a:graphicData>
            </a:graphic>
          </wp:inline>
        </w:drawing>
      </w:r>
    </w:p>
    <w:p w14:paraId="729AB134" w14:textId="77777777" w:rsidR="008E77F1" w:rsidRPr="00543E8A" w:rsidRDefault="008E77F1" w:rsidP="008E77F1">
      <w:pPr>
        <w:pStyle w:val="Style1"/>
        <w:spacing w:after="0" w:line="240" w:lineRule="auto"/>
        <w:ind w:left="-567"/>
        <w:jc w:val="both"/>
        <w:rPr>
          <w:color w:val="5B9BD5" w:themeColor="accent5"/>
          <w:sz w:val="16"/>
          <w:szCs w:val="16"/>
        </w:rPr>
      </w:pPr>
    </w:p>
    <w:p w14:paraId="338D0CB4" w14:textId="77777777" w:rsidR="001B7056" w:rsidRDefault="001B7056" w:rsidP="0094000C">
      <w:pPr>
        <w:pStyle w:val="Style1"/>
        <w:spacing w:after="0" w:line="240" w:lineRule="auto"/>
        <w:ind w:left="-567"/>
        <w:jc w:val="both"/>
        <w:rPr>
          <w:color w:val="5B9BD5" w:themeColor="accent5"/>
          <w:sz w:val="32"/>
        </w:rPr>
      </w:pPr>
      <w:r w:rsidRPr="0094000C">
        <w:rPr>
          <w:color w:val="5B9BD5" w:themeColor="accent5"/>
          <w:sz w:val="32"/>
        </w:rPr>
        <w:t>How much land will be required?</w:t>
      </w:r>
    </w:p>
    <w:p w14:paraId="452D3620" w14:textId="77777777" w:rsidR="0094000C" w:rsidRPr="0094000C" w:rsidRDefault="0094000C" w:rsidP="0094000C">
      <w:pPr>
        <w:pStyle w:val="Style1"/>
        <w:spacing w:after="0" w:line="240" w:lineRule="auto"/>
        <w:ind w:left="-567"/>
        <w:jc w:val="both"/>
        <w:rPr>
          <w:color w:val="5B9BD5" w:themeColor="accent5"/>
          <w:sz w:val="16"/>
          <w:szCs w:val="16"/>
        </w:rPr>
      </w:pPr>
    </w:p>
    <w:p w14:paraId="2AB65839" w14:textId="77777777" w:rsidR="00BF5F13" w:rsidRDefault="00BF5F13" w:rsidP="006E72AD">
      <w:pPr>
        <w:pStyle w:val="ListParagraph"/>
        <w:numPr>
          <w:ilvl w:val="0"/>
          <w:numId w:val="2"/>
        </w:numPr>
        <w:spacing w:after="0" w:line="240" w:lineRule="auto"/>
        <w:ind w:left="-207"/>
        <w:jc w:val="both"/>
        <w:rPr>
          <w:rFonts w:cs="Arial"/>
        </w:rPr>
      </w:pPr>
      <w:r>
        <w:rPr>
          <w:rFonts w:cs="Arial"/>
        </w:rPr>
        <w:t xml:space="preserve">The Public Acquisition Overlay will apply to the first </w:t>
      </w:r>
      <w:r w:rsidR="00201DA2" w:rsidRPr="00201DA2">
        <w:rPr>
          <w:rFonts w:cs="Arial"/>
        </w:rPr>
        <w:t xml:space="preserve">12 metres of land from the street frontage.  This land includes the road pavement width of the service road, medians, concrete kerb, the nature strip and underground utilities.  </w:t>
      </w:r>
    </w:p>
    <w:p w14:paraId="6E8EDC47" w14:textId="77777777" w:rsidR="00BF5F13" w:rsidRPr="006E72AD" w:rsidRDefault="00BF5F13" w:rsidP="006E72AD">
      <w:pPr>
        <w:spacing w:after="0" w:line="240" w:lineRule="auto"/>
        <w:ind w:left="-567"/>
        <w:jc w:val="both"/>
        <w:rPr>
          <w:rFonts w:cs="Arial"/>
        </w:rPr>
      </w:pPr>
    </w:p>
    <w:p w14:paraId="0AEA81B5" w14:textId="4C35871C" w:rsidR="00D624A7" w:rsidRPr="00D624A7" w:rsidRDefault="00D624A7" w:rsidP="00D624A7">
      <w:pPr>
        <w:pStyle w:val="ListParagraph"/>
        <w:numPr>
          <w:ilvl w:val="0"/>
          <w:numId w:val="2"/>
        </w:numPr>
        <w:spacing w:after="0" w:line="240" w:lineRule="auto"/>
        <w:ind w:left="-207"/>
        <w:jc w:val="both"/>
        <w:rPr>
          <w:rFonts w:cs="Arial"/>
        </w:rPr>
      </w:pPr>
      <w:r w:rsidRPr="00D624A7">
        <w:rPr>
          <w:rFonts w:cs="Arial"/>
        </w:rPr>
        <w:t>Any new development may be required to be setback from the new property boundary, to provide for an amenity/landscaping area</w:t>
      </w:r>
      <w:r>
        <w:rPr>
          <w:rFonts w:cs="Arial"/>
        </w:rPr>
        <w:t>.</w:t>
      </w:r>
    </w:p>
    <w:p w14:paraId="3059D872" w14:textId="77777777" w:rsidR="00201DA2" w:rsidRDefault="00201DA2" w:rsidP="0078782C">
      <w:pPr>
        <w:pStyle w:val="ListParagraph"/>
        <w:spacing w:after="0" w:line="240" w:lineRule="auto"/>
        <w:ind w:left="-207"/>
        <w:jc w:val="both"/>
        <w:rPr>
          <w:rFonts w:cs="Arial"/>
        </w:rPr>
      </w:pPr>
    </w:p>
    <w:p w14:paraId="5E03127B" w14:textId="03542BB2" w:rsidR="0078782C" w:rsidRPr="00E64F3E" w:rsidRDefault="00543E8A" w:rsidP="00543E8A">
      <w:pPr>
        <w:pStyle w:val="ListParagraph"/>
        <w:spacing w:after="0" w:line="240" w:lineRule="auto"/>
        <w:ind w:left="-207" w:firstLine="207"/>
        <w:jc w:val="both"/>
        <w:rPr>
          <w:rFonts w:cs="Arial"/>
        </w:rPr>
      </w:pPr>
      <w:r>
        <w:rPr>
          <w:rFonts w:cs="Arial"/>
        </w:rPr>
        <w:t xml:space="preserve"> </w:t>
      </w:r>
      <w:r w:rsidR="0078782C">
        <w:rPr>
          <w:noProof/>
        </w:rPr>
        <w:drawing>
          <wp:inline distT="0" distB="0" distL="0" distR="0" wp14:anchorId="1B774DC5" wp14:editId="1F526B97">
            <wp:extent cx="4695190" cy="304204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3965" cy="3054207"/>
                    </a:xfrm>
                    <a:prstGeom prst="rect">
                      <a:avLst/>
                    </a:prstGeom>
                  </pic:spPr>
                </pic:pic>
              </a:graphicData>
            </a:graphic>
          </wp:inline>
        </w:drawing>
      </w:r>
    </w:p>
    <w:p w14:paraId="26245D60" w14:textId="77777777" w:rsidR="00543E8A" w:rsidRDefault="00543E8A" w:rsidP="007C4136">
      <w:pPr>
        <w:pStyle w:val="Style1"/>
        <w:spacing w:after="0" w:line="240" w:lineRule="auto"/>
        <w:ind w:left="-567"/>
        <w:jc w:val="both"/>
        <w:rPr>
          <w:color w:val="5B9BD5" w:themeColor="accent5"/>
          <w:sz w:val="32"/>
        </w:rPr>
      </w:pPr>
    </w:p>
    <w:p w14:paraId="2AD809ED" w14:textId="77777777" w:rsidR="00543E8A" w:rsidRDefault="00543E8A" w:rsidP="007C4136">
      <w:pPr>
        <w:pStyle w:val="Style1"/>
        <w:spacing w:after="0" w:line="240" w:lineRule="auto"/>
        <w:ind w:left="-567"/>
        <w:jc w:val="both"/>
        <w:rPr>
          <w:color w:val="5B9BD5" w:themeColor="accent5"/>
          <w:sz w:val="32"/>
        </w:rPr>
      </w:pPr>
    </w:p>
    <w:p w14:paraId="7B48E414" w14:textId="1CCDDA28" w:rsidR="00637D89" w:rsidRDefault="00637D89" w:rsidP="007C4136">
      <w:pPr>
        <w:pStyle w:val="Style1"/>
        <w:spacing w:after="0" w:line="240" w:lineRule="auto"/>
        <w:ind w:left="-567"/>
        <w:jc w:val="both"/>
        <w:rPr>
          <w:color w:val="5B9BD5" w:themeColor="accent5"/>
          <w:sz w:val="32"/>
        </w:rPr>
      </w:pPr>
      <w:r>
        <w:rPr>
          <w:color w:val="5B9BD5" w:themeColor="accent5"/>
          <w:sz w:val="32"/>
        </w:rPr>
        <w:lastRenderedPageBreak/>
        <w:t>Community Consultation</w:t>
      </w:r>
    </w:p>
    <w:p w14:paraId="2036E941" w14:textId="759F2958" w:rsidR="00637D89" w:rsidRPr="002A4C55" w:rsidRDefault="00637D89" w:rsidP="007C4136">
      <w:pPr>
        <w:pStyle w:val="Style1"/>
        <w:spacing w:after="0" w:line="240" w:lineRule="auto"/>
        <w:ind w:left="-567"/>
        <w:jc w:val="both"/>
        <w:rPr>
          <w:color w:val="5B9BD5" w:themeColor="accent5"/>
          <w:sz w:val="16"/>
          <w:szCs w:val="16"/>
        </w:rPr>
      </w:pPr>
    </w:p>
    <w:p w14:paraId="21025F62" w14:textId="77777777" w:rsidR="00637D89" w:rsidRPr="006E72AD" w:rsidRDefault="00637D89" w:rsidP="006E72AD">
      <w:pPr>
        <w:pStyle w:val="ListParagraph"/>
        <w:numPr>
          <w:ilvl w:val="0"/>
          <w:numId w:val="2"/>
        </w:numPr>
        <w:spacing w:after="0" w:line="240" w:lineRule="auto"/>
        <w:ind w:left="-207"/>
        <w:jc w:val="both"/>
        <w:rPr>
          <w:rFonts w:cs="Arial"/>
        </w:rPr>
      </w:pPr>
      <w:r w:rsidRPr="006E72AD">
        <w:rPr>
          <w:rFonts w:cs="Arial"/>
        </w:rPr>
        <w:t>At a meeting held in March 2017, landowners raised concerns about the impacts of the service road on their properties and requested that Council investigate alternative traffic management options.</w:t>
      </w:r>
    </w:p>
    <w:p w14:paraId="7311E553" w14:textId="77777777" w:rsidR="00637D89" w:rsidRPr="002A4C55" w:rsidRDefault="00637D89" w:rsidP="00637D89">
      <w:pPr>
        <w:pStyle w:val="Style1"/>
        <w:spacing w:after="0" w:line="240" w:lineRule="auto"/>
        <w:jc w:val="both"/>
        <w:rPr>
          <w:color w:val="auto"/>
          <w:sz w:val="16"/>
          <w:szCs w:val="16"/>
        </w:rPr>
      </w:pPr>
    </w:p>
    <w:p w14:paraId="1097A03C" w14:textId="77777777" w:rsidR="00637D89" w:rsidRPr="006E72AD" w:rsidRDefault="00637D89" w:rsidP="006E72AD">
      <w:pPr>
        <w:pStyle w:val="ListParagraph"/>
        <w:numPr>
          <w:ilvl w:val="0"/>
          <w:numId w:val="2"/>
        </w:numPr>
        <w:spacing w:after="0" w:line="240" w:lineRule="auto"/>
        <w:ind w:left="-207"/>
        <w:jc w:val="both"/>
        <w:rPr>
          <w:rFonts w:cs="Arial"/>
        </w:rPr>
      </w:pPr>
      <w:r w:rsidRPr="006E72AD">
        <w:rPr>
          <w:rFonts w:cs="Arial"/>
        </w:rPr>
        <w:t>Council officers have assessed the impacts of the service road on each property. In particular:</w:t>
      </w:r>
    </w:p>
    <w:p w14:paraId="02C737F8" w14:textId="77777777" w:rsidR="00637D89" w:rsidRPr="007C4136" w:rsidRDefault="00637D89" w:rsidP="00637D89">
      <w:pPr>
        <w:pStyle w:val="Style1"/>
        <w:numPr>
          <w:ilvl w:val="0"/>
          <w:numId w:val="4"/>
        </w:numPr>
        <w:spacing w:after="0" w:line="240" w:lineRule="auto"/>
        <w:jc w:val="both"/>
        <w:rPr>
          <w:color w:val="auto"/>
          <w:sz w:val="22"/>
          <w:szCs w:val="22"/>
        </w:rPr>
      </w:pPr>
      <w:r w:rsidRPr="007C4136">
        <w:rPr>
          <w:color w:val="auto"/>
          <w:sz w:val="22"/>
          <w:szCs w:val="22"/>
        </w:rPr>
        <w:t>Direct impact on an existing building;</w:t>
      </w:r>
    </w:p>
    <w:p w14:paraId="2FBAC756" w14:textId="77777777" w:rsidR="00637D89" w:rsidRPr="007C4136" w:rsidRDefault="00637D89" w:rsidP="00637D89">
      <w:pPr>
        <w:pStyle w:val="Style1"/>
        <w:numPr>
          <w:ilvl w:val="0"/>
          <w:numId w:val="4"/>
        </w:numPr>
        <w:spacing w:after="0" w:line="240" w:lineRule="auto"/>
        <w:jc w:val="both"/>
        <w:rPr>
          <w:color w:val="auto"/>
          <w:sz w:val="22"/>
          <w:szCs w:val="22"/>
        </w:rPr>
      </w:pPr>
      <w:r w:rsidRPr="007C4136">
        <w:rPr>
          <w:color w:val="auto"/>
          <w:sz w:val="22"/>
          <w:szCs w:val="22"/>
        </w:rPr>
        <w:t>Impact of an existing buildings within eighteen metres (i.e. within six metres of the future service road);</w:t>
      </w:r>
    </w:p>
    <w:p w14:paraId="2B7E0876" w14:textId="77777777" w:rsidR="00637D89" w:rsidRPr="007C4136" w:rsidRDefault="00637D89" w:rsidP="00637D89">
      <w:pPr>
        <w:pStyle w:val="Style1"/>
        <w:numPr>
          <w:ilvl w:val="0"/>
          <w:numId w:val="4"/>
        </w:numPr>
        <w:spacing w:after="0" w:line="240" w:lineRule="auto"/>
        <w:jc w:val="both"/>
        <w:rPr>
          <w:color w:val="auto"/>
          <w:sz w:val="22"/>
          <w:szCs w:val="22"/>
        </w:rPr>
      </w:pPr>
      <w:r w:rsidRPr="007C4136">
        <w:rPr>
          <w:color w:val="auto"/>
          <w:sz w:val="22"/>
          <w:szCs w:val="22"/>
        </w:rPr>
        <w:t>Impact on septic tank in the front yards of properties;</w:t>
      </w:r>
    </w:p>
    <w:p w14:paraId="1D1755A9" w14:textId="77777777" w:rsidR="00637D89" w:rsidRDefault="00637D89" w:rsidP="00637D89">
      <w:pPr>
        <w:pStyle w:val="Style1"/>
        <w:numPr>
          <w:ilvl w:val="0"/>
          <w:numId w:val="4"/>
        </w:numPr>
        <w:spacing w:after="0" w:line="240" w:lineRule="auto"/>
        <w:jc w:val="both"/>
        <w:rPr>
          <w:color w:val="auto"/>
          <w:sz w:val="22"/>
          <w:szCs w:val="22"/>
        </w:rPr>
      </w:pPr>
      <w:r w:rsidRPr="007C4136">
        <w:rPr>
          <w:color w:val="auto"/>
          <w:sz w:val="22"/>
          <w:szCs w:val="22"/>
        </w:rPr>
        <w:t>Impact on car parking associated with a non-residential use or multi-dwelling development.</w:t>
      </w:r>
    </w:p>
    <w:p w14:paraId="233DF01D" w14:textId="77777777" w:rsidR="00637D89" w:rsidRPr="002A4C55" w:rsidRDefault="00637D89" w:rsidP="00637D89">
      <w:pPr>
        <w:pStyle w:val="Style1"/>
        <w:spacing w:after="0" w:line="240" w:lineRule="auto"/>
        <w:jc w:val="both"/>
        <w:rPr>
          <w:color w:val="auto"/>
          <w:sz w:val="16"/>
          <w:szCs w:val="16"/>
        </w:rPr>
      </w:pPr>
    </w:p>
    <w:p w14:paraId="5F207142" w14:textId="02354B10" w:rsidR="00637D89" w:rsidRPr="006E72AD" w:rsidRDefault="00637D89" w:rsidP="006E72AD">
      <w:pPr>
        <w:pStyle w:val="ListParagraph"/>
        <w:numPr>
          <w:ilvl w:val="0"/>
          <w:numId w:val="2"/>
        </w:numPr>
        <w:spacing w:after="0" w:line="240" w:lineRule="auto"/>
        <w:ind w:left="-207"/>
        <w:jc w:val="both"/>
        <w:rPr>
          <w:rFonts w:cs="Arial"/>
        </w:rPr>
      </w:pPr>
      <w:r w:rsidRPr="006E72AD">
        <w:rPr>
          <w:rFonts w:cs="Arial"/>
        </w:rPr>
        <w:t>Three information drop in sessions were held in May and June 2019 to enable Council officers to provide information on the planning, acquisition and compensation and engineering issues, and for landowners to ask questions and raise issues. Below is a list of the nature of issues raised by landowners.</w:t>
      </w:r>
    </w:p>
    <w:p w14:paraId="7AA5DF7E" w14:textId="77777777" w:rsidR="00637D89" w:rsidRDefault="00637D89" w:rsidP="00637D89">
      <w:pPr>
        <w:pStyle w:val="Style1"/>
        <w:spacing w:after="0" w:line="240" w:lineRule="auto"/>
        <w:ind w:left="-567"/>
        <w:jc w:val="both"/>
        <w:rPr>
          <w:color w:val="auto"/>
          <w:sz w:val="22"/>
          <w:szCs w:val="22"/>
        </w:rPr>
      </w:pPr>
      <w:r w:rsidRPr="00AE52A9">
        <w:rPr>
          <w:color w:val="auto"/>
          <w:sz w:val="22"/>
          <w:szCs w:val="22"/>
        </w:rPr>
        <w:t xml:space="preserve"> </w:t>
      </w:r>
    </w:p>
    <w:p w14:paraId="487BE1E7" w14:textId="77777777" w:rsidR="00637D89" w:rsidRPr="00FF7F5D" w:rsidRDefault="00637D89" w:rsidP="00637D89">
      <w:pPr>
        <w:pStyle w:val="Style1"/>
        <w:spacing w:after="0" w:line="240" w:lineRule="auto"/>
        <w:ind w:left="-567"/>
        <w:jc w:val="both"/>
        <w:rPr>
          <w:rFonts w:ascii="Calibri" w:eastAsia="Times New Roman" w:hAnsi="Calibri" w:cs="Calibri"/>
          <w:b/>
          <w:color w:val="666666"/>
          <w:sz w:val="22"/>
          <w:szCs w:val="22"/>
          <w:lang w:val="en" w:eastAsia="en-AU"/>
        </w:rPr>
      </w:pPr>
      <w:r w:rsidRPr="00FF7F5D">
        <w:rPr>
          <w:rFonts w:ascii="Calibri" w:eastAsia="Times New Roman" w:hAnsi="Calibri" w:cs="Calibri"/>
          <w:b/>
          <w:color w:val="666666"/>
          <w:sz w:val="22"/>
          <w:szCs w:val="22"/>
          <w:lang w:val="en" w:eastAsia="en-AU"/>
        </w:rPr>
        <w:t>Planning</w:t>
      </w:r>
    </w:p>
    <w:p w14:paraId="466CB163"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Timing of PAO</w:t>
      </w:r>
    </w:p>
    <w:p w14:paraId="52DDFFF3"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 xml:space="preserve">Reduced lot sizes in the </w:t>
      </w:r>
      <w:proofErr w:type="gramStart"/>
      <w:r w:rsidRPr="00AE52A9">
        <w:rPr>
          <w:color w:val="auto"/>
          <w:sz w:val="22"/>
          <w:szCs w:val="22"/>
        </w:rPr>
        <w:t>Low Density</w:t>
      </w:r>
      <w:proofErr w:type="gramEnd"/>
      <w:r w:rsidRPr="00AE52A9">
        <w:rPr>
          <w:color w:val="auto"/>
          <w:sz w:val="22"/>
          <w:szCs w:val="22"/>
        </w:rPr>
        <w:t xml:space="preserve"> Residential Zone (LDRZ) and further subdivision</w:t>
      </w:r>
    </w:p>
    <w:p w14:paraId="29B0F714"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Housing and Neighbourhood Character Study and impact on ability to develop</w:t>
      </w:r>
    </w:p>
    <w:p w14:paraId="05038007"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Zoning of properties to maintain character of the area</w:t>
      </w:r>
    </w:p>
    <w:p w14:paraId="72534423"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Definition of "Infrastructure Constrained”</w:t>
      </w:r>
    </w:p>
    <w:p w14:paraId="7F69EA5F" w14:textId="77777777" w:rsidR="00637D8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Potential for new sewer line</w:t>
      </w:r>
    </w:p>
    <w:p w14:paraId="1D5141DD" w14:textId="77777777" w:rsidR="00637D89" w:rsidRDefault="00637D89" w:rsidP="00637D89">
      <w:pPr>
        <w:pStyle w:val="Style1"/>
        <w:spacing w:after="0" w:line="240" w:lineRule="auto"/>
        <w:ind w:left="-567"/>
        <w:jc w:val="both"/>
        <w:rPr>
          <w:rFonts w:ascii="Calibri" w:eastAsia="Times New Roman" w:hAnsi="Calibri" w:cs="Calibri"/>
          <w:b/>
          <w:color w:val="666666"/>
          <w:sz w:val="25"/>
          <w:szCs w:val="25"/>
          <w:lang w:val="en" w:eastAsia="en-AU"/>
        </w:rPr>
      </w:pPr>
    </w:p>
    <w:p w14:paraId="51587ECB" w14:textId="77777777" w:rsidR="00637D89" w:rsidRPr="00FF7F5D" w:rsidRDefault="00637D89" w:rsidP="00637D89">
      <w:pPr>
        <w:pStyle w:val="Style1"/>
        <w:spacing w:after="0" w:line="240" w:lineRule="auto"/>
        <w:ind w:left="-567"/>
        <w:jc w:val="both"/>
        <w:rPr>
          <w:rFonts w:ascii="Calibri" w:eastAsia="Times New Roman" w:hAnsi="Calibri" w:cs="Calibri"/>
          <w:b/>
          <w:color w:val="666666"/>
          <w:sz w:val="22"/>
          <w:szCs w:val="22"/>
          <w:lang w:val="en" w:eastAsia="en-AU"/>
        </w:rPr>
      </w:pPr>
      <w:r w:rsidRPr="00FF7F5D">
        <w:rPr>
          <w:rFonts w:ascii="Calibri" w:eastAsia="Times New Roman" w:hAnsi="Calibri" w:cs="Calibri"/>
          <w:b/>
          <w:color w:val="666666"/>
          <w:sz w:val="22"/>
          <w:szCs w:val="22"/>
          <w:lang w:val="en" w:eastAsia="en-AU"/>
        </w:rPr>
        <w:t>Property - Acquisition and Compensation</w:t>
      </w:r>
    </w:p>
    <w:p w14:paraId="1F62FF95"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Assessment of land value</w:t>
      </w:r>
    </w:p>
    <w:p w14:paraId="33F3C8CD"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Impact of PAO on property values</w:t>
      </w:r>
    </w:p>
    <w:p w14:paraId="2A6B39DD"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Timing between Amendment and Acquisition</w:t>
      </w:r>
    </w:p>
    <w:p w14:paraId="6E97A182"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Reinstatement of landscaping and fencing</w:t>
      </w:r>
    </w:p>
    <w:p w14:paraId="4A1BEA58"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Options for buildings within 6m setback from the service road</w:t>
      </w:r>
    </w:p>
    <w:p w14:paraId="77205548" w14:textId="77777777" w:rsidR="002A4C55" w:rsidRDefault="002A4C55" w:rsidP="002A4C55">
      <w:pPr>
        <w:pStyle w:val="Style1"/>
        <w:spacing w:after="0" w:line="240" w:lineRule="auto"/>
        <w:ind w:left="-567"/>
        <w:jc w:val="both"/>
        <w:rPr>
          <w:rFonts w:ascii="Calibri" w:eastAsia="Times New Roman" w:hAnsi="Calibri" w:cs="Calibri"/>
          <w:b/>
          <w:color w:val="666666"/>
          <w:sz w:val="22"/>
          <w:szCs w:val="22"/>
          <w:lang w:val="en" w:eastAsia="en-AU"/>
        </w:rPr>
      </w:pPr>
    </w:p>
    <w:p w14:paraId="13E100CA" w14:textId="2E749F99" w:rsidR="002A4C55" w:rsidRDefault="00637D89" w:rsidP="002A4C55">
      <w:pPr>
        <w:pStyle w:val="Style1"/>
        <w:spacing w:after="0" w:line="240" w:lineRule="auto"/>
        <w:ind w:left="-567"/>
        <w:jc w:val="both"/>
        <w:rPr>
          <w:rFonts w:ascii="Calibri" w:eastAsia="Times New Roman" w:hAnsi="Calibri" w:cs="Calibri"/>
          <w:b/>
          <w:color w:val="666666"/>
          <w:sz w:val="22"/>
          <w:szCs w:val="22"/>
          <w:lang w:val="en" w:eastAsia="en-AU"/>
        </w:rPr>
      </w:pPr>
      <w:r w:rsidRPr="002A4C55">
        <w:rPr>
          <w:rFonts w:ascii="Calibri" w:eastAsia="Times New Roman" w:hAnsi="Calibri" w:cs="Calibri"/>
          <w:b/>
          <w:color w:val="666666"/>
          <w:sz w:val="22"/>
          <w:szCs w:val="22"/>
          <w:lang w:val="en" w:eastAsia="en-AU"/>
        </w:rPr>
        <w:t>Service Road design</w:t>
      </w:r>
    </w:p>
    <w:p w14:paraId="3092EDAB" w14:textId="47D00F1F" w:rsidR="00637D89" w:rsidRPr="00AE52A9" w:rsidRDefault="00637D89" w:rsidP="002A4C55">
      <w:pPr>
        <w:pStyle w:val="Style1"/>
        <w:numPr>
          <w:ilvl w:val="0"/>
          <w:numId w:val="4"/>
        </w:numPr>
        <w:spacing w:after="0" w:line="240" w:lineRule="auto"/>
        <w:jc w:val="both"/>
        <w:rPr>
          <w:color w:val="auto"/>
          <w:sz w:val="22"/>
          <w:szCs w:val="22"/>
        </w:rPr>
      </w:pPr>
      <w:r w:rsidRPr="00AE52A9">
        <w:rPr>
          <w:color w:val="auto"/>
          <w:sz w:val="22"/>
          <w:szCs w:val="22"/>
        </w:rPr>
        <w:t>Main objective of the service road</w:t>
      </w:r>
    </w:p>
    <w:p w14:paraId="0FB48986"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Proposed 12m easement for service road, and potential use of centre median</w:t>
      </w:r>
    </w:p>
    <w:p w14:paraId="1C0C8956"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Option for service road to be narrower. </w:t>
      </w:r>
    </w:p>
    <w:p w14:paraId="27FD6FCD"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Use of the existing road reserve for the service road</w:t>
      </w:r>
    </w:p>
    <w:p w14:paraId="40B6D0DB"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Cost of relocating services vs cost of service road</w:t>
      </w:r>
    </w:p>
    <w:p w14:paraId="4077430A"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Clarification of service road access points</w:t>
      </w:r>
    </w:p>
    <w:p w14:paraId="3A53BC89"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Entry/exit point locations for commercial properties</w:t>
      </w:r>
    </w:p>
    <w:p w14:paraId="3974AECF"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Impact of reduced parking for commercial operations and existing permit requirements</w:t>
      </w:r>
    </w:p>
    <w:p w14:paraId="4C630946"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 xml:space="preserve">location of service road exits and access to other lanes and central median breaks </w:t>
      </w:r>
      <w:proofErr w:type="gramStart"/>
      <w:r w:rsidRPr="00AE52A9">
        <w:rPr>
          <w:color w:val="auto"/>
          <w:sz w:val="22"/>
          <w:szCs w:val="22"/>
        </w:rPr>
        <w:t>( U</w:t>
      </w:r>
      <w:proofErr w:type="gramEnd"/>
      <w:r w:rsidRPr="00AE52A9">
        <w:rPr>
          <w:color w:val="auto"/>
          <w:sz w:val="22"/>
          <w:szCs w:val="22"/>
        </w:rPr>
        <w:t>-Turn facility)</w:t>
      </w:r>
    </w:p>
    <w:p w14:paraId="0E67A69D"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formalisation of U-turn provision at intersections.</w:t>
      </w:r>
    </w:p>
    <w:p w14:paraId="396F82E4"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Interaction of signalised intersections (service lane access points located to align with intersections) and distances to U-turn points;</w:t>
      </w:r>
    </w:p>
    <w:p w14:paraId="05FD44F7"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Implications for properties with two crossovers and traffic signal access</w:t>
      </w:r>
    </w:p>
    <w:p w14:paraId="604B6CEE"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Parking along service road and management of on street parking</w:t>
      </w:r>
    </w:p>
    <w:p w14:paraId="489EBEF3" w14:textId="77777777"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Potential for on-street parking blocking access for emergency vehicles</w:t>
      </w:r>
    </w:p>
    <w:p w14:paraId="4028CCA6" w14:textId="70182EBC" w:rsidR="002A4C55" w:rsidRPr="002A4C55" w:rsidRDefault="00637D89" w:rsidP="002A4C55">
      <w:pPr>
        <w:pStyle w:val="Style1"/>
        <w:spacing w:before="100" w:beforeAutospacing="1" w:after="0" w:line="240" w:lineRule="auto"/>
        <w:ind w:left="-567"/>
        <w:jc w:val="both"/>
        <w:rPr>
          <w:rFonts w:ascii="Calibri" w:eastAsia="Times New Roman" w:hAnsi="Calibri" w:cs="Calibri"/>
          <w:b/>
          <w:color w:val="666666"/>
          <w:sz w:val="22"/>
          <w:szCs w:val="22"/>
          <w:lang w:val="en" w:eastAsia="en-AU"/>
        </w:rPr>
      </w:pPr>
      <w:r w:rsidRPr="00FF7F5D">
        <w:rPr>
          <w:rFonts w:ascii="Calibri" w:eastAsia="Times New Roman" w:hAnsi="Calibri" w:cs="Calibri"/>
          <w:b/>
          <w:color w:val="666666"/>
          <w:sz w:val="22"/>
          <w:szCs w:val="22"/>
          <w:lang w:val="en" w:eastAsia="en-AU"/>
        </w:rPr>
        <w:t>Amenity concerns</w:t>
      </w:r>
    </w:p>
    <w:p w14:paraId="42029787" w14:textId="77777777" w:rsidR="002A4C55" w:rsidRPr="002A4C55" w:rsidRDefault="002A4C55" w:rsidP="002A4C55">
      <w:pPr>
        <w:pStyle w:val="Style1"/>
        <w:spacing w:after="0" w:line="240" w:lineRule="auto"/>
        <w:ind w:left="-207"/>
        <w:jc w:val="both"/>
        <w:rPr>
          <w:color w:val="auto"/>
          <w:sz w:val="16"/>
          <w:szCs w:val="16"/>
        </w:rPr>
      </w:pPr>
    </w:p>
    <w:p w14:paraId="47F1F04C" w14:textId="6AC5D17D"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potential impact on locally significant trees within properties on Sayers Road</w:t>
      </w:r>
    </w:p>
    <w:p w14:paraId="279C8175" w14:textId="2ADDC3B2" w:rsidR="00637D89" w:rsidRPr="00AE52A9" w:rsidRDefault="00637D89" w:rsidP="00637D89">
      <w:pPr>
        <w:pStyle w:val="Style1"/>
        <w:numPr>
          <w:ilvl w:val="0"/>
          <w:numId w:val="4"/>
        </w:numPr>
        <w:spacing w:after="0" w:line="240" w:lineRule="auto"/>
        <w:jc w:val="both"/>
        <w:rPr>
          <w:color w:val="auto"/>
          <w:sz w:val="22"/>
          <w:szCs w:val="22"/>
        </w:rPr>
      </w:pPr>
      <w:r w:rsidRPr="00AE52A9">
        <w:rPr>
          <w:color w:val="auto"/>
          <w:sz w:val="22"/>
          <w:szCs w:val="22"/>
        </w:rPr>
        <w:t>Impact on existing large front yards, enjoyment of premises and future development potential</w:t>
      </w:r>
    </w:p>
    <w:p w14:paraId="760200CA" w14:textId="45E52DE8" w:rsidR="00637D89" w:rsidRPr="002A4C55" w:rsidRDefault="00637D89" w:rsidP="007C4136">
      <w:pPr>
        <w:pStyle w:val="Style1"/>
        <w:spacing w:after="0" w:line="240" w:lineRule="auto"/>
        <w:ind w:left="-567"/>
        <w:jc w:val="both"/>
        <w:rPr>
          <w:color w:val="5B9BD5" w:themeColor="accent5"/>
          <w:sz w:val="16"/>
          <w:szCs w:val="16"/>
        </w:rPr>
      </w:pPr>
    </w:p>
    <w:p w14:paraId="36E8E0AF" w14:textId="53478F14" w:rsidR="007C4136" w:rsidRDefault="007C4136" w:rsidP="007C4136">
      <w:pPr>
        <w:pStyle w:val="Style1"/>
        <w:spacing w:after="0" w:line="240" w:lineRule="auto"/>
        <w:ind w:left="-567"/>
        <w:jc w:val="both"/>
        <w:rPr>
          <w:color w:val="5B9BD5" w:themeColor="accent5"/>
          <w:sz w:val="32"/>
        </w:rPr>
      </w:pPr>
      <w:bookmarkStart w:id="0" w:name="_Hlk14864616"/>
      <w:r>
        <w:rPr>
          <w:color w:val="5B9BD5" w:themeColor="accent5"/>
          <w:sz w:val="32"/>
        </w:rPr>
        <w:lastRenderedPageBreak/>
        <w:t>How has Council progressed the Amendment?</w:t>
      </w:r>
    </w:p>
    <w:p w14:paraId="1F0077E9" w14:textId="77777777" w:rsidR="007C4136" w:rsidRPr="007C4136" w:rsidRDefault="007C4136" w:rsidP="007C4136">
      <w:pPr>
        <w:pStyle w:val="Style1"/>
        <w:spacing w:after="0" w:line="240" w:lineRule="auto"/>
        <w:ind w:left="-567"/>
        <w:jc w:val="both"/>
        <w:rPr>
          <w:color w:val="auto"/>
          <w:sz w:val="16"/>
          <w:szCs w:val="16"/>
        </w:rPr>
      </w:pPr>
    </w:p>
    <w:p w14:paraId="22168C24" w14:textId="7BC01785" w:rsidR="00A016A9" w:rsidRDefault="007C4136" w:rsidP="00A016A9">
      <w:pPr>
        <w:pStyle w:val="Style1"/>
        <w:numPr>
          <w:ilvl w:val="0"/>
          <w:numId w:val="3"/>
        </w:numPr>
        <w:spacing w:after="0" w:line="240" w:lineRule="auto"/>
        <w:ind w:left="-142" w:hanging="425"/>
        <w:rPr>
          <w:color w:val="auto"/>
          <w:sz w:val="22"/>
          <w:szCs w:val="22"/>
        </w:rPr>
      </w:pPr>
      <w:r w:rsidRPr="005F036F">
        <w:rPr>
          <w:color w:val="auto"/>
          <w:sz w:val="22"/>
          <w:szCs w:val="22"/>
        </w:rPr>
        <w:t xml:space="preserve">At its February 2017 Ordinary Council Meeting, Council resolved to seek Authorisation from the Minister for Planning to prepare and exhibit Amendment C162. </w:t>
      </w:r>
      <w:hyperlink r:id="rId12" w:history="1">
        <w:r w:rsidR="00A016A9" w:rsidRPr="001C61DD">
          <w:rPr>
            <w:rStyle w:val="Hyperlink"/>
            <w:sz w:val="22"/>
            <w:szCs w:val="22"/>
          </w:rPr>
          <w:t>https://councilpapers.wyndham.vic.gov.au/Open/2017/ORD_07022017_MIN_2502_AT_WEB.HTM</w:t>
        </w:r>
      </w:hyperlink>
      <w:r w:rsidR="00A016A9">
        <w:rPr>
          <w:color w:val="auto"/>
          <w:sz w:val="22"/>
          <w:szCs w:val="22"/>
        </w:rPr>
        <w:t xml:space="preserve"> </w:t>
      </w:r>
    </w:p>
    <w:p w14:paraId="7C7A025E" w14:textId="77777777" w:rsidR="00A016A9" w:rsidRPr="002A4C55" w:rsidRDefault="00A016A9" w:rsidP="00A016A9">
      <w:pPr>
        <w:pStyle w:val="Style1"/>
        <w:spacing w:after="0" w:line="240" w:lineRule="auto"/>
        <w:ind w:left="-142"/>
        <w:jc w:val="both"/>
        <w:rPr>
          <w:color w:val="auto"/>
          <w:sz w:val="16"/>
          <w:szCs w:val="16"/>
        </w:rPr>
      </w:pPr>
    </w:p>
    <w:p w14:paraId="6D5A1AFB" w14:textId="2EA2D5E2" w:rsidR="00FF7F5D" w:rsidRPr="002A4C55" w:rsidRDefault="00FF7F5D" w:rsidP="002A4C55">
      <w:pPr>
        <w:pStyle w:val="ListParagraph"/>
        <w:numPr>
          <w:ilvl w:val="0"/>
          <w:numId w:val="2"/>
        </w:numPr>
        <w:spacing w:after="0" w:line="240" w:lineRule="auto"/>
        <w:ind w:left="-207"/>
        <w:jc w:val="both"/>
        <w:rPr>
          <w:rFonts w:cs="Arial"/>
        </w:rPr>
      </w:pPr>
      <w:r w:rsidRPr="002A4C55">
        <w:rPr>
          <w:rFonts w:cs="Arial"/>
        </w:rPr>
        <w:t xml:space="preserve">In July 2019 Wyndham City </w:t>
      </w:r>
      <w:r w:rsidR="00DC1F49">
        <w:rPr>
          <w:rFonts w:cs="Arial"/>
        </w:rPr>
        <w:t>C</w:t>
      </w:r>
      <w:r w:rsidRPr="002A4C55">
        <w:rPr>
          <w:rFonts w:cs="Arial"/>
        </w:rPr>
        <w:t xml:space="preserve">ouncil sought Authorisation from the Minister for Planning to prepare and exhibit Amendment C243 in accordance with the </w:t>
      </w:r>
      <w:r w:rsidRPr="00DC1F49">
        <w:rPr>
          <w:rFonts w:cs="Arial"/>
          <w:i/>
        </w:rPr>
        <w:t>Planning and Environment Act 1987</w:t>
      </w:r>
      <w:r w:rsidRPr="002A4C55">
        <w:rPr>
          <w:rFonts w:cs="Arial"/>
        </w:rPr>
        <w:t>.</w:t>
      </w:r>
      <w:r w:rsidR="00E32EB6" w:rsidRPr="002A4C55">
        <w:rPr>
          <w:rFonts w:cs="Arial"/>
        </w:rPr>
        <w:t xml:space="preserve"> </w:t>
      </w:r>
    </w:p>
    <w:p w14:paraId="2CA7B4D2" w14:textId="77777777" w:rsidR="00FF7F5D" w:rsidRPr="002A4C55" w:rsidRDefault="00FF7F5D" w:rsidP="002A4C55">
      <w:pPr>
        <w:spacing w:after="0" w:line="240" w:lineRule="auto"/>
        <w:ind w:left="-567"/>
        <w:jc w:val="both"/>
        <w:rPr>
          <w:rFonts w:cs="Arial"/>
          <w:sz w:val="16"/>
          <w:szCs w:val="16"/>
        </w:rPr>
      </w:pPr>
    </w:p>
    <w:p w14:paraId="1D74F40C" w14:textId="46063E3B" w:rsidR="00FF7F5D" w:rsidRPr="002A4C55" w:rsidRDefault="00FF7F5D" w:rsidP="002A4C55">
      <w:pPr>
        <w:pStyle w:val="ListParagraph"/>
        <w:numPr>
          <w:ilvl w:val="0"/>
          <w:numId w:val="2"/>
        </w:numPr>
        <w:spacing w:after="0" w:line="240" w:lineRule="auto"/>
        <w:ind w:left="-207"/>
        <w:jc w:val="both"/>
        <w:rPr>
          <w:rFonts w:cs="Arial"/>
        </w:rPr>
      </w:pPr>
      <w:r w:rsidRPr="002A4C55">
        <w:rPr>
          <w:rFonts w:cs="Arial"/>
        </w:rPr>
        <w:t>The exhibition period is from Thursday 25th July 2019 until Monday 2</w:t>
      </w:r>
      <w:r w:rsidR="003D6C5F">
        <w:rPr>
          <w:rFonts w:cs="Arial"/>
        </w:rPr>
        <w:t xml:space="preserve">3 September </w:t>
      </w:r>
      <w:r w:rsidRPr="002A4C55">
        <w:rPr>
          <w:rFonts w:cs="Arial"/>
        </w:rPr>
        <w:t>2019.</w:t>
      </w:r>
    </w:p>
    <w:p w14:paraId="262D5842" w14:textId="77777777" w:rsidR="00FF7F5D" w:rsidRPr="002A4C55" w:rsidRDefault="00FF7F5D" w:rsidP="002A4C55">
      <w:pPr>
        <w:spacing w:after="0" w:line="240" w:lineRule="auto"/>
        <w:ind w:left="-567"/>
        <w:jc w:val="both"/>
        <w:rPr>
          <w:rFonts w:cs="Arial"/>
          <w:sz w:val="16"/>
          <w:szCs w:val="16"/>
        </w:rPr>
      </w:pPr>
    </w:p>
    <w:p w14:paraId="349FAE40" w14:textId="6DB1949D" w:rsidR="00FF7F5D" w:rsidRPr="002A4C55" w:rsidRDefault="00FF7F5D" w:rsidP="002A4C55">
      <w:pPr>
        <w:pStyle w:val="ListParagraph"/>
        <w:numPr>
          <w:ilvl w:val="0"/>
          <w:numId w:val="2"/>
        </w:numPr>
        <w:spacing w:after="0" w:line="240" w:lineRule="auto"/>
        <w:ind w:left="-207"/>
        <w:jc w:val="both"/>
        <w:rPr>
          <w:rFonts w:cs="Arial"/>
        </w:rPr>
      </w:pPr>
      <w:r w:rsidRPr="002A4C55">
        <w:rPr>
          <w:rFonts w:cs="Arial"/>
        </w:rPr>
        <w:t xml:space="preserve">Any person who may be affected by the amendment may make a submission to the planning authority about the amendment. Submissions must be made in writing giving the submitter’s name and contact address, clearly stating the grounds on which the amendment is supported or opposed and indicating what changes (if any) the submitter wishes to make. </w:t>
      </w:r>
    </w:p>
    <w:p w14:paraId="509F37E8" w14:textId="77777777" w:rsidR="00FF7F5D" w:rsidRPr="002A4C55" w:rsidRDefault="00FF7F5D" w:rsidP="002A4C55">
      <w:pPr>
        <w:spacing w:after="0" w:line="240" w:lineRule="auto"/>
        <w:ind w:left="-567"/>
        <w:jc w:val="both"/>
        <w:rPr>
          <w:rFonts w:cs="Arial"/>
          <w:sz w:val="16"/>
          <w:szCs w:val="16"/>
        </w:rPr>
      </w:pPr>
    </w:p>
    <w:p w14:paraId="250FB658" w14:textId="7B0D8159" w:rsidR="00FF7F5D" w:rsidRPr="002A4C55" w:rsidRDefault="00FF7F5D" w:rsidP="002A4C55">
      <w:pPr>
        <w:pStyle w:val="ListParagraph"/>
        <w:numPr>
          <w:ilvl w:val="0"/>
          <w:numId w:val="2"/>
        </w:numPr>
        <w:spacing w:after="0" w:line="240" w:lineRule="auto"/>
        <w:ind w:left="-207"/>
        <w:jc w:val="both"/>
        <w:rPr>
          <w:rFonts w:cs="Arial"/>
        </w:rPr>
      </w:pPr>
      <w:r w:rsidRPr="002A4C55">
        <w:rPr>
          <w:rFonts w:cs="Arial"/>
        </w:rPr>
        <w:t xml:space="preserve">Name and contact details of submitters are required for council to consider submissions and to notify such persons of the opportunity to attend council meetings and any public hearing held to consider submissions. A submission must be sent to the Wyndham City Council, 45 Princes Highway, Werribee VIC 3030 or via email mail@wyndham.vic.gov.au with reference Amendment C243. </w:t>
      </w:r>
    </w:p>
    <w:p w14:paraId="50282D17" w14:textId="77777777" w:rsidR="006E72AD" w:rsidRPr="002A4C55" w:rsidRDefault="006E72AD" w:rsidP="002A4C55">
      <w:pPr>
        <w:spacing w:after="0" w:line="240" w:lineRule="auto"/>
        <w:ind w:left="-567"/>
        <w:jc w:val="both"/>
        <w:rPr>
          <w:rFonts w:cs="Arial"/>
          <w:sz w:val="16"/>
          <w:szCs w:val="16"/>
        </w:rPr>
      </w:pPr>
    </w:p>
    <w:p w14:paraId="739F425A" w14:textId="77777777" w:rsidR="00BB3B38" w:rsidRPr="00BB3B38" w:rsidRDefault="00BB3B38" w:rsidP="00BB3B38">
      <w:pPr>
        <w:pStyle w:val="ListParagraph"/>
        <w:numPr>
          <w:ilvl w:val="0"/>
          <w:numId w:val="2"/>
        </w:numPr>
        <w:spacing w:after="0" w:line="240" w:lineRule="auto"/>
        <w:ind w:left="-207"/>
        <w:jc w:val="both"/>
        <w:rPr>
          <w:rFonts w:cs="Arial"/>
        </w:rPr>
      </w:pPr>
      <w:bookmarkStart w:id="1" w:name="_Hlk14871646"/>
      <w:r w:rsidRPr="00BB3B38">
        <w:rPr>
          <w:rFonts w:cs="Arial"/>
        </w:rPr>
        <w:t>Responses to issues raised in written submissions made during the public exhibition process of the planning scheme amendment to introduce the PAO into the planning scheme will be prepared as part of council’s consideration of submissions.</w:t>
      </w:r>
    </w:p>
    <w:p w14:paraId="17C25325" w14:textId="77777777" w:rsidR="002A4C55" w:rsidRPr="002A4C55" w:rsidRDefault="002A4C55" w:rsidP="002A4C55">
      <w:pPr>
        <w:spacing w:after="0" w:line="240" w:lineRule="auto"/>
        <w:ind w:left="-567"/>
        <w:jc w:val="both"/>
        <w:rPr>
          <w:rFonts w:cs="Arial"/>
          <w:sz w:val="16"/>
          <w:szCs w:val="16"/>
        </w:rPr>
      </w:pPr>
    </w:p>
    <w:bookmarkEnd w:id="1"/>
    <w:p w14:paraId="7A54EB4B" w14:textId="67906653" w:rsidR="006E72AD" w:rsidRPr="002A4C55" w:rsidRDefault="006E72AD" w:rsidP="002A4C55">
      <w:pPr>
        <w:pStyle w:val="ListParagraph"/>
        <w:numPr>
          <w:ilvl w:val="0"/>
          <w:numId w:val="2"/>
        </w:numPr>
        <w:spacing w:after="0" w:line="240" w:lineRule="auto"/>
        <w:ind w:left="-207"/>
        <w:jc w:val="both"/>
        <w:rPr>
          <w:rFonts w:cs="Arial"/>
        </w:rPr>
      </w:pPr>
      <w:r w:rsidRPr="002A4C55">
        <w:rPr>
          <w:rFonts w:cs="Arial"/>
        </w:rPr>
        <w:t>The closing date for submissions is Monday 2</w:t>
      </w:r>
      <w:r w:rsidR="006A25F2">
        <w:rPr>
          <w:rFonts w:cs="Arial"/>
        </w:rPr>
        <w:t xml:space="preserve">3 September </w:t>
      </w:r>
      <w:bookmarkStart w:id="2" w:name="_GoBack"/>
      <w:bookmarkEnd w:id="2"/>
      <w:r w:rsidRPr="002A4C55">
        <w:rPr>
          <w:rFonts w:cs="Arial"/>
        </w:rPr>
        <w:t>2019.</w:t>
      </w:r>
    </w:p>
    <w:bookmarkEnd w:id="0"/>
    <w:p w14:paraId="57212C38" w14:textId="77777777" w:rsidR="00AE52A9" w:rsidRDefault="00AE52A9" w:rsidP="0094000C">
      <w:pPr>
        <w:pStyle w:val="Style1"/>
        <w:spacing w:after="0" w:line="240" w:lineRule="auto"/>
        <w:ind w:left="-567"/>
        <w:rPr>
          <w:color w:val="5B9BD5" w:themeColor="accent5"/>
          <w:sz w:val="32"/>
        </w:rPr>
      </w:pPr>
    </w:p>
    <w:p w14:paraId="41A023DD" w14:textId="60FC5485" w:rsidR="001B7056" w:rsidRDefault="001B7056" w:rsidP="0094000C">
      <w:pPr>
        <w:pStyle w:val="Style1"/>
        <w:spacing w:after="0" w:line="240" w:lineRule="auto"/>
        <w:ind w:left="-567"/>
        <w:rPr>
          <w:color w:val="5B9BD5" w:themeColor="accent5"/>
          <w:sz w:val="32"/>
        </w:rPr>
      </w:pPr>
      <w:r w:rsidRPr="0094000C">
        <w:rPr>
          <w:color w:val="5B9BD5" w:themeColor="accent5"/>
          <w:sz w:val="32"/>
        </w:rPr>
        <w:t>Wh</w:t>
      </w:r>
      <w:r w:rsidR="00C01526">
        <w:rPr>
          <w:color w:val="5B9BD5" w:themeColor="accent5"/>
          <w:sz w:val="32"/>
        </w:rPr>
        <w:t>en will the service road be constructed?</w:t>
      </w:r>
    </w:p>
    <w:p w14:paraId="378CA3A9" w14:textId="77777777" w:rsidR="005F036F" w:rsidRPr="007C4136" w:rsidRDefault="005F036F" w:rsidP="0094000C">
      <w:pPr>
        <w:pStyle w:val="Style1"/>
        <w:spacing w:after="0" w:line="240" w:lineRule="auto"/>
        <w:ind w:left="-567"/>
        <w:rPr>
          <w:color w:val="5B9BD5" w:themeColor="accent5"/>
          <w:sz w:val="16"/>
          <w:szCs w:val="16"/>
        </w:rPr>
      </w:pPr>
    </w:p>
    <w:p w14:paraId="68A20CED" w14:textId="1A5B8F28" w:rsidR="00C01526" w:rsidRDefault="00C01526" w:rsidP="00C01526">
      <w:pPr>
        <w:pStyle w:val="Style1"/>
        <w:numPr>
          <w:ilvl w:val="0"/>
          <w:numId w:val="1"/>
        </w:numPr>
        <w:spacing w:after="0" w:line="240" w:lineRule="auto"/>
        <w:ind w:left="-207"/>
        <w:jc w:val="both"/>
        <w:rPr>
          <w:color w:val="auto"/>
          <w:sz w:val="22"/>
          <w:szCs w:val="22"/>
        </w:rPr>
      </w:pPr>
      <w:r w:rsidRPr="00614FBC">
        <w:rPr>
          <w:color w:val="auto"/>
          <w:sz w:val="22"/>
          <w:szCs w:val="22"/>
        </w:rPr>
        <w:t>The constru</w:t>
      </w:r>
      <w:r>
        <w:rPr>
          <w:color w:val="auto"/>
          <w:sz w:val="22"/>
          <w:szCs w:val="22"/>
        </w:rPr>
        <w:t>ction of the service road may not be required in the immediate future.</w:t>
      </w:r>
    </w:p>
    <w:p w14:paraId="2BD6D8E2" w14:textId="77777777" w:rsidR="00C01526" w:rsidRPr="00C01526" w:rsidRDefault="00C01526" w:rsidP="00C01526">
      <w:pPr>
        <w:pStyle w:val="Style1"/>
        <w:spacing w:after="0" w:line="240" w:lineRule="auto"/>
        <w:ind w:left="-207"/>
        <w:jc w:val="both"/>
        <w:rPr>
          <w:color w:val="auto"/>
          <w:sz w:val="16"/>
          <w:szCs w:val="16"/>
        </w:rPr>
      </w:pPr>
    </w:p>
    <w:p w14:paraId="6C4B2872" w14:textId="77777777" w:rsidR="00C01526" w:rsidRDefault="00C01526" w:rsidP="00C01526">
      <w:pPr>
        <w:pStyle w:val="Style1"/>
        <w:numPr>
          <w:ilvl w:val="0"/>
          <w:numId w:val="1"/>
        </w:numPr>
        <w:spacing w:after="0" w:line="240" w:lineRule="auto"/>
        <w:ind w:left="-207"/>
        <w:jc w:val="both"/>
        <w:rPr>
          <w:color w:val="auto"/>
          <w:sz w:val="22"/>
          <w:szCs w:val="22"/>
        </w:rPr>
      </w:pPr>
      <w:r>
        <w:rPr>
          <w:color w:val="auto"/>
          <w:sz w:val="22"/>
          <w:szCs w:val="22"/>
        </w:rPr>
        <w:t>The timing of the service road is dependent on Council’s capital works and budget planning.</w:t>
      </w:r>
    </w:p>
    <w:p w14:paraId="190E7432" w14:textId="77777777" w:rsidR="00DF5D0A" w:rsidRPr="002A4C55" w:rsidRDefault="00DF5D0A" w:rsidP="00DF5D0A">
      <w:pPr>
        <w:pStyle w:val="Style1"/>
        <w:spacing w:after="0" w:line="240" w:lineRule="auto"/>
        <w:ind w:left="-207"/>
        <w:jc w:val="both"/>
        <w:rPr>
          <w:color w:val="auto"/>
          <w:sz w:val="16"/>
          <w:szCs w:val="16"/>
        </w:rPr>
      </w:pPr>
    </w:p>
    <w:p w14:paraId="53134ABD" w14:textId="77777777" w:rsidR="001B7056" w:rsidRDefault="001B7056" w:rsidP="0094000C">
      <w:pPr>
        <w:pStyle w:val="Style1"/>
        <w:spacing w:after="0" w:line="240" w:lineRule="auto"/>
        <w:ind w:left="-567"/>
        <w:rPr>
          <w:color w:val="5B9BD5" w:themeColor="accent5"/>
          <w:sz w:val="32"/>
        </w:rPr>
      </w:pPr>
      <w:r w:rsidRPr="0094000C">
        <w:rPr>
          <w:color w:val="5B9BD5" w:themeColor="accent5"/>
          <w:sz w:val="32"/>
        </w:rPr>
        <w:t>Will landowners be compensated?</w:t>
      </w:r>
    </w:p>
    <w:p w14:paraId="262711CC" w14:textId="77777777" w:rsidR="0094000C" w:rsidRPr="0094000C" w:rsidRDefault="0094000C" w:rsidP="0094000C">
      <w:pPr>
        <w:pStyle w:val="Style1"/>
        <w:spacing w:after="0" w:line="240" w:lineRule="auto"/>
        <w:ind w:left="-567"/>
        <w:rPr>
          <w:color w:val="5B9BD5" w:themeColor="accent5"/>
          <w:sz w:val="16"/>
          <w:szCs w:val="16"/>
        </w:rPr>
      </w:pPr>
    </w:p>
    <w:p w14:paraId="39E69705" w14:textId="221E0D68" w:rsidR="00C4334A" w:rsidRDefault="00336F69" w:rsidP="0094000C">
      <w:pPr>
        <w:pStyle w:val="Style1"/>
        <w:spacing w:after="0" w:line="240" w:lineRule="auto"/>
        <w:ind w:left="-567"/>
        <w:rPr>
          <w:rFonts w:cs="Arial"/>
          <w:color w:val="auto"/>
          <w:sz w:val="22"/>
          <w:szCs w:val="22"/>
        </w:rPr>
      </w:pPr>
      <w:r w:rsidRPr="00336F69">
        <w:rPr>
          <w:rFonts w:cs="Arial"/>
          <w:color w:val="auto"/>
          <w:sz w:val="22"/>
          <w:szCs w:val="22"/>
        </w:rPr>
        <w:t xml:space="preserve">When Council acquires the land, landowners will be compensated based on an independent assessment </w:t>
      </w:r>
      <w:r w:rsidR="00614FBC">
        <w:rPr>
          <w:rFonts w:cs="Arial"/>
          <w:color w:val="auto"/>
          <w:sz w:val="22"/>
          <w:szCs w:val="22"/>
        </w:rPr>
        <w:t>of the market value of the land</w:t>
      </w:r>
      <w:r w:rsidR="00DC7BB3">
        <w:rPr>
          <w:rFonts w:cs="Arial"/>
          <w:color w:val="auto"/>
          <w:sz w:val="22"/>
          <w:szCs w:val="22"/>
        </w:rPr>
        <w:t>,</w:t>
      </w:r>
      <w:r w:rsidR="00614FBC">
        <w:rPr>
          <w:rFonts w:cs="Arial"/>
          <w:color w:val="auto"/>
          <w:sz w:val="22"/>
          <w:szCs w:val="22"/>
        </w:rPr>
        <w:t xml:space="preserve"> </w:t>
      </w:r>
      <w:r w:rsidRPr="00336F69">
        <w:rPr>
          <w:rFonts w:cs="Arial"/>
          <w:color w:val="auto"/>
          <w:sz w:val="22"/>
          <w:szCs w:val="22"/>
        </w:rPr>
        <w:t>and</w:t>
      </w:r>
      <w:r w:rsidR="00614FBC" w:rsidRPr="00614FBC">
        <w:rPr>
          <w:rFonts w:cs="Arial"/>
          <w:color w:val="auto"/>
          <w:sz w:val="22"/>
          <w:szCs w:val="22"/>
        </w:rPr>
        <w:t xml:space="preserve"> other costs affected by the acquisition</w:t>
      </w:r>
      <w:r w:rsidRPr="00336F69">
        <w:rPr>
          <w:rFonts w:cs="Arial"/>
          <w:color w:val="auto"/>
          <w:sz w:val="22"/>
          <w:szCs w:val="22"/>
        </w:rPr>
        <w:t>, in accordance with the Land Acquisition and Compensation Act 1986</w:t>
      </w:r>
      <w:r w:rsidR="00A016A9">
        <w:rPr>
          <w:rFonts w:cs="Arial"/>
          <w:color w:val="auto"/>
          <w:sz w:val="22"/>
          <w:szCs w:val="22"/>
        </w:rPr>
        <w:t>.</w:t>
      </w:r>
    </w:p>
    <w:p w14:paraId="0380CDD7" w14:textId="77777777" w:rsidR="00336F69" w:rsidRPr="00336F69" w:rsidRDefault="00336F69" w:rsidP="0094000C">
      <w:pPr>
        <w:pStyle w:val="Style1"/>
        <w:spacing w:after="0" w:line="240" w:lineRule="auto"/>
        <w:ind w:left="-567"/>
        <w:rPr>
          <w:color w:val="5B9BD5" w:themeColor="accent5"/>
          <w:sz w:val="32"/>
        </w:rPr>
      </w:pPr>
    </w:p>
    <w:p w14:paraId="221B7710" w14:textId="41D595F4" w:rsidR="001B7056" w:rsidRDefault="001B7056" w:rsidP="0094000C">
      <w:pPr>
        <w:pStyle w:val="Style1"/>
        <w:spacing w:after="0" w:line="240" w:lineRule="auto"/>
        <w:ind w:left="-567"/>
        <w:rPr>
          <w:color w:val="5B9BD5" w:themeColor="accent5"/>
          <w:sz w:val="32"/>
        </w:rPr>
      </w:pPr>
      <w:r w:rsidRPr="0094000C">
        <w:rPr>
          <w:color w:val="5B9BD5" w:themeColor="accent5"/>
          <w:sz w:val="32"/>
        </w:rPr>
        <w:t>Further Information</w:t>
      </w:r>
    </w:p>
    <w:p w14:paraId="12B35F88" w14:textId="77777777" w:rsidR="0094000C" w:rsidRPr="0094000C" w:rsidRDefault="0094000C" w:rsidP="0094000C">
      <w:pPr>
        <w:pStyle w:val="Style1"/>
        <w:spacing w:after="0" w:line="240" w:lineRule="auto"/>
        <w:ind w:left="-567"/>
        <w:rPr>
          <w:color w:val="5B9BD5" w:themeColor="accent5"/>
          <w:sz w:val="16"/>
          <w:szCs w:val="16"/>
        </w:rPr>
      </w:pPr>
    </w:p>
    <w:p w14:paraId="06649929" w14:textId="77777777" w:rsidR="001B7056" w:rsidRDefault="001B7056" w:rsidP="0094000C">
      <w:pPr>
        <w:pStyle w:val="ListParagraph"/>
        <w:numPr>
          <w:ilvl w:val="0"/>
          <w:numId w:val="1"/>
        </w:numPr>
        <w:spacing w:after="0" w:line="240" w:lineRule="auto"/>
        <w:ind w:left="-207"/>
        <w:jc w:val="both"/>
        <w:rPr>
          <w:rFonts w:cs="Arial"/>
        </w:rPr>
      </w:pPr>
      <w:r>
        <w:rPr>
          <w:rFonts w:cs="Arial"/>
        </w:rPr>
        <w:t>Further information on the Acquisition and Compensation Process is available on the Department of Environment, Land, Water and Planning’s website:</w:t>
      </w:r>
    </w:p>
    <w:p w14:paraId="5C546893" w14:textId="77777777" w:rsidR="000D007E" w:rsidRDefault="000D007E" w:rsidP="000D007E">
      <w:pPr>
        <w:pStyle w:val="ListParagraph"/>
        <w:spacing w:after="0" w:line="240" w:lineRule="auto"/>
        <w:ind w:left="-207"/>
        <w:jc w:val="both"/>
        <w:rPr>
          <w:rFonts w:cs="Arial"/>
        </w:rPr>
      </w:pPr>
    </w:p>
    <w:p w14:paraId="2D3CAF76" w14:textId="77777777" w:rsidR="001B7056" w:rsidRPr="00E64F3E" w:rsidRDefault="001B7056" w:rsidP="0094000C">
      <w:pPr>
        <w:spacing w:after="0" w:line="240" w:lineRule="auto"/>
        <w:jc w:val="both"/>
        <w:rPr>
          <w:rFonts w:cs="Arial"/>
        </w:rPr>
      </w:pPr>
      <w:r w:rsidRPr="00E64F3E">
        <w:rPr>
          <w:rFonts w:cs="Arial"/>
          <w:i/>
        </w:rPr>
        <w:t xml:space="preserve">Using Victoria’s Planning System, Chapter </w:t>
      </w:r>
      <w:r>
        <w:rPr>
          <w:rFonts w:cs="Arial"/>
          <w:i/>
        </w:rPr>
        <w:t xml:space="preserve">6 – Acquisition and Compensation </w:t>
      </w:r>
    </w:p>
    <w:p w14:paraId="0C241677" w14:textId="655F3834" w:rsidR="00CD4A2B" w:rsidRDefault="006A25F2" w:rsidP="00CD4A2B">
      <w:pPr>
        <w:spacing w:after="0" w:line="240" w:lineRule="auto"/>
        <w:jc w:val="both"/>
        <w:rPr>
          <w:rFonts w:cs="Arial"/>
        </w:rPr>
      </w:pPr>
      <w:hyperlink r:id="rId13" w:history="1">
        <w:r w:rsidR="00773514" w:rsidRPr="001D294C">
          <w:rPr>
            <w:rStyle w:val="Hyperlink"/>
          </w:rPr>
          <w:t>https://www.planning.vic.gov.au/guide-home/using-victorias-planning-system</w:t>
        </w:r>
      </w:hyperlink>
      <w:r w:rsidR="00773514">
        <w:t xml:space="preserve"> </w:t>
      </w:r>
      <w:r w:rsidR="001B7056">
        <w:rPr>
          <w:rFonts w:cs="Arial"/>
        </w:rPr>
        <w:t xml:space="preserve"> </w:t>
      </w:r>
    </w:p>
    <w:p w14:paraId="5F7E897A" w14:textId="77777777" w:rsidR="00CD4A2B" w:rsidRDefault="00CD4A2B" w:rsidP="0009211A">
      <w:pPr>
        <w:pStyle w:val="ListParagraph"/>
        <w:spacing w:after="0" w:line="240" w:lineRule="auto"/>
        <w:ind w:left="-284" w:hanging="283"/>
        <w:rPr>
          <w:rFonts w:cs="Arial"/>
        </w:rPr>
      </w:pPr>
    </w:p>
    <w:p w14:paraId="6BA71368" w14:textId="5243CA90" w:rsidR="00A259CF" w:rsidRPr="001B7056" w:rsidRDefault="001B7056" w:rsidP="0009211A">
      <w:pPr>
        <w:pStyle w:val="ListParagraph"/>
        <w:numPr>
          <w:ilvl w:val="0"/>
          <w:numId w:val="3"/>
        </w:numPr>
        <w:spacing w:after="0" w:line="240" w:lineRule="auto"/>
        <w:ind w:left="-284" w:hanging="283"/>
      </w:pPr>
      <w:r w:rsidRPr="00CD4A2B">
        <w:rPr>
          <w:rFonts w:cs="Arial"/>
        </w:rPr>
        <w:t xml:space="preserve">Alternatively contact </w:t>
      </w:r>
      <w:r w:rsidR="00CD4A2B" w:rsidRPr="00CD4A2B">
        <w:rPr>
          <w:rFonts w:cs="Arial"/>
        </w:rPr>
        <w:t xml:space="preserve">Council’s Urban Futures Department on 03 </w:t>
      </w:r>
      <w:r w:rsidR="004652E3">
        <w:rPr>
          <w:rFonts w:cs="Arial"/>
        </w:rPr>
        <w:t xml:space="preserve">9742 </w:t>
      </w:r>
      <w:r w:rsidR="00AE52A9">
        <w:rPr>
          <w:rFonts w:cs="Arial"/>
        </w:rPr>
        <w:t xml:space="preserve">0777 or 9742 </w:t>
      </w:r>
      <w:r w:rsidR="004652E3">
        <w:rPr>
          <w:rFonts w:cs="Arial"/>
        </w:rPr>
        <w:t>0792</w:t>
      </w:r>
      <w:r w:rsidR="00CD4A2B" w:rsidRPr="00CD4A2B">
        <w:rPr>
          <w:rFonts w:cs="Arial"/>
        </w:rPr>
        <w:t xml:space="preserve"> or </w:t>
      </w:r>
      <w:r w:rsidR="00AE52A9">
        <w:rPr>
          <w:rFonts w:cs="Arial"/>
        </w:rPr>
        <w:t xml:space="preserve">by email </w:t>
      </w:r>
      <w:hyperlink r:id="rId14" w:history="1">
        <w:r w:rsidR="00AE52A9" w:rsidRPr="0078574D">
          <w:rPr>
            <w:rStyle w:val="Hyperlink"/>
            <w:rFonts w:cs="Arial"/>
          </w:rPr>
          <w:t>Diana.rice@wyndham.vic.gov.au</w:t>
        </w:r>
      </w:hyperlink>
      <w:r w:rsidR="00AE52A9">
        <w:rPr>
          <w:rFonts w:cs="Arial"/>
        </w:rPr>
        <w:t xml:space="preserve"> or </w:t>
      </w:r>
      <w:hyperlink r:id="rId15" w:history="1">
        <w:r w:rsidR="006A22C6" w:rsidRPr="000E0EEE">
          <w:rPr>
            <w:rStyle w:val="Hyperlink"/>
            <w:rFonts w:cs="Arial"/>
          </w:rPr>
          <w:t>Kristien.vandenbossch@wyndham.vic.gov.au</w:t>
        </w:r>
      </w:hyperlink>
      <w:r w:rsidR="006A22C6">
        <w:rPr>
          <w:rFonts w:cs="Arial"/>
        </w:rPr>
        <w:t xml:space="preserve"> </w:t>
      </w:r>
    </w:p>
    <w:sectPr w:rsidR="00A259CF" w:rsidRPr="001B7056" w:rsidSect="00715D8C">
      <w:footerReference w:type="default" r:id="rId16"/>
      <w:headerReference w:type="first" r:id="rId17"/>
      <w:footerReference w:type="first" r:id="rId18"/>
      <w:pgSz w:w="11906" w:h="16838"/>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97430" w14:textId="77777777" w:rsidR="00DC1F49" w:rsidRDefault="00DC1F49">
      <w:pPr>
        <w:spacing w:after="0" w:line="240" w:lineRule="auto"/>
      </w:pPr>
      <w:r>
        <w:separator/>
      </w:r>
    </w:p>
  </w:endnote>
  <w:endnote w:type="continuationSeparator" w:id="0">
    <w:p w14:paraId="44B64325" w14:textId="77777777" w:rsidR="00DC1F49" w:rsidRDefault="00DC1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27C4" w14:textId="77777777" w:rsidR="00DC1F49" w:rsidRPr="00CD0984" w:rsidRDefault="00DC1F49" w:rsidP="00AE52A9">
    <w:pPr>
      <w:pStyle w:val="Footer"/>
      <w:pBdr>
        <w:top w:val="single" w:sz="12" w:space="1" w:color="00AEEF"/>
      </w:pBdr>
      <w:rPr>
        <w:color w:val="00AEEF"/>
        <w:sz w:val="18"/>
      </w:rPr>
    </w:pPr>
    <w:r w:rsidRPr="00D44721">
      <w:rPr>
        <w:color w:val="00AEEF"/>
        <w:sz w:val="20"/>
      </w:rPr>
      <w:t>Wyndham City</w:t>
    </w:r>
    <w:r>
      <w:rPr>
        <w:color w:val="00AEEF"/>
        <w:sz w:val="20"/>
      </w:rPr>
      <w:tab/>
    </w:r>
    <w:r>
      <w:rPr>
        <w:color w:val="00AEEF"/>
        <w:sz w:val="20"/>
      </w:rPr>
      <w:tab/>
    </w:r>
    <w:r w:rsidRPr="00D44721">
      <w:rPr>
        <w:color w:val="00AEEF"/>
        <w:sz w:val="18"/>
      </w:rPr>
      <w:t xml:space="preserve">Page </w:t>
    </w:r>
    <w:r w:rsidRPr="00D44721">
      <w:rPr>
        <w:color w:val="00AEEF"/>
        <w:sz w:val="18"/>
      </w:rPr>
      <w:fldChar w:fldCharType="begin"/>
    </w:r>
    <w:r w:rsidRPr="00D44721">
      <w:rPr>
        <w:color w:val="00AEEF"/>
        <w:sz w:val="18"/>
      </w:rPr>
      <w:instrText xml:space="preserve"> PAGE  \* Arabic  \* MERGEFORMAT </w:instrText>
    </w:r>
    <w:r w:rsidRPr="00D44721">
      <w:rPr>
        <w:color w:val="00AEEF"/>
        <w:sz w:val="18"/>
      </w:rPr>
      <w:fldChar w:fldCharType="separate"/>
    </w:r>
    <w:r>
      <w:rPr>
        <w:noProof/>
        <w:color w:val="00AEEF"/>
        <w:sz w:val="18"/>
      </w:rPr>
      <w:t>2</w:t>
    </w:r>
    <w:r w:rsidRPr="00D44721">
      <w:rPr>
        <w:color w:val="00AEEF"/>
        <w:sz w:val="18"/>
      </w:rPr>
      <w:fldChar w:fldCharType="end"/>
    </w:r>
    <w:r w:rsidRPr="00D44721">
      <w:rPr>
        <w:color w:val="00AEEF"/>
        <w:sz w:val="18"/>
      </w:rPr>
      <w:t xml:space="preserve"> of </w:t>
    </w:r>
    <w:r w:rsidRPr="00D44721">
      <w:rPr>
        <w:color w:val="00AEEF"/>
        <w:sz w:val="18"/>
      </w:rPr>
      <w:fldChar w:fldCharType="begin"/>
    </w:r>
    <w:r w:rsidRPr="00D44721">
      <w:rPr>
        <w:color w:val="00AEEF"/>
        <w:sz w:val="18"/>
      </w:rPr>
      <w:instrText xml:space="preserve"> NUMPAGES  \* Arabic  \* MERGEFORMAT </w:instrText>
    </w:r>
    <w:r w:rsidRPr="00D44721">
      <w:rPr>
        <w:color w:val="00AEEF"/>
        <w:sz w:val="18"/>
      </w:rPr>
      <w:fldChar w:fldCharType="separate"/>
    </w:r>
    <w:r>
      <w:rPr>
        <w:noProof/>
        <w:color w:val="00AEEF"/>
        <w:sz w:val="18"/>
      </w:rPr>
      <w:t>4</w:t>
    </w:r>
    <w:r w:rsidRPr="00D44721">
      <w:rPr>
        <w:color w:val="00AEE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2AC05" w14:textId="77777777" w:rsidR="00DC1F49" w:rsidRPr="00CD0984" w:rsidRDefault="00DC1F49" w:rsidP="00AE52A9">
    <w:pPr>
      <w:pStyle w:val="Footer"/>
      <w:pBdr>
        <w:top w:val="single" w:sz="12" w:space="1" w:color="00AEEF"/>
      </w:pBdr>
      <w:ind w:left="-567"/>
      <w:rPr>
        <w:color w:val="00AEEF"/>
        <w:sz w:val="18"/>
      </w:rPr>
    </w:pPr>
    <w:r w:rsidRPr="00D44721">
      <w:rPr>
        <w:color w:val="00AEEF"/>
        <w:sz w:val="20"/>
      </w:rPr>
      <w:t>Wyndham City</w:t>
    </w:r>
    <w:r>
      <w:rPr>
        <w:color w:val="00AEEF"/>
        <w:sz w:val="20"/>
      </w:rPr>
      <w:tab/>
    </w:r>
    <w:r>
      <w:rPr>
        <w:color w:val="00AEEF"/>
        <w:sz w:val="20"/>
      </w:rPr>
      <w:tab/>
    </w:r>
    <w:r w:rsidRPr="00D44721">
      <w:rPr>
        <w:color w:val="00AEEF"/>
        <w:sz w:val="18"/>
      </w:rPr>
      <w:t xml:space="preserve">Page </w:t>
    </w:r>
    <w:r w:rsidRPr="00D44721">
      <w:rPr>
        <w:color w:val="00AEEF"/>
        <w:sz w:val="18"/>
      </w:rPr>
      <w:fldChar w:fldCharType="begin"/>
    </w:r>
    <w:r w:rsidRPr="00D44721">
      <w:rPr>
        <w:color w:val="00AEEF"/>
        <w:sz w:val="18"/>
      </w:rPr>
      <w:instrText xml:space="preserve"> PAGE  \* Arabic  \* MERGEFORMAT </w:instrText>
    </w:r>
    <w:r w:rsidRPr="00D44721">
      <w:rPr>
        <w:color w:val="00AEEF"/>
        <w:sz w:val="18"/>
      </w:rPr>
      <w:fldChar w:fldCharType="separate"/>
    </w:r>
    <w:r>
      <w:rPr>
        <w:noProof/>
        <w:color w:val="00AEEF"/>
        <w:sz w:val="18"/>
      </w:rPr>
      <w:t>1</w:t>
    </w:r>
    <w:r w:rsidRPr="00D44721">
      <w:rPr>
        <w:color w:val="00AEEF"/>
        <w:sz w:val="18"/>
      </w:rPr>
      <w:fldChar w:fldCharType="end"/>
    </w:r>
    <w:r w:rsidRPr="00D44721">
      <w:rPr>
        <w:color w:val="00AEEF"/>
        <w:sz w:val="18"/>
      </w:rPr>
      <w:t xml:space="preserve"> of </w:t>
    </w:r>
    <w:r w:rsidRPr="00D44721">
      <w:rPr>
        <w:color w:val="00AEEF"/>
        <w:sz w:val="18"/>
      </w:rPr>
      <w:fldChar w:fldCharType="begin"/>
    </w:r>
    <w:r w:rsidRPr="00D44721">
      <w:rPr>
        <w:color w:val="00AEEF"/>
        <w:sz w:val="18"/>
      </w:rPr>
      <w:instrText xml:space="preserve"> NUMPAGES  \* Arabic  \* MERGEFORMAT </w:instrText>
    </w:r>
    <w:r w:rsidRPr="00D44721">
      <w:rPr>
        <w:color w:val="00AEEF"/>
        <w:sz w:val="18"/>
      </w:rPr>
      <w:fldChar w:fldCharType="separate"/>
    </w:r>
    <w:r>
      <w:rPr>
        <w:noProof/>
        <w:color w:val="00AEEF"/>
        <w:sz w:val="18"/>
      </w:rPr>
      <w:t>4</w:t>
    </w:r>
    <w:r w:rsidRPr="00D44721">
      <w:rPr>
        <w:color w:val="00AEE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7284B" w14:textId="77777777" w:rsidR="00DC1F49" w:rsidRDefault="00DC1F49">
      <w:pPr>
        <w:spacing w:after="0" w:line="240" w:lineRule="auto"/>
      </w:pPr>
      <w:r>
        <w:separator/>
      </w:r>
    </w:p>
  </w:footnote>
  <w:footnote w:type="continuationSeparator" w:id="0">
    <w:p w14:paraId="73286C8F" w14:textId="77777777" w:rsidR="00DC1F49" w:rsidRDefault="00DC1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ADA27" w14:textId="77777777" w:rsidR="00DC1F49" w:rsidRDefault="00DC1F49" w:rsidP="00AE52A9">
    <w:pPr>
      <w:pStyle w:val="Header"/>
    </w:pPr>
    <w:r>
      <w:rPr>
        <w:noProof/>
        <w:lang w:eastAsia="en-AU"/>
      </w:rPr>
      <w:drawing>
        <wp:anchor distT="0" distB="0" distL="114300" distR="114300" simplePos="0" relativeHeight="251659264" behindDoc="1" locked="0" layoutInCell="1" allowOverlap="1" wp14:anchorId="34C36FF1" wp14:editId="48AA46F1">
          <wp:simplePos x="0" y="0"/>
          <wp:positionH relativeFrom="column">
            <wp:posOffset>-912495</wp:posOffset>
          </wp:positionH>
          <wp:positionV relativeFrom="paragraph">
            <wp:posOffset>-450053</wp:posOffset>
          </wp:positionV>
          <wp:extent cx="7562850" cy="3238500"/>
          <wp:effectExtent l="0" t="0" r="0"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
                    <a:extLst>
                      <a:ext uri="{28A0092B-C50C-407E-A947-70E740481C1C}">
                        <a14:useLocalDpi xmlns:a14="http://schemas.microsoft.com/office/drawing/2010/main" val="0"/>
                      </a:ext>
                    </a:extLst>
                  </a:blip>
                  <a:srcRect b="69719"/>
                  <a:stretch/>
                </pic:blipFill>
                <pic:spPr bwMode="auto">
                  <a:xfrm>
                    <a:off x="0" y="0"/>
                    <a:ext cx="756285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FE4C2" w14:textId="77777777" w:rsidR="00DC1F49" w:rsidRPr="001F63FC" w:rsidRDefault="00DC1F49" w:rsidP="00AE52A9">
    <w:pPr>
      <w:pStyle w:val="Header"/>
    </w:pPr>
  </w:p>
  <w:p w14:paraId="2397B11B" w14:textId="77777777" w:rsidR="00DC1F49" w:rsidRDefault="00DC1F49" w:rsidP="00AE52A9">
    <w:pPr>
      <w:pStyle w:val="Header"/>
    </w:pPr>
  </w:p>
  <w:p w14:paraId="0D722F5B" w14:textId="77777777" w:rsidR="00DC1F49" w:rsidRPr="001F63FC" w:rsidRDefault="00DC1F49" w:rsidP="00AE52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D1AC3"/>
    <w:multiLevelType w:val="multilevel"/>
    <w:tmpl w:val="AABA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C1A52"/>
    <w:multiLevelType w:val="hybridMultilevel"/>
    <w:tmpl w:val="09100656"/>
    <w:lvl w:ilvl="0" w:tplc="0C090003">
      <w:start w:val="1"/>
      <w:numFmt w:val="bullet"/>
      <w:lvlText w:val="o"/>
      <w:lvlJc w:val="left"/>
      <w:pPr>
        <w:ind w:left="153" w:hanging="360"/>
      </w:pPr>
      <w:rPr>
        <w:rFonts w:ascii="Courier New" w:hAnsi="Courier New" w:cs="Courier New"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149A1822"/>
    <w:multiLevelType w:val="multilevel"/>
    <w:tmpl w:val="0EF2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03FD5"/>
    <w:multiLevelType w:val="hybridMultilevel"/>
    <w:tmpl w:val="2D545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6006CD"/>
    <w:multiLevelType w:val="multilevel"/>
    <w:tmpl w:val="1962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2E3F97"/>
    <w:multiLevelType w:val="hybridMultilevel"/>
    <w:tmpl w:val="8C66AFA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93A5D43"/>
    <w:multiLevelType w:val="hybridMultilevel"/>
    <w:tmpl w:val="71A06AB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 w15:restartNumberingAfterBreak="0">
    <w:nsid w:val="5FBD159F"/>
    <w:multiLevelType w:val="multilevel"/>
    <w:tmpl w:val="41BC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657AB5"/>
    <w:multiLevelType w:val="hybridMultilevel"/>
    <w:tmpl w:val="DEEC8FAA"/>
    <w:lvl w:ilvl="0" w:tplc="B05C2AB8">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
  </w:num>
  <w:num w:numId="5">
    <w:abstractNumId w:val="5"/>
  </w:num>
  <w:num w:numId="6">
    <w:abstractNumId w:val="7"/>
  </w:num>
  <w:num w:numId="7">
    <w:abstractNumId w:val="0"/>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CF2"/>
    <w:rsid w:val="00010590"/>
    <w:rsid w:val="000137FF"/>
    <w:rsid w:val="00092119"/>
    <w:rsid w:val="0009211A"/>
    <w:rsid w:val="000D007E"/>
    <w:rsid w:val="000D5503"/>
    <w:rsid w:val="001B7056"/>
    <w:rsid w:val="00201DA2"/>
    <w:rsid w:val="002A2FB2"/>
    <w:rsid w:val="002A4C55"/>
    <w:rsid w:val="002E57F0"/>
    <w:rsid w:val="00321DB6"/>
    <w:rsid w:val="00330C46"/>
    <w:rsid w:val="00334C17"/>
    <w:rsid w:val="00336F69"/>
    <w:rsid w:val="003D6C5F"/>
    <w:rsid w:val="003F7F31"/>
    <w:rsid w:val="004652E3"/>
    <w:rsid w:val="00497EC8"/>
    <w:rsid w:val="004D7578"/>
    <w:rsid w:val="004D7BCE"/>
    <w:rsid w:val="005127D8"/>
    <w:rsid w:val="00543E8A"/>
    <w:rsid w:val="005B02DD"/>
    <w:rsid w:val="005F036F"/>
    <w:rsid w:val="005F44E3"/>
    <w:rsid w:val="005F6093"/>
    <w:rsid w:val="005F75F7"/>
    <w:rsid w:val="00614FBC"/>
    <w:rsid w:val="00637D89"/>
    <w:rsid w:val="006A22C6"/>
    <w:rsid w:val="006A25F2"/>
    <w:rsid w:val="006A70B9"/>
    <w:rsid w:val="006E1487"/>
    <w:rsid w:val="006E72AD"/>
    <w:rsid w:val="007138EB"/>
    <w:rsid w:val="00715D8C"/>
    <w:rsid w:val="00755CF2"/>
    <w:rsid w:val="00773514"/>
    <w:rsid w:val="0078782C"/>
    <w:rsid w:val="007A3F7B"/>
    <w:rsid w:val="007C4136"/>
    <w:rsid w:val="007D3202"/>
    <w:rsid w:val="007E570D"/>
    <w:rsid w:val="00807A05"/>
    <w:rsid w:val="008E77F1"/>
    <w:rsid w:val="0094000C"/>
    <w:rsid w:val="00A016A9"/>
    <w:rsid w:val="00A259CF"/>
    <w:rsid w:val="00A53135"/>
    <w:rsid w:val="00AA52B2"/>
    <w:rsid w:val="00AC6267"/>
    <w:rsid w:val="00AE52A9"/>
    <w:rsid w:val="00AE5F1D"/>
    <w:rsid w:val="00B10562"/>
    <w:rsid w:val="00B209F7"/>
    <w:rsid w:val="00BA6CB2"/>
    <w:rsid w:val="00BB3B38"/>
    <w:rsid w:val="00BD78FC"/>
    <w:rsid w:val="00BF5F13"/>
    <w:rsid w:val="00C01526"/>
    <w:rsid w:val="00C33F2E"/>
    <w:rsid w:val="00C4334A"/>
    <w:rsid w:val="00CD4A2B"/>
    <w:rsid w:val="00D04E94"/>
    <w:rsid w:val="00D13F72"/>
    <w:rsid w:val="00D310AB"/>
    <w:rsid w:val="00D3353E"/>
    <w:rsid w:val="00D624A7"/>
    <w:rsid w:val="00D6412F"/>
    <w:rsid w:val="00DC1F49"/>
    <w:rsid w:val="00DC7BB3"/>
    <w:rsid w:val="00DF5D0A"/>
    <w:rsid w:val="00E32EB6"/>
    <w:rsid w:val="00E823ED"/>
    <w:rsid w:val="00ED0D14"/>
    <w:rsid w:val="00F707E5"/>
    <w:rsid w:val="00FF7F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075F3"/>
  <w15:chartTrackingRefBased/>
  <w15:docId w15:val="{7731AA99-62E3-4362-B711-BAACE498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05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056"/>
  </w:style>
  <w:style w:type="paragraph" w:styleId="Footer">
    <w:name w:val="footer"/>
    <w:basedOn w:val="Normal"/>
    <w:link w:val="FooterChar"/>
    <w:uiPriority w:val="99"/>
    <w:unhideWhenUsed/>
    <w:rsid w:val="001B7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056"/>
  </w:style>
  <w:style w:type="paragraph" w:customStyle="1" w:styleId="Style1">
    <w:name w:val="Style1"/>
    <w:basedOn w:val="Normal"/>
    <w:link w:val="Style1Char"/>
    <w:qFormat/>
    <w:rsid w:val="001B7056"/>
    <w:rPr>
      <w:color w:val="00AEEF"/>
      <w:sz w:val="36"/>
      <w:szCs w:val="36"/>
    </w:rPr>
  </w:style>
  <w:style w:type="paragraph" w:customStyle="1" w:styleId="IntroPara01">
    <w:name w:val="_IntroPara01"/>
    <w:next w:val="Normal"/>
    <w:qFormat/>
    <w:rsid w:val="001B7056"/>
    <w:pPr>
      <w:spacing w:after="170" w:line="240" w:lineRule="auto"/>
    </w:pPr>
    <w:rPr>
      <w:rFonts w:ascii="Calibri" w:eastAsia="MS Mincho" w:hAnsi="Calibri" w:cs="Times New Roman"/>
      <w:caps/>
      <w:sz w:val="28"/>
      <w:szCs w:val="28"/>
      <w:lang w:val="en-US"/>
    </w:rPr>
  </w:style>
  <w:style w:type="character" w:customStyle="1" w:styleId="Style1Char">
    <w:name w:val="Style1 Char"/>
    <w:basedOn w:val="DefaultParagraphFont"/>
    <w:link w:val="Style1"/>
    <w:rsid w:val="001B7056"/>
    <w:rPr>
      <w:color w:val="00AEEF"/>
      <w:sz w:val="36"/>
      <w:szCs w:val="36"/>
    </w:rPr>
  </w:style>
  <w:style w:type="paragraph" w:customStyle="1" w:styleId="Header01">
    <w:name w:val="_Header01"/>
    <w:next w:val="IntroPara01"/>
    <w:qFormat/>
    <w:rsid w:val="001B7056"/>
    <w:pPr>
      <w:spacing w:after="113" w:line="240" w:lineRule="auto"/>
    </w:pPr>
    <w:rPr>
      <w:rFonts w:ascii="Calibri" w:eastAsia="MS Mincho" w:hAnsi="Calibri" w:cs="Times New Roman"/>
      <w:color w:val="00AEEF"/>
      <w:sz w:val="96"/>
      <w:szCs w:val="96"/>
      <w:lang w:val="en-US"/>
    </w:rPr>
  </w:style>
  <w:style w:type="paragraph" w:styleId="ListParagraph">
    <w:name w:val="List Paragraph"/>
    <w:basedOn w:val="Normal"/>
    <w:uiPriority w:val="34"/>
    <w:qFormat/>
    <w:rsid w:val="001B7056"/>
    <w:pPr>
      <w:ind w:left="720"/>
      <w:contextualSpacing/>
    </w:pPr>
  </w:style>
  <w:style w:type="character" w:styleId="Hyperlink">
    <w:name w:val="Hyperlink"/>
    <w:basedOn w:val="DefaultParagraphFont"/>
    <w:uiPriority w:val="99"/>
    <w:unhideWhenUsed/>
    <w:rsid w:val="001B7056"/>
    <w:rPr>
      <w:color w:val="0563C1" w:themeColor="hyperlink"/>
      <w:u w:val="single"/>
    </w:rPr>
  </w:style>
  <w:style w:type="character" w:styleId="FollowedHyperlink">
    <w:name w:val="FollowedHyperlink"/>
    <w:basedOn w:val="DefaultParagraphFont"/>
    <w:uiPriority w:val="99"/>
    <w:semiHidden/>
    <w:unhideWhenUsed/>
    <w:rsid w:val="00773514"/>
    <w:rPr>
      <w:color w:val="954F72" w:themeColor="followedHyperlink"/>
      <w:u w:val="single"/>
    </w:rPr>
  </w:style>
  <w:style w:type="character" w:styleId="UnresolvedMention">
    <w:name w:val="Unresolved Mention"/>
    <w:basedOn w:val="DefaultParagraphFont"/>
    <w:uiPriority w:val="99"/>
    <w:semiHidden/>
    <w:unhideWhenUsed/>
    <w:rsid w:val="00773514"/>
    <w:rPr>
      <w:color w:val="808080"/>
      <w:shd w:val="clear" w:color="auto" w:fill="E6E6E6"/>
    </w:rPr>
  </w:style>
  <w:style w:type="paragraph" w:customStyle="1" w:styleId="Default">
    <w:name w:val="Default"/>
    <w:rsid w:val="00FF7F5D"/>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F70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7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306426">
      <w:bodyDiv w:val="1"/>
      <w:marLeft w:val="0"/>
      <w:marRight w:val="0"/>
      <w:marTop w:val="0"/>
      <w:marBottom w:val="0"/>
      <w:divBdr>
        <w:top w:val="none" w:sz="0" w:space="0" w:color="auto"/>
        <w:left w:val="none" w:sz="0" w:space="0" w:color="auto"/>
        <w:bottom w:val="none" w:sz="0" w:space="0" w:color="auto"/>
        <w:right w:val="none" w:sz="0" w:space="0" w:color="auto"/>
      </w:divBdr>
    </w:div>
    <w:div w:id="869491960">
      <w:bodyDiv w:val="1"/>
      <w:marLeft w:val="0"/>
      <w:marRight w:val="0"/>
      <w:marTop w:val="0"/>
      <w:marBottom w:val="0"/>
      <w:divBdr>
        <w:top w:val="none" w:sz="0" w:space="0" w:color="auto"/>
        <w:left w:val="none" w:sz="0" w:space="0" w:color="auto"/>
        <w:bottom w:val="none" w:sz="0" w:space="0" w:color="auto"/>
        <w:right w:val="none" w:sz="0" w:space="0" w:color="auto"/>
      </w:divBdr>
    </w:div>
    <w:div w:id="894850362">
      <w:bodyDiv w:val="1"/>
      <w:marLeft w:val="0"/>
      <w:marRight w:val="0"/>
      <w:marTop w:val="0"/>
      <w:marBottom w:val="0"/>
      <w:divBdr>
        <w:top w:val="none" w:sz="0" w:space="0" w:color="auto"/>
        <w:left w:val="none" w:sz="0" w:space="0" w:color="auto"/>
        <w:bottom w:val="none" w:sz="0" w:space="0" w:color="auto"/>
        <w:right w:val="none" w:sz="0" w:space="0" w:color="auto"/>
      </w:divBdr>
      <w:divsChild>
        <w:div w:id="1043597060">
          <w:marLeft w:val="0"/>
          <w:marRight w:val="0"/>
          <w:marTop w:val="0"/>
          <w:marBottom w:val="0"/>
          <w:divBdr>
            <w:top w:val="none" w:sz="0" w:space="0" w:color="auto"/>
            <w:left w:val="none" w:sz="0" w:space="0" w:color="auto"/>
            <w:bottom w:val="none" w:sz="0" w:space="0" w:color="auto"/>
            <w:right w:val="none" w:sz="0" w:space="0" w:color="auto"/>
          </w:divBdr>
          <w:divsChild>
            <w:div w:id="2071536474">
              <w:marLeft w:val="0"/>
              <w:marRight w:val="0"/>
              <w:marTop w:val="0"/>
              <w:marBottom w:val="0"/>
              <w:divBdr>
                <w:top w:val="none" w:sz="0" w:space="0" w:color="auto"/>
                <w:left w:val="none" w:sz="0" w:space="0" w:color="auto"/>
                <w:bottom w:val="none" w:sz="0" w:space="0" w:color="auto"/>
                <w:right w:val="none" w:sz="0" w:space="0" w:color="auto"/>
              </w:divBdr>
              <w:divsChild>
                <w:div w:id="648636406">
                  <w:marLeft w:val="0"/>
                  <w:marRight w:val="0"/>
                  <w:marTop w:val="0"/>
                  <w:marBottom w:val="0"/>
                  <w:divBdr>
                    <w:top w:val="none" w:sz="0" w:space="0" w:color="auto"/>
                    <w:left w:val="none" w:sz="0" w:space="0" w:color="auto"/>
                    <w:bottom w:val="none" w:sz="0" w:space="0" w:color="auto"/>
                    <w:right w:val="none" w:sz="0" w:space="0" w:color="auto"/>
                  </w:divBdr>
                  <w:divsChild>
                    <w:div w:id="298345136">
                      <w:marLeft w:val="0"/>
                      <w:marRight w:val="0"/>
                      <w:marTop w:val="0"/>
                      <w:marBottom w:val="0"/>
                      <w:divBdr>
                        <w:top w:val="none" w:sz="0" w:space="0" w:color="auto"/>
                        <w:left w:val="none" w:sz="0" w:space="0" w:color="auto"/>
                        <w:bottom w:val="none" w:sz="0" w:space="0" w:color="auto"/>
                        <w:right w:val="none" w:sz="0" w:space="0" w:color="auto"/>
                      </w:divBdr>
                      <w:divsChild>
                        <w:div w:id="468548864">
                          <w:marLeft w:val="0"/>
                          <w:marRight w:val="0"/>
                          <w:marTop w:val="0"/>
                          <w:marBottom w:val="0"/>
                          <w:divBdr>
                            <w:top w:val="none" w:sz="0" w:space="0" w:color="auto"/>
                            <w:left w:val="none" w:sz="0" w:space="0" w:color="auto"/>
                            <w:bottom w:val="none" w:sz="0" w:space="0" w:color="auto"/>
                            <w:right w:val="none" w:sz="0" w:space="0" w:color="auto"/>
                          </w:divBdr>
                          <w:divsChild>
                            <w:div w:id="17053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57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lanning.vic.gov.au/guide-home/using-victorias-planning-syste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uncilpapers.wyndham.vic.gov.au/Open/2017/ORD_07022017_MIN_2502_AT_WEB.HT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Kristien.vandenbossch@wyndham.vic.gov.au"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iana.rice@wyndham.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60FF08D295674F9B8819C3C226CFCF" ma:contentTypeVersion="10" ma:contentTypeDescription="Create a new document." ma:contentTypeScope="" ma:versionID="a4198ffe963b41ef3a848b98c879e32b">
  <xsd:schema xmlns:xsd="http://www.w3.org/2001/XMLSchema" xmlns:xs="http://www.w3.org/2001/XMLSchema" xmlns:p="http://schemas.microsoft.com/office/2006/metadata/properties" xmlns:ns3="a742e54b-0435-43bb-8cc1-c7970b5dacb0" xmlns:ns4="44e34d5b-ae96-44f8-91ce-2156675025e7" targetNamespace="http://schemas.microsoft.com/office/2006/metadata/properties" ma:root="true" ma:fieldsID="eae96cf060a02fbf5f46a78b0c2b44a1" ns3:_="" ns4:_="">
    <xsd:import namespace="a742e54b-0435-43bb-8cc1-c7970b5dacb0"/>
    <xsd:import namespace="44e34d5b-ae96-44f8-91ce-2156675025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2e54b-0435-43bb-8cc1-c7970b5da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e34d5b-ae96-44f8-91ce-2156675025e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C44142-7C9E-4223-BA8D-F2DBA9E9B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2e54b-0435-43bb-8cc1-c7970b5dacb0"/>
    <ds:schemaRef ds:uri="44e34d5b-ae96-44f8-91ce-215667502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A7CE8-C69F-4F75-BBD7-1295889A9AD9}">
  <ds:schemaRefs>
    <ds:schemaRef ds:uri="http://schemas.microsoft.com/sharepoint/v3/contenttype/forms"/>
  </ds:schemaRefs>
</ds:datastoreItem>
</file>

<file path=customXml/itemProps3.xml><?xml version="1.0" encoding="utf-8"?>
<ds:datastoreItem xmlns:ds="http://schemas.openxmlformats.org/officeDocument/2006/customXml" ds:itemID="{86812209-CB6F-40EC-9E64-2118EB4C903A}">
  <ds:schemaRefs>
    <ds:schemaRef ds:uri="a742e54b-0435-43bb-8cc1-c7970b5dacb0"/>
    <ds:schemaRef ds:uri="http://purl.org/dc/terms/"/>
    <ds:schemaRef ds:uri="http://schemas.openxmlformats.org/package/2006/metadata/core-properties"/>
    <ds:schemaRef ds:uri="http://schemas.microsoft.com/office/2006/documentManagement/types"/>
    <ds:schemaRef ds:uri="44e34d5b-ae96-44f8-91ce-2156675025e7"/>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1112</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Kristien Van den Bossche</dc:creator>
  <cp:keywords/>
  <dc:description/>
  <cp:lastModifiedBy>Diana Rice</cp:lastModifiedBy>
  <cp:revision>5</cp:revision>
  <dcterms:created xsi:type="dcterms:W3CDTF">2019-08-23T00:37:00Z</dcterms:created>
  <dcterms:modified xsi:type="dcterms:W3CDTF">2019-08-23T00:39:00Z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A2459523</vt:lpwstr>
  </property>
  <property fmtid="{D5CDD505-2E9C-101B-9397-08002B2CF9AE}" pid="4" name="Objective-Title">
    <vt:lpwstr>Wyndham C243 - PAO Tarneit &amp; Sayers Road Precinct - Consultation 2018 - FACT SHEET updated May 2019</vt:lpwstr>
  </property>
  <property fmtid="{D5CDD505-2E9C-101B-9397-08002B2CF9AE}" pid="5" name="Objective-Comment">
    <vt:lpwstr/>
  </property>
  <property fmtid="{D5CDD505-2E9C-101B-9397-08002B2CF9AE}" pid="6" name="Objective-CreationStamp">
    <vt:filetime>2019-05-04T07:38:03Z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2019-05-04T07:39:36Z</vt:filetime>
  </property>
  <property fmtid="{D5CDD505-2E9C-101B-9397-08002B2CF9AE}" pid="10" name="Objective-ModificationStamp">
    <vt:filetime>2019-05-04T07:39:36Z</vt:filetime>
  </property>
  <property fmtid="{D5CDD505-2E9C-101B-9397-08002B2CF9AE}" pid="11" name="Objective-Owner">
    <vt:lpwstr>Kristien Van den Bossche</vt:lpwstr>
  </property>
  <property fmtid="{D5CDD505-2E9C-101B-9397-08002B2CF9AE}" pid="12" name="Objective-Path">
    <vt:lpwstr>Objective Global Folder:Land Use Planning:Planning Scheme Amendments:C243 - Public Acquisition Overlay Tarneit &amp; Sayers Road:</vt:lpwstr>
  </property>
  <property fmtid="{D5CDD505-2E9C-101B-9397-08002B2CF9AE}" pid="13" name="Objective-Parent">
    <vt:lpwstr>C243 - Public Acquisition Overlay Tarneit &amp; Sayers Road</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qA312344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Street Name [system]">
    <vt:lpwstr>Tarneit Road,Sayers Road</vt:lpwstr>
  </property>
  <property fmtid="{D5CDD505-2E9C-101B-9397-08002B2CF9AE}" pid="28" name="Objective-Suburb Name [system]">
    <vt:lpwstr>HOPPERS CROSSING,HOPPERS CROSSING</vt:lpwstr>
  </property>
  <property fmtid="{D5CDD505-2E9C-101B-9397-08002B2CF9AE}" pid="29" name="Objective-Street ID [system]">
    <vt:lpwstr>556,505</vt:lpwstr>
  </property>
  <property fmtid="{D5CDD505-2E9C-101B-9397-08002B2CF9AE}" pid="30" name="Objective-Application ID [system]">
    <vt:lpwstr/>
  </property>
  <property fmtid="{D5CDD505-2E9C-101B-9397-08002B2CF9AE}" pid="31" name="Objective-External Reference [system]">
    <vt:lpwstr/>
  </property>
  <property fmtid="{D5CDD505-2E9C-101B-9397-08002B2CF9AE}" pid="32" name="Objective-Date of Document [system]">
    <vt:lpwstr/>
  </property>
  <property fmtid="{D5CDD505-2E9C-101B-9397-08002B2CF9AE}" pid="33" name="Objective-Scanning Operator [system]">
    <vt:lpwstr/>
  </property>
  <property fmtid="{D5CDD505-2E9C-101B-9397-08002B2CF9AE}" pid="34" name="Objective-P&amp;R Document ID [system]">
    <vt:lpwstr/>
  </property>
  <property fmtid="{D5CDD505-2E9C-101B-9397-08002B2CF9AE}" pid="35" name="Objective-Workflow Tracking Number [system]">
    <vt:lpwstr/>
  </property>
  <property fmtid="{D5CDD505-2E9C-101B-9397-08002B2CF9AE}" pid="36" name="Objective-Date Correspondence Received [system]">
    <vt:lpwstr/>
  </property>
  <property fmtid="{D5CDD505-2E9C-101B-9397-08002B2CF9AE}" pid="37" name="Objective-Date Response Due [system]">
    <vt:lpwstr/>
  </property>
  <property fmtid="{D5CDD505-2E9C-101B-9397-08002B2CF9AE}" pid="38" name="Objective-M13 Agent Type [system]">
    <vt:lpwstr>Record Author</vt:lpwstr>
  </property>
  <property fmtid="{D5CDD505-2E9C-101B-9397-08002B2CF9AE}" pid="39" name="Objective-M14 Jurisdiction [system]">
    <vt:lpwstr>Victoria</vt:lpwstr>
  </property>
  <property fmtid="{D5CDD505-2E9C-101B-9397-08002B2CF9AE}" pid="40" name="Objective-M15 Corporate Id [system]">
    <vt:lpwstr>12345</vt:lpwstr>
  </property>
  <property fmtid="{D5CDD505-2E9C-101B-9397-08002B2CF9AE}" pid="41" name="Objective-M16 Corporate Name [system]">
    <vt:lpwstr>Wyndham City Council</vt:lpwstr>
  </property>
  <property fmtid="{D5CDD505-2E9C-101B-9397-08002B2CF9AE}" pid="42" name="Objective-M33 Scheme Type [system]">
    <vt:lpwstr>Functional</vt:lpwstr>
  </property>
  <property fmtid="{D5CDD505-2E9C-101B-9397-08002B2CF9AE}" pid="43" name="Objective-M34 Scheme Name [system]">
    <vt:lpwstr>Agency Functional Thesaurus</vt:lpwstr>
  </property>
  <property fmtid="{D5CDD505-2E9C-101B-9397-08002B2CF9AE}" pid="44" name="Objective-M35 Title Word [system]">
    <vt:lpwstr/>
  </property>
  <property fmtid="{D5CDD505-2E9C-101B-9397-08002B2CF9AE}" pid="45" name="Objective-M56 Date/Time Transmission [system]">
    <vt:lpwstr/>
  </property>
  <property fmtid="{D5CDD505-2E9C-101B-9397-08002B2CF9AE}" pid="46" name="Objective-M125 Document Source [system]">
    <vt:lpwstr/>
  </property>
  <property fmtid="{D5CDD505-2E9C-101B-9397-08002B2CF9AE}" pid="47" name="Objective-M131 Rendering Text [system]">
    <vt:lpwstr>'See the contents of the vers:FileEncoding element'</vt:lpwstr>
  </property>
  <property fmtid="{D5CDD505-2E9C-101B-9397-08002B2CF9AE}" pid="48" name="Objective-P&amp;R Parent Application ID [system]">
    <vt:lpwstr/>
  </property>
  <property fmtid="{D5CDD505-2E9C-101B-9397-08002B2CF9AE}" pid="49" name="Objective-Property Address [system]">
    <vt:lpwstr/>
  </property>
  <property fmtid="{D5CDD505-2E9C-101B-9397-08002B2CF9AE}" pid="50" name="Objective-Property ID [system]">
    <vt:lpwstr/>
  </property>
  <property fmtid="{D5CDD505-2E9C-101B-9397-08002B2CF9AE}" pid="51" name="Objective-Land Address [system]">
    <vt:lpwstr/>
  </property>
  <property fmtid="{D5CDD505-2E9C-101B-9397-08002B2CF9AE}" pid="52" name="Objective-Land ID [system]">
    <vt:lpwstr/>
  </property>
  <property fmtid="{D5CDD505-2E9C-101B-9397-08002B2CF9AE}" pid="53" name="Objective-Actioning Officer or Group [system]">
    <vt:lpwstr/>
  </property>
  <property fmtid="{D5CDD505-2E9C-101B-9397-08002B2CF9AE}" pid="54" name="Objective-Actioning Business Unit [system]">
    <vt:lpwstr/>
  </property>
  <property fmtid="{D5CDD505-2E9C-101B-9397-08002B2CF9AE}" pid="55" name="Objective-FYI Required [system]">
    <vt:lpwstr>No</vt:lpwstr>
  </property>
  <property fmtid="{D5CDD505-2E9C-101B-9397-08002B2CF9AE}" pid="56" name="Objective-FYI Officers or Groups [system]">
    <vt:lpwstr/>
  </property>
  <property fmtid="{D5CDD505-2E9C-101B-9397-08002B2CF9AE}" pid="57" name="Objective-FYI Comments [system]">
    <vt:lpwstr/>
  </property>
  <property fmtid="{D5CDD505-2E9C-101B-9397-08002B2CF9AE}" pid="58" name="Objective-Connect Creator [system]">
    <vt:lpwstr/>
  </property>
  <property fmtid="{D5CDD505-2E9C-101B-9397-08002B2CF9AE}" pid="59" name="ContentTypeId">
    <vt:lpwstr>0x010100E760FF08D295674F9B8819C3C226CFCF</vt:lpwstr>
  </property>
</Properties>
</file>