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095860676"/>
        <w:docPartObj>
          <w:docPartGallery w:val="Cover Pages"/>
          <w:docPartUnique/>
        </w:docPartObj>
      </w:sdtPr>
      <w:sdtEndPr/>
      <w:sdtContent>
        <w:p w14:paraId="49576474" w14:textId="77777777" w:rsidR="009E4461" w:rsidRDefault="009E4461" w:rsidP="009E4563">
          <w:r>
            <w:rPr>
              <w:noProof/>
              <w:lang w:eastAsia="en-AU"/>
            </w:rPr>
            <w:drawing>
              <wp:anchor distT="0" distB="0" distL="114300" distR="114300" simplePos="0" relativeHeight="251642880" behindDoc="0" locked="0" layoutInCell="1" allowOverlap="1" wp14:anchorId="6DFD7428" wp14:editId="2F5E0C42">
                <wp:simplePos x="0" y="0"/>
                <wp:positionH relativeFrom="column">
                  <wp:posOffset>-912837</wp:posOffset>
                </wp:positionH>
                <wp:positionV relativeFrom="paragraph">
                  <wp:posOffset>-983175</wp:posOffset>
                </wp:positionV>
                <wp:extent cx="7581014" cy="10719751"/>
                <wp:effectExtent l="0" t="0" r="127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1014" cy="10719751"/>
                        </a:xfrm>
                        <a:prstGeom prst="rect">
                          <a:avLst/>
                        </a:prstGeom>
                      </pic:spPr>
                    </pic:pic>
                  </a:graphicData>
                </a:graphic>
                <wp14:sizeRelH relativeFrom="page">
                  <wp14:pctWidth>0</wp14:pctWidth>
                </wp14:sizeRelH>
                <wp14:sizeRelV relativeFrom="page">
                  <wp14:pctHeight>0</wp14:pctHeight>
                </wp14:sizeRelV>
              </wp:anchor>
            </w:drawing>
          </w:r>
        </w:p>
        <w:p w14:paraId="38B58856" w14:textId="77777777" w:rsidR="009E4461" w:rsidRDefault="009E4461" w:rsidP="009E4563"/>
        <w:p w14:paraId="273C2F0C" w14:textId="77777777" w:rsidR="009E4461" w:rsidRDefault="009E4461" w:rsidP="009E4563"/>
        <w:p w14:paraId="4AE5B71A" w14:textId="77777777" w:rsidR="009E4461" w:rsidRDefault="009E4563" w:rsidP="009E4563">
          <w:r w:rsidRPr="009E4461">
            <w:rPr>
              <w:noProof/>
              <w:lang w:eastAsia="en-AU"/>
            </w:rPr>
            <mc:AlternateContent>
              <mc:Choice Requires="wps">
                <w:drawing>
                  <wp:anchor distT="0" distB="0" distL="114300" distR="114300" simplePos="0" relativeHeight="251657216" behindDoc="0" locked="0" layoutInCell="1" allowOverlap="1" wp14:anchorId="4608FED7" wp14:editId="62256727">
                    <wp:simplePos x="0" y="0"/>
                    <wp:positionH relativeFrom="column">
                      <wp:posOffset>-527538</wp:posOffset>
                    </wp:positionH>
                    <wp:positionV relativeFrom="paragraph">
                      <wp:posOffset>6029667</wp:posOffset>
                    </wp:positionV>
                    <wp:extent cx="6256020" cy="1348154"/>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348154"/>
                            </a:xfrm>
                            <a:prstGeom prst="rect">
                              <a:avLst/>
                            </a:prstGeom>
                            <a:noFill/>
                            <a:ln w="9525">
                              <a:noFill/>
                              <a:miter lim="800000"/>
                              <a:headEnd/>
                              <a:tailEnd/>
                            </a:ln>
                          </wps:spPr>
                          <wps:txbx>
                            <w:txbxContent>
                              <w:p w14:paraId="01AC7802" w14:textId="77777777" w:rsidR="00DE5DED" w:rsidRPr="004F41B5" w:rsidRDefault="00DE5DED" w:rsidP="009E4563">
                                <w:pPr>
                                  <w:pStyle w:val="Title"/>
                                </w:pPr>
                                <w:r>
                                  <w:t xml:space="preserve">Public Art &amp; Collections Policy </w:t>
                                </w:r>
                              </w:p>
                              <w:p w14:paraId="50848BEA" w14:textId="77777777" w:rsidR="00DE5DED" w:rsidRPr="009E4563" w:rsidRDefault="00DE5DED" w:rsidP="009E4563">
                                <w:pPr>
                                  <w:rPr>
                                    <w:rStyle w:val="Emphasis"/>
                                    <w:sz w:val="32"/>
                                    <w:szCs w:val="32"/>
                                  </w:rPr>
                                </w:pPr>
                                <w:r w:rsidRPr="009E4563">
                                  <w:rPr>
                                    <w:rStyle w:val="Emphasis"/>
                                    <w:sz w:val="32"/>
                                    <w:szCs w:val="32"/>
                                  </w:rPr>
                                  <w:t xml:space="preserve">Celebrating our diversity of place, culture and environment through the commission and acquisition of contemporary art in the public realm.  </w:t>
                                </w:r>
                              </w:p>
                              <w:p w14:paraId="07F869C7" w14:textId="77777777" w:rsidR="00DE5DED" w:rsidRPr="003C2A03" w:rsidRDefault="00DE5DED" w:rsidP="009E45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8FED7" id="_x0000_t202" coordsize="21600,21600" o:spt="202" path="m,l,21600r21600,l21600,xe">
                    <v:stroke joinstyle="miter"/>
                    <v:path gradientshapeok="t" o:connecttype="rect"/>
                  </v:shapetype>
                  <v:shape id="Text Box 2" o:spid="_x0000_s1026" type="#_x0000_t202" style="position:absolute;margin-left:-41.55pt;margin-top:474.8pt;width:492.6pt;height:10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" filled="f" stroked="f">
                    <v:textbox>
                      <w:txbxContent>
                        <w:p w14:paraId="01AC7802" w14:textId="77777777" w:rsidR="00DE5DED" w:rsidRPr="004F41B5" w:rsidRDefault="00DE5DED" w:rsidP="009E4563">
                          <w:pPr>
                            <w:pStyle w:val="Title"/>
                          </w:pPr>
                          <w:r>
                            <w:t xml:space="preserve">Public Art &amp; Collections Policy </w:t>
                          </w:r>
                        </w:p>
                        <w:p w14:paraId="50848BEA" w14:textId="77777777" w:rsidR="00DE5DED" w:rsidRPr="009E4563" w:rsidRDefault="00DE5DED" w:rsidP="009E4563">
                          <w:pPr>
                            <w:rPr>
                              <w:rStyle w:val="Emphasis"/>
                              <w:sz w:val="32"/>
                              <w:szCs w:val="32"/>
                            </w:rPr>
                          </w:pPr>
                          <w:r w:rsidRPr="009E4563">
                            <w:rPr>
                              <w:rStyle w:val="Emphasis"/>
                              <w:sz w:val="32"/>
                              <w:szCs w:val="32"/>
                            </w:rPr>
                            <w:t xml:space="preserve">Celebrating our diversity of place, culture and environment through the commission and acquisition of contemporary art in the public realm.  </w:t>
                          </w:r>
                        </w:p>
                        <w:p w14:paraId="07F869C7" w14:textId="77777777" w:rsidR="00DE5DED" w:rsidRPr="003C2A03" w:rsidRDefault="00DE5DED" w:rsidP="009E4563"/>
                      </w:txbxContent>
                    </v:textbox>
                  </v:shape>
                </w:pict>
              </mc:Fallback>
            </mc:AlternateContent>
          </w:r>
          <w:r w:rsidRPr="009E4461">
            <w:rPr>
              <w:noProof/>
              <w:lang w:eastAsia="en-AU"/>
            </w:rPr>
            <mc:AlternateContent>
              <mc:Choice Requires="wps">
                <w:drawing>
                  <wp:anchor distT="0" distB="0" distL="114300" distR="114300" simplePos="0" relativeHeight="251675648" behindDoc="0" locked="0" layoutInCell="1" allowOverlap="1" wp14:anchorId="4FF33655" wp14:editId="40783BB0">
                    <wp:simplePos x="0" y="0"/>
                    <wp:positionH relativeFrom="column">
                      <wp:posOffset>-409965</wp:posOffset>
                    </wp:positionH>
                    <wp:positionV relativeFrom="paragraph">
                      <wp:posOffset>7377479</wp:posOffset>
                    </wp:positionV>
                    <wp:extent cx="4331335" cy="433754"/>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433754"/>
                            </a:xfrm>
                            <a:prstGeom prst="rect">
                              <a:avLst/>
                            </a:prstGeom>
                            <a:noFill/>
                            <a:ln w="9525">
                              <a:noFill/>
                              <a:miter lim="800000"/>
                              <a:headEnd/>
                              <a:tailEnd/>
                            </a:ln>
                          </wps:spPr>
                          <wps:txbx>
                            <w:txbxContent>
                              <w:p w14:paraId="35B88112" w14:textId="1ABE9859" w:rsidR="00DE5DED" w:rsidRPr="004F41B5" w:rsidRDefault="00870584" w:rsidP="009E4563">
                                <w:pPr>
                                  <w:pStyle w:val="Subtitle"/>
                                </w:pPr>
                                <w:r>
                                  <w:t>March</w:t>
                                </w:r>
                                <w:r w:rsidR="00D84F0C">
                                  <w:t xml:space="preserve"> </w:t>
                                </w:r>
                                <w:r w:rsidR="00DE5DED">
                                  <w:t>201</w:t>
                                </w:r>
                                <w:r w:rsidR="00D84F0C">
                                  <w:t>9</w:t>
                                </w:r>
                              </w:p>
                              <w:p w14:paraId="023C5EBE" w14:textId="77777777" w:rsidR="00DE5DED" w:rsidRPr="003C2A03" w:rsidRDefault="00DE5DED" w:rsidP="009E45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33655" id="_x0000_s1027" type="#_x0000_t202" style="position:absolute;margin-left:-32.3pt;margin-top:580.9pt;width:341.05pt;height:3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" filled="f" stroked="f">
                    <v:textbox>
                      <w:txbxContent>
                        <w:p w14:paraId="35B88112" w14:textId="1ABE9859" w:rsidR="00DE5DED" w:rsidRPr="004F41B5" w:rsidRDefault="00870584" w:rsidP="009E4563">
                          <w:pPr>
                            <w:pStyle w:val="Subtitle"/>
                          </w:pPr>
                          <w:r>
                            <w:t>March</w:t>
                          </w:r>
                          <w:r w:rsidR="00D84F0C">
                            <w:t xml:space="preserve"> </w:t>
                          </w:r>
                          <w:r w:rsidR="00DE5DED">
                            <w:t>201</w:t>
                          </w:r>
                          <w:r w:rsidR="00D84F0C">
                            <w:t>9</w:t>
                          </w:r>
                        </w:p>
                        <w:p w14:paraId="023C5EBE" w14:textId="77777777" w:rsidR="00DE5DED" w:rsidRPr="003C2A03" w:rsidRDefault="00DE5DED" w:rsidP="009E4563"/>
                      </w:txbxContent>
                    </v:textbox>
                  </v:shape>
                </w:pict>
              </mc:Fallback>
            </mc:AlternateContent>
          </w:r>
          <w:r w:rsidR="009E4461">
            <w:br w:type="page"/>
          </w:r>
        </w:p>
      </w:sdtContent>
    </w:sdt>
    <w:p w14:paraId="610B5246" w14:textId="77777777" w:rsidR="004F41B5" w:rsidRPr="004F41B5" w:rsidRDefault="004F41B5" w:rsidP="009E4563">
      <w:pPr>
        <w:pStyle w:val="DocTitle"/>
      </w:pPr>
      <w:r w:rsidRPr="004F41B5">
        <w:lastRenderedPageBreak/>
        <w:t>WYNDHAM CITY COUNCIL</w:t>
      </w:r>
    </w:p>
    <w:p w14:paraId="0A602A91" w14:textId="77777777" w:rsidR="004F41B5" w:rsidRPr="004F41B5" w:rsidRDefault="004F41B5" w:rsidP="009E4563">
      <w:pPr>
        <w:pStyle w:val="DocTitle"/>
      </w:pPr>
      <w:r w:rsidRPr="004F41B5">
        <w:t xml:space="preserve">PUBLIC ART &amp; COLLECTIONS POLICY </w:t>
      </w:r>
    </w:p>
    <w:sdt>
      <w:sdtPr>
        <w:rPr>
          <w:rFonts w:asciiTheme="minorHAnsi" w:eastAsiaTheme="minorHAnsi" w:hAnsiTheme="minorHAnsi" w:cstheme="majorHAnsi"/>
          <w:b w:val="0"/>
          <w:color w:val="auto"/>
          <w:sz w:val="22"/>
          <w:szCs w:val="22"/>
          <w:lang w:val="en-AU"/>
        </w:rPr>
        <w:id w:val="421840283"/>
        <w:docPartObj>
          <w:docPartGallery w:val="Table of Contents"/>
          <w:docPartUnique/>
        </w:docPartObj>
      </w:sdtPr>
      <w:sdtEndPr>
        <w:rPr>
          <w:bCs/>
          <w:noProof/>
        </w:rPr>
      </w:sdtEndPr>
      <w:sdtContent>
        <w:p w14:paraId="264DACB5" w14:textId="77777777" w:rsidR="005D755F" w:rsidRDefault="005D755F">
          <w:pPr>
            <w:pStyle w:val="TOCHeading"/>
          </w:pPr>
        </w:p>
        <w:p w14:paraId="0CE75FCB" w14:textId="77777777" w:rsidR="009756C0" w:rsidRPr="000F4365" w:rsidRDefault="009756C0">
          <w:pPr>
            <w:pStyle w:val="TOCHeading"/>
            <w:rPr>
              <w:rStyle w:val="DocTitleChar"/>
              <w:rFonts w:asciiTheme="majorHAnsi" w:hAnsiTheme="majorHAnsi"/>
              <w:color w:val="365F91" w:themeColor="accent1" w:themeShade="BF"/>
              <w:sz w:val="32"/>
              <w:szCs w:val="32"/>
            </w:rPr>
          </w:pPr>
          <w:r w:rsidRPr="009756C0">
            <w:rPr>
              <w:rStyle w:val="DocTitleChar"/>
              <w:b w:val="0"/>
            </w:rPr>
            <w:t>Table of Contents</w:t>
          </w:r>
        </w:p>
        <w:p w14:paraId="23529F87" w14:textId="77777777" w:rsidR="009756C0" w:rsidRPr="001F2485" w:rsidRDefault="009756C0" w:rsidP="009756C0">
          <w:pPr>
            <w:rPr>
              <w:rFonts w:asciiTheme="majorHAnsi" w:hAnsiTheme="majorHAnsi"/>
              <w:sz w:val="20"/>
              <w:szCs w:val="20"/>
              <w:lang w:val="en-US"/>
            </w:rPr>
          </w:pPr>
        </w:p>
        <w:p w14:paraId="17DB2D10" w14:textId="50D8C46D" w:rsidR="00830C2F" w:rsidRDefault="000F4365">
          <w:pPr>
            <w:pStyle w:val="TOC1"/>
            <w:tabs>
              <w:tab w:val="right" w:leader="dot" w:pos="9016"/>
            </w:tabs>
            <w:rPr>
              <w:rFonts w:asciiTheme="minorHAnsi" w:hAnsiTheme="minorHAnsi" w:cstheme="minorBidi"/>
              <w:noProof/>
              <w:sz w:val="22"/>
              <w:szCs w:val="22"/>
              <w:lang w:val="en-AU" w:eastAsia="en-AU"/>
            </w:rPr>
          </w:pPr>
          <w:r w:rsidRPr="001F2485">
            <w:rPr>
              <w:rFonts w:asciiTheme="majorHAnsi" w:hAnsiTheme="majorHAnsi" w:cstheme="majorHAnsi"/>
            </w:rPr>
            <w:fldChar w:fldCharType="begin"/>
          </w:r>
          <w:r w:rsidRPr="001F2485">
            <w:rPr>
              <w:rFonts w:asciiTheme="majorHAnsi" w:hAnsiTheme="majorHAnsi" w:cstheme="majorHAnsi"/>
            </w:rPr>
            <w:instrText xml:space="preserve"> TOC \o "1-2" \h \z \u </w:instrText>
          </w:r>
          <w:r w:rsidRPr="001F2485">
            <w:rPr>
              <w:rFonts w:asciiTheme="majorHAnsi" w:hAnsiTheme="majorHAnsi" w:cstheme="majorHAnsi"/>
            </w:rPr>
            <w:fldChar w:fldCharType="separate"/>
          </w:r>
          <w:hyperlink w:anchor="_Toc869216" w:history="1">
            <w:r w:rsidR="00830C2F" w:rsidRPr="003D14C0">
              <w:rPr>
                <w:rStyle w:val="Hyperlink"/>
                <w:noProof/>
              </w:rPr>
              <w:t>1. PUBLIC ART &amp; COLLECTIONS</w:t>
            </w:r>
            <w:r w:rsidR="00830C2F">
              <w:rPr>
                <w:noProof/>
                <w:webHidden/>
              </w:rPr>
              <w:tab/>
            </w:r>
            <w:r w:rsidR="00830C2F">
              <w:rPr>
                <w:noProof/>
                <w:webHidden/>
              </w:rPr>
              <w:fldChar w:fldCharType="begin"/>
            </w:r>
            <w:r w:rsidR="00830C2F">
              <w:rPr>
                <w:noProof/>
                <w:webHidden/>
              </w:rPr>
              <w:instrText xml:space="preserve"> PAGEREF _Toc869216 \h </w:instrText>
            </w:r>
            <w:r w:rsidR="00830C2F">
              <w:rPr>
                <w:noProof/>
                <w:webHidden/>
              </w:rPr>
            </w:r>
            <w:r w:rsidR="00830C2F">
              <w:rPr>
                <w:noProof/>
                <w:webHidden/>
              </w:rPr>
              <w:fldChar w:fldCharType="separate"/>
            </w:r>
            <w:r w:rsidR="00830C2F">
              <w:rPr>
                <w:noProof/>
                <w:webHidden/>
              </w:rPr>
              <w:t>3</w:t>
            </w:r>
            <w:r w:rsidR="00830C2F">
              <w:rPr>
                <w:noProof/>
                <w:webHidden/>
              </w:rPr>
              <w:fldChar w:fldCharType="end"/>
            </w:r>
          </w:hyperlink>
        </w:p>
        <w:p w14:paraId="4E5C8698" w14:textId="517837A3" w:rsidR="00830C2F" w:rsidRDefault="00FD5D9C">
          <w:pPr>
            <w:pStyle w:val="TOC2"/>
            <w:tabs>
              <w:tab w:val="right" w:leader="dot" w:pos="9016"/>
            </w:tabs>
            <w:rPr>
              <w:rFonts w:asciiTheme="minorHAnsi" w:hAnsiTheme="minorHAnsi" w:cstheme="minorBidi"/>
              <w:noProof/>
              <w:sz w:val="22"/>
              <w:szCs w:val="22"/>
              <w:lang w:val="en-AU" w:eastAsia="en-AU"/>
            </w:rPr>
          </w:pPr>
          <w:hyperlink w:anchor="_Toc869217" w:history="1">
            <w:r w:rsidR="00830C2F" w:rsidRPr="003D14C0">
              <w:rPr>
                <w:rStyle w:val="Hyperlink"/>
                <w:noProof/>
              </w:rPr>
              <w:t>1.1 Vision</w:t>
            </w:r>
            <w:r w:rsidR="00830C2F">
              <w:rPr>
                <w:noProof/>
                <w:webHidden/>
              </w:rPr>
              <w:tab/>
            </w:r>
            <w:r w:rsidR="00830C2F">
              <w:rPr>
                <w:noProof/>
                <w:webHidden/>
              </w:rPr>
              <w:fldChar w:fldCharType="begin"/>
            </w:r>
            <w:r w:rsidR="00830C2F">
              <w:rPr>
                <w:noProof/>
                <w:webHidden/>
              </w:rPr>
              <w:instrText xml:space="preserve"> PAGEREF _Toc869217 \h </w:instrText>
            </w:r>
            <w:r w:rsidR="00830C2F">
              <w:rPr>
                <w:noProof/>
                <w:webHidden/>
              </w:rPr>
            </w:r>
            <w:r w:rsidR="00830C2F">
              <w:rPr>
                <w:noProof/>
                <w:webHidden/>
              </w:rPr>
              <w:fldChar w:fldCharType="separate"/>
            </w:r>
            <w:r w:rsidR="00830C2F">
              <w:rPr>
                <w:noProof/>
                <w:webHidden/>
              </w:rPr>
              <w:t>3</w:t>
            </w:r>
            <w:r w:rsidR="00830C2F">
              <w:rPr>
                <w:noProof/>
                <w:webHidden/>
              </w:rPr>
              <w:fldChar w:fldCharType="end"/>
            </w:r>
          </w:hyperlink>
        </w:p>
        <w:p w14:paraId="4EA44F82" w14:textId="363DD666" w:rsidR="00830C2F" w:rsidRDefault="00FD5D9C">
          <w:pPr>
            <w:pStyle w:val="TOC2"/>
            <w:tabs>
              <w:tab w:val="right" w:leader="dot" w:pos="9016"/>
            </w:tabs>
            <w:rPr>
              <w:rFonts w:asciiTheme="minorHAnsi" w:hAnsiTheme="minorHAnsi" w:cstheme="minorBidi"/>
              <w:noProof/>
              <w:sz w:val="22"/>
              <w:szCs w:val="22"/>
              <w:lang w:val="en-AU" w:eastAsia="en-AU"/>
            </w:rPr>
          </w:pPr>
          <w:hyperlink w:anchor="_Toc869218" w:history="1">
            <w:r w:rsidR="00830C2F" w:rsidRPr="003D14C0">
              <w:rPr>
                <w:rStyle w:val="Hyperlink"/>
                <w:noProof/>
              </w:rPr>
              <w:t>1.2 Purpose and Scope</w:t>
            </w:r>
            <w:r w:rsidR="00830C2F">
              <w:rPr>
                <w:noProof/>
                <w:webHidden/>
              </w:rPr>
              <w:tab/>
            </w:r>
            <w:r w:rsidR="00830C2F">
              <w:rPr>
                <w:noProof/>
                <w:webHidden/>
              </w:rPr>
              <w:fldChar w:fldCharType="begin"/>
            </w:r>
            <w:r w:rsidR="00830C2F">
              <w:rPr>
                <w:noProof/>
                <w:webHidden/>
              </w:rPr>
              <w:instrText xml:space="preserve"> PAGEREF _Toc869218 \h </w:instrText>
            </w:r>
            <w:r w:rsidR="00830C2F">
              <w:rPr>
                <w:noProof/>
                <w:webHidden/>
              </w:rPr>
            </w:r>
            <w:r w:rsidR="00830C2F">
              <w:rPr>
                <w:noProof/>
                <w:webHidden/>
              </w:rPr>
              <w:fldChar w:fldCharType="separate"/>
            </w:r>
            <w:r w:rsidR="00830C2F">
              <w:rPr>
                <w:noProof/>
                <w:webHidden/>
              </w:rPr>
              <w:t>3</w:t>
            </w:r>
            <w:r w:rsidR="00830C2F">
              <w:rPr>
                <w:noProof/>
                <w:webHidden/>
              </w:rPr>
              <w:fldChar w:fldCharType="end"/>
            </w:r>
          </w:hyperlink>
        </w:p>
        <w:p w14:paraId="108B0359" w14:textId="3864654F" w:rsidR="00830C2F" w:rsidRDefault="00FD5D9C">
          <w:pPr>
            <w:pStyle w:val="TOC2"/>
            <w:tabs>
              <w:tab w:val="right" w:leader="dot" w:pos="9016"/>
            </w:tabs>
            <w:rPr>
              <w:rFonts w:asciiTheme="minorHAnsi" w:hAnsiTheme="minorHAnsi" w:cstheme="minorBidi"/>
              <w:noProof/>
              <w:sz w:val="22"/>
              <w:szCs w:val="22"/>
              <w:lang w:val="en-AU" w:eastAsia="en-AU"/>
            </w:rPr>
          </w:pPr>
          <w:hyperlink w:anchor="_Toc869219" w:history="1">
            <w:r w:rsidR="00830C2F" w:rsidRPr="003D14C0">
              <w:rPr>
                <w:rStyle w:val="Hyperlink"/>
                <w:noProof/>
              </w:rPr>
              <w:t>1.3 Definition of Public Art &amp; Collections</w:t>
            </w:r>
            <w:r w:rsidR="00830C2F">
              <w:rPr>
                <w:noProof/>
                <w:webHidden/>
              </w:rPr>
              <w:tab/>
            </w:r>
            <w:r w:rsidR="00830C2F">
              <w:rPr>
                <w:noProof/>
                <w:webHidden/>
              </w:rPr>
              <w:fldChar w:fldCharType="begin"/>
            </w:r>
            <w:r w:rsidR="00830C2F">
              <w:rPr>
                <w:noProof/>
                <w:webHidden/>
              </w:rPr>
              <w:instrText xml:space="preserve"> PAGEREF _Toc869219 \h </w:instrText>
            </w:r>
            <w:r w:rsidR="00830C2F">
              <w:rPr>
                <w:noProof/>
                <w:webHidden/>
              </w:rPr>
            </w:r>
            <w:r w:rsidR="00830C2F">
              <w:rPr>
                <w:noProof/>
                <w:webHidden/>
              </w:rPr>
              <w:fldChar w:fldCharType="separate"/>
            </w:r>
            <w:r w:rsidR="00830C2F">
              <w:rPr>
                <w:noProof/>
                <w:webHidden/>
              </w:rPr>
              <w:t>3</w:t>
            </w:r>
            <w:r w:rsidR="00830C2F">
              <w:rPr>
                <w:noProof/>
                <w:webHidden/>
              </w:rPr>
              <w:fldChar w:fldCharType="end"/>
            </w:r>
          </w:hyperlink>
        </w:p>
        <w:p w14:paraId="400C2DFF" w14:textId="1A2DABE7" w:rsidR="00830C2F" w:rsidRDefault="00FD5D9C">
          <w:pPr>
            <w:pStyle w:val="TOC2"/>
            <w:tabs>
              <w:tab w:val="right" w:leader="dot" w:pos="9016"/>
            </w:tabs>
            <w:rPr>
              <w:rFonts w:asciiTheme="minorHAnsi" w:hAnsiTheme="minorHAnsi" w:cstheme="minorBidi"/>
              <w:noProof/>
              <w:sz w:val="22"/>
              <w:szCs w:val="22"/>
              <w:lang w:val="en-AU" w:eastAsia="en-AU"/>
            </w:rPr>
          </w:pPr>
          <w:hyperlink w:anchor="_Toc869220" w:history="1">
            <w:r w:rsidR="00830C2F" w:rsidRPr="003D14C0">
              <w:rPr>
                <w:rStyle w:val="Hyperlink"/>
                <w:noProof/>
              </w:rPr>
              <w:t>1.4 Purpose of Public Art &amp; Collections</w:t>
            </w:r>
            <w:r w:rsidR="00830C2F">
              <w:rPr>
                <w:noProof/>
                <w:webHidden/>
              </w:rPr>
              <w:tab/>
            </w:r>
            <w:r w:rsidR="00830C2F">
              <w:rPr>
                <w:noProof/>
                <w:webHidden/>
              </w:rPr>
              <w:fldChar w:fldCharType="begin"/>
            </w:r>
            <w:r w:rsidR="00830C2F">
              <w:rPr>
                <w:noProof/>
                <w:webHidden/>
              </w:rPr>
              <w:instrText xml:space="preserve"> PAGEREF _Toc869220 \h </w:instrText>
            </w:r>
            <w:r w:rsidR="00830C2F">
              <w:rPr>
                <w:noProof/>
                <w:webHidden/>
              </w:rPr>
            </w:r>
            <w:r w:rsidR="00830C2F">
              <w:rPr>
                <w:noProof/>
                <w:webHidden/>
              </w:rPr>
              <w:fldChar w:fldCharType="separate"/>
            </w:r>
            <w:r w:rsidR="00830C2F">
              <w:rPr>
                <w:noProof/>
                <w:webHidden/>
              </w:rPr>
              <w:t>3</w:t>
            </w:r>
            <w:r w:rsidR="00830C2F">
              <w:rPr>
                <w:noProof/>
                <w:webHidden/>
              </w:rPr>
              <w:fldChar w:fldCharType="end"/>
            </w:r>
          </w:hyperlink>
        </w:p>
        <w:p w14:paraId="2E4D601C" w14:textId="6C6C3781" w:rsidR="00830C2F" w:rsidRDefault="00FD5D9C">
          <w:pPr>
            <w:pStyle w:val="TOC2"/>
            <w:tabs>
              <w:tab w:val="right" w:leader="dot" w:pos="9016"/>
            </w:tabs>
            <w:rPr>
              <w:rFonts w:asciiTheme="minorHAnsi" w:hAnsiTheme="minorHAnsi" w:cstheme="minorBidi"/>
              <w:noProof/>
              <w:sz w:val="22"/>
              <w:szCs w:val="22"/>
              <w:lang w:val="en-AU" w:eastAsia="en-AU"/>
            </w:rPr>
          </w:pPr>
          <w:hyperlink w:anchor="_Toc869221" w:history="1">
            <w:r w:rsidR="00830C2F" w:rsidRPr="003D14C0">
              <w:rPr>
                <w:rStyle w:val="Hyperlink"/>
                <w:noProof/>
              </w:rPr>
              <w:t>1.5 Strategic Context</w:t>
            </w:r>
            <w:r w:rsidR="00830C2F">
              <w:rPr>
                <w:noProof/>
                <w:webHidden/>
              </w:rPr>
              <w:tab/>
            </w:r>
            <w:r w:rsidR="00830C2F">
              <w:rPr>
                <w:noProof/>
                <w:webHidden/>
              </w:rPr>
              <w:fldChar w:fldCharType="begin"/>
            </w:r>
            <w:r w:rsidR="00830C2F">
              <w:rPr>
                <w:noProof/>
                <w:webHidden/>
              </w:rPr>
              <w:instrText xml:space="preserve"> PAGEREF _Toc869221 \h </w:instrText>
            </w:r>
            <w:r w:rsidR="00830C2F">
              <w:rPr>
                <w:noProof/>
                <w:webHidden/>
              </w:rPr>
            </w:r>
            <w:r w:rsidR="00830C2F">
              <w:rPr>
                <w:noProof/>
                <w:webHidden/>
              </w:rPr>
              <w:fldChar w:fldCharType="separate"/>
            </w:r>
            <w:r w:rsidR="00830C2F">
              <w:rPr>
                <w:noProof/>
                <w:webHidden/>
              </w:rPr>
              <w:t>4</w:t>
            </w:r>
            <w:r w:rsidR="00830C2F">
              <w:rPr>
                <w:noProof/>
                <w:webHidden/>
              </w:rPr>
              <w:fldChar w:fldCharType="end"/>
            </w:r>
          </w:hyperlink>
        </w:p>
        <w:p w14:paraId="696CEF28" w14:textId="6A54AA68" w:rsidR="00830C2F" w:rsidRDefault="00FD5D9C">
          <w:pPr>
            <w:pStyle w:val="TOC2"/>
            <w:tabs>
              <w:tab w:val="right" w:leader="dot" w:pos="9016"/>
            </w:tabs>
            <w:rPr>
              <w:rFonts w:asciiTheme="minorHAnsi" w:hAnsiTheme="minorHAnsi" w:cstheme="minorBidi"/>
              <w:noProof/>
              <w:sz w:val="22"/>
              <w:szCs w:val="22"/>
              <w:lang w:val="en-AU" w:eastAsia="en-AU"/>
            </w:rPr>
          </w:pPr>
          <w:hyperlink w:anchor="_Toc869222" w:history="1">
            <w:r w:rsidR="00830C2F" w:rsidRPr="003D14C0">
              <w:rPr>
                <w:rStyle w:val="Hyperlink"/>
                <w:rFonts w:asciiTheme="majorHAnsi" w:hAnsiTheme="majorHAnsi"/>
                <w:noProof/>
              </w:rPr>
              <w:t>1.6 Public Art &amp; Collections – Assets &amp; Service Strategy</w:t>
            </w:r>
            <w:r w:rsidR="00830C2F">
              <w:rPr>
                <w:noProof/>
                <w:webHidden/>
              </w:rPr>
              <w:tab/>
            </w:r>
            <w:r w:rsidR="00830C2F">
              <w:rPr>
                <w:noProof/>
                <w:webHidden/>
              </w:rPr>
              <w:fldChar w:fldCharType="begin"/>
            </w:r>
            <w:r w:rsidR="00830C2F">
              <w:rPr>
                <w:noProof/>
                <w:webHidden/>
              </w:rPr>
              <w:instrText xml:space="preserve"> PAGEREF _Toc869222 \h </w:instrText>
            </w:r>
            <w:r w:rsidR="00830C2F">
              <w:rPr>
                <w:noProof/>
                <w:webHidden/>
              </w:rPr>
            </w:r>
            <w:r w:rsidR="00830C2F">
              <w:rPr>
                <w:noProof/>
                <w:webHidden/>
              </w:rPr>
              <w:fldChar w:fldCharType="separate"/>
            </w:r>
            <w:r w:rsidR="00830C2F">
              <w:rPr>
                <w:noProof/>
                <w:webHidden/>
              </w:rPr>
              <w:t>5</w:t>
            </w:r>
            <w:r w:rsidR="00830C2F">
              <w:rPr>
                <w:noProof/>
                <w:webHidden/>
              </w:rPr>
              <w:fldChar w:fldCharType="end"/>
            </w:r>
          </w:hyperlink>
        </w:p>
        <w:p w14:paraId="131FBB55" w14:textId="786F4165" w:rsidR="00830C2F" w:rsidRDefault="00FD5D9C">
          <w:pPr>
            <w:pStyle w:val="TOC1"/>
            <w:tabs>
              <w:tab w:val="right" w:leader="dot" w:pos="9016"/>
            </w:tabs>
            <w:rPr>
              <w:rFonts w:asciiTheme="minorHAnsi" w:hAnsiTheme="minorHAnsi" w:cstheme="minorBidi"/>
              <w:noProof/>
              <w:sz w:val="22"/>
              <w:szCs w:val="22"/>
              <w:lang w:val="en-AU" w:eastAsia="en-AU"/>
            </w:rPr>
          </w:pPr>
          <w:hyperlink w:anchor="_Toc869223" w:history="1">
            <w:r w:rsidR="00830C2F" w:rsidRPr="003D14C0">
              <w:rPr>
                <w:rStyle w:val="Hyperlink"/>
                <w:noProof/>
              </w:rPr>
              <w:t>2. PUBLIC ART &amp; COLLECTIONS FRAMEWORK</w:t>
            </w:r>
            <w:r w:rsidR="00830C2F">
              <w:rPr>
                <w:noProof/>
                <w:webHidden/>
              </w:rPr>
              <w:tab/>
            </w:r>
            <w:r w:rsidR="00830C2F">
              <w:rPr>
                <w:noProof/>
                <w:webHidden/>
              </w:rPr>
              <w:fldChar w:fldCharType="begin"/>
            </w:r>
            <w:r w:rsidR="00830C2F">
              <w:rPr>
                <w:noProof/>
                <w:webHidden/>
              </w:rPr>
              <w:instrText xml:space="preserve"> PAGEREF _Toc869223 \h </w:instrText>
            </w:r>
            <w:r w:rsidR="00830C2F">
              <w:rPr>
                <w:noProof/>
                <w:webHidden/>
              </w:rPr>
            </w:r>
            <w:r w:rsidR="00830C2F">
              <w:rPr>
                <w:noProof/>
                <w:webHidden/>
              </w:rPr>
              <w:fldChar w:fldCharType="separate"/>
            </w:r>
            <w:r w:rsidR="00830C2F">
              <w:rPr>
                <w:noProof/>
                <w:webHidden/>
              </w:rPr>
              <w:t>5</w:t>
            </w:r>
            <w:r w:rsidR="00830C2F">
              <w:rPr>
                <w:noProof/>
                <w:webHidden/>
              </w:rPr>
              <w:fldChar w:fldCharType="end"/>
            </w:r>
          </w:hyperlink>
        </w:p>
        <w:p w14:paraId="436271A3" w14:textId="3226A721" w:rsidR="00830C2F" w:rsidRDefault="00FD5D9C">
          <w:pPr>
            <w:pStyle w:val="TOC2"/>
            <w:tabs>
              <w:tab w:val="right" w:leader="dot" w:pos="9016"/>
            </w:tabs>
            <w:rPr>
              <w:rFonts w:asciiTheme="minorHAnsi" w:hAnsiTheme="minorHAnsi" w:cstheme="minorBidi"/>
              <w:noProof/>
              <w:sz w:val="22"/>
              <w:szCs w:val="22"/>
              <w:lang w:val="en-AU" w:eastAsia="en-AU"/>
            </w:rPr>
          </w:pPr>
          <w:hyperlink w:anchor="_Toc869224" w:history="1">
            <w:r w:rsidR="00830C2F" w:rsidRPr="003D14C0">
              <w:rPr>
                <w:rStyle w:val="Hyperlink"/>
                <w:noProof/>
              </w:rPr>
              <w:t>2.1 Goals</w:t>
            </w:r>
            <w:r w:rsidR="00830C2F">
              <w:rPr>
                <w:noProof/>
                <w:webHidden/>
              </w:rPr>
              <w:tab/>
            </w:r>
            <w:r w:rsidR="00830C2F">
              <w:rPr>
                <w:noProof/>
                <w:webHidden/>
              </w:rPr>
              <w:fldChar w:fldCharType="begin"/>
            </w:r>
            <w:r w:rsidR="00830C2F">
              <w:rPr>
                <w:noProof/>
                <w:webHidden/>
              </w:rPr>
              <w:instrText xml:space="preserve"> PAGEREF _Toc869224 \h </w:instrText>
            </w:r>
            <w:r w:rsidR="00830C2F">
              <w:rPr>
                <w:noProof/>
                <w:webHidden/>
              </w:rPr>
            </w:r>
            <w:r w:rsidR="00830C2F">
              <w:rPr>
                <w:noProof/>
                <w:webHidden/>
              </w:rPr>
              <w:fldChar w:fldCharType="separate"/>
            </w:r>
            <w:r w:rsidR="00830C2F">
              <w:rPr>
                <w:noProof/>
                <w:webHidden/>
              </w:rPr>
              <w:t>5</w:t>
            </w:r>
            <w:r w:rsidR="00830C2F">
              <w:rPr>
                <w:noProof/>
                <w:webHidden/>
              </w:rPr>
              <w:fldChar w:fldCharType="end"/>
            </w:r>
          </w:hyperlink>
        </w:p>
        <w:p w14:paraId="32AE582D" w14:textId="136C6474" w:rsidR="00830C2F" w:rsidRDefault="00FD5D9C">
          <w:pPr>
            <w:pStyle w:val="TOC2"/>
            <w:tabs>
              <w:tab w:val="right" w:leader="dot" w:pos="9016"/>
            </w:tabs>
            <w:rPr>
              <w:rFonts w:asciiTheme="minorHAnsi" w:hAnsiTheme="minorHAnsi" w:cstheme="minorBidi"/>
              <w:noProof/>
              <w:sz w:val="22"/>
              <w:szCs w:val="22"/>
              <w:lang w:val="en-AU" w:eastAsia="en-AU"/>
            </w:rPr>
          </w:pPr>
          <w:hyperlink w:anchor="_Toc869225" w:history="1">
            <w:r w:rsidR="00830C2F" w:rsidRPr="003D14C0">
              <w:rPr>
                <w:rStyle w:val="Hyperlink"/>
                <w:noProof/>
              </w:rPr>
              <w:t>2.2 Public Art Program</w:t>
            </w:r>
            <w:r w:rsidR="00830C2F">
              <w:rPr>
                <w:noProof/>
                <w:webHidden/>
              </w:rPr>
              <w:tab/>
            </w:r>
            <w:r w:rsidR="00830C2F">
              <w:rPr>
                <w:noProof/>
                <w:webHidden/>
              </w:rPr>
              <w:fldChar w:fldCharType="begin"/>
            </w:r>
            <w:r w:rsidR="00830C2F">
              <w:rPr>
                <w:noProof/>
                <w:webHidden/>
              </w:rPr>
              <w:instrText xml:space="preserve"> PAGEREF _Toc869225 \h </w:instrText>
            </w:r>
            <w:r w:rsidR="00830C2F">
              <w:rPr>
                <w:noProof/>
                <w:webHidden/>
              </w:rPr>
            </w:r>
            <w:r w:rsidR="00830C2F">
              <w:rPr>
                <w:noProof/>
                <w:webHidden/>
              </w:rPr>
              <w:fldChar w:fldCharType="separate"/>
            </w:r>
            <w:r w:rsidR="00830C2F">
              <w:rPr>
                <w:noProof/>
                <w:webHidden/>
              </w:rPr>
              <w:t>6</w:t>
            </w:r>
            <w:r w:rsidR="00830C2F">
              <w:rPr>
                <w:noProof/>
                <w:webHidden/>
              </w:rPr>
              <w:fldChar w:fldCharType="end"/>
            </w:r>
          </w:hyperlink>
        </w:p>
        <w:p w14:paraId="657987A5" w14:textId="0626C4F3" w:rsidR="00830C2F" w:rsidRDefault="00FD5D9C">
          <w:pPr>
            <w:pStyle w:val="TOC2"/>
            <w:tabs>
              <w:tab w:val="right" w:leader="dot" w:pos="9016"/>
            </w:tabs>
            <w:rPr>
              <w:rFonts w:asciiTheme="minorHAnsi" w:hAnsiTheme="minorHAnsi" w:cstheme="minorBidi"/>
              <w:noProof/>
              <w:sz w:val="22"/>
              <w:szCs w:val="22"/>
              <w:lang w:val="en-AU" w:eastAsia="en-AU"/>
            </w:rPr>
          </w:pPr>
          <w:hyperlink w:anchor="_Toc869226" w:history="1">
            <w:r w:rsidR="00830C2F" w:rsidRPr="003D14C0">
              <w:rPr>
                <w:rStyle w:val="Hyperlink"/>
                <w:noProof/>
              </w:rPr>
              <w:t>2.3 Public Collections</w:t>
            </w:r>
            <w:r w:rsidR="00830C2F">
              <w:rPr>
                <w:noProof/>
                <w:webHidden/>
              </w:rPr>
              <w:tab/>
            </w:r>
            <w:r w:rsidR="00830C2F">
              <w:rPr>
                <w:noProof/>
                <w:webHidden/>
              </w:rPr>
              <w:fldChar w:fldCharType="begin"/>
            </w:r>
            <w:r w:rsidR="00830C2F">
              <w:rPr>
                <w:noProof/>
                <w:webHidden/>
              </w:rPr>
              <w:instrText xml:space="preserve"> PAGEREF _Toc869226 \h </w:instrText>
            </w:r>
            <w:r w:rsidR="00830C2F">
              <w:rPr>
                <w:noProof/>
                <w:webHidden/>
              </w:rPr>
            </w:r>
            <w:r w:rsidR="00830C2F">
              <w:rPr>
                <w:noProof/>
                <w:webHidden/>
              </w:rPr>
              <w:fldChar w:fldCharType="separate"/>
            </w:r>
            <w:r w:rsidR="00830C2F">
              <w:rPr>
                <w:noProof/>
                <w:webHidden/>
              </w:rPr>
              <w:t>7</w:t>
            </w:r>
            <w:r w:rsidR="00830C2F">
              <w:rPr>
                <w:noProof/>
                <w:webHidden/>
              </w:rPr>
              <w:fldChar w:fldCharType="end"/>
            </w:r>
          </w:hyperlink>
        </w:p>
        <w:p w14:paraId="0255A1DB" w14:textId="202BB8C7" w:rsidR="00830C2F" w:rsidRDefault="00FD5D9C">
          <w:pPr>
            <w:pStyle w:val="TOC1"/>
            <w:tabs>
              <w:tab w:val="right" w:leader="dot" w:pos="9016"/>
            </w:tabs>
            <w:rPr>
              <w:rFonts w:asciiTheme="minorHAnsi" w:hAnsiTheme="minorHAnsi" w:cstheme="minorBidi"/>
              <w:noProof/>
              <w:sz w:val="22"/>
              <w:szCs w:val="22"/>
              <w:lang w:val="en-AU" w:eastAsia="en-AU"/>
            </w:rPr>
          </w:pPr>
          <w:hyperlink w:anchor="_Toc869227" w:history="1">
            <w:r w:rsidR="00830C2F" w:rsidRPr="003D14C0">
              <w:rPr>
                <w:rStyle w:val="Hyperlink"/>
                <w:noProof/>
              </w:rPr>
              <w:t>3. GOVERNANCE</w:t>
            </w:r>
            <w:r w:rsidR="00830C2F">
              <w:rPr>
                <w:noProof/>
                <w:webHidden/>
              </w:rPr>
              <w:tab/>
            </w:r>
            <w:r w:rsidR="00830C2F">
              <w:rPr>
                <w:noProof/>
                <w:webHidden/>
              </w:rPr>
              <w:fldChar w:fldCharType="begin"/>
            </w:r>
            <w:r w:rsidR="00830C2F">
              <w:rPr>
                <w:noProof/>
                <w:webHidden/>
              </w:rPr>
              <w:instrText xml:space="preserve"> PAGEREF _Toc869227 \h </w:instrText>
            </w:r>
            <w:r w:rsidR="00830C2F">
              <w:rPr>
                <w:noProof/>
                <w:webHidden/>
              </w:rPr>
            </w:r>
            <w:r w:rsidR="00830C2F">
              <w:rPr>
                <w:noProof/>
                <w:webHidden/>
              </w:rPr>
              <w:fldChar w:fldCharType="separate"/>
            </w:r>
            <w:r w:rsidR="00830C2F">
              <w:rPr>
                <w:noProof/>
                <w:webHidden/>
              </w:rPr>
              <w:t>8</w:t>
            </w:r>
            <w:r w:rsidR="00830C2F">
              <w:rPr>
                <w:noProof/>
                <w:webHidden/>
              </w:rPr>
              <w:fldChar w:fldCharType="end"/>
            </w:r>
          </w:hyperlink>
        </w:p>
        <w:p w14:paraId="2A2F0B07" w14:textId="624AF8A0" w:rsidR="00830C2F" w:rsidRDefault="00FD5D9C">
          <w:pPr>
            <w:pStyle w:val="TOC2"/>
            <w:tabs>
              <w:tab w:val="right" w:leader="dot" w:pos="9016"/>
            </w:tabs>
            <w:rPr>
              <w:rFonts w:asciiTheme="minorHAnsi" w:hAnsiTheme="minorHAnsi" w:cstheme="minorBidi"/>
              <w:noProof/>
              <w:sz w:val="22"/>
              <w:szCs w:val="22"/>
              <w:lang w:val="en-AU" w:eastAsia="en-AU"/>
            </w:rPr>
          </w:pPr>
          <w:hyperlink w:anchor="_Toc869228" w:history="1">
            <w:r w:rsidR="00830C2F" w:rsidRPr="003D14C0">
              <w:rPr>
                <w:rStyle w:val="Hyperlink"/>
                <w:noProof/>
              </w:rPr>
              <w:t>3.1 Arts &amp; Culture Team</w:t>
            </w:r>
            <w:r w:rsidR="00830C2F">
              <w:rPr>
                <w:noProof/>
                <w:webHidden/>
              </w:rPr>
              <w:tab/>
            </w:r>
            <w:r w:rsidR="00830C2F">
              <w:rPr>
                <w:noProof/>
                <w:webHidden/>
              </w:rPr>
              <w:fldChar w:fldCharType="begin"/>
            </w:r>
            <w:r w:rsidR="00830C2F">
              <w:rPr>
                <w:noProof/>
                <w:webHidden/>
              </w:rPr>
              <w:instrText xml:space="preserve"> PAGEREF _Toc869228 \h </w:instrText>
            </w:r>
            <w:r w:rsidR="00830C2F">
              <w:rPr>
                <w:noProof/>
                <w:webHidden/>
              </w:rPr>
            </w:r>
            <w:r w:rsidR="00830C2F">
              <w:rPr>
                <w:noProof/>
                <w:webHidden/>
              </w:rPr>
              <w:fldChar w:fldCharType="separate"/>
            </w:r>
            <w:r w:rsidR="00830C2F">
              <w:rPr>
                <w:noProof/>
                <w:webHidden/>
              </w:rPr>
              <w:t>8</w:t>
            </w:r>
            <w:r w:rsidR="00830C2F">
              <w:rPr>
                <w:noProof/>
                <w:webHidden/>
              </w:rPr>
              <w:fldChar w:fldCharType="end"/>
            </w:r>
          </w:hyperlink>
        </w:p>
        <w:p w14:paraId="69C6D56C" w14:textId="6AE469C2" w:rsidR="00830C2F" w:rsidRDefault="00FD5D9C">
          <w:pPr>
            <w:pStyle w:val="TOC2"/>
            <w:tabs>
              <w:tab w:val="right" w:leader="dot" w:pos="9016"/>
            </w:tabs>
            <w:rPr>
              <w:rFonts w:asciiTheme="minorHAnsi" w:hAnsiTheme="minorHAnsi" w:cstheme="minorBidi"/>
              <w:noProof/>
              <w:sz w:val="22"/>
              <w:szCs w:val="22"/>
              <w:lang w:val="en-AU" w:eastAsia="en-AU"/>
            </w:rPr>
          </w:pPr>
          <w:hyperlink w:anchor="_Toc869229" w:history="1">
            <w:r w:rsidR="00830C2F" w:rsidRPr="003D14C0">
              <w:rPr>
                <w:rStyle w:val="Hyperlink"/>
                <w:noProof/>
              </w:rPr>
              <w:t>3.2 Public Art &amp; Collections Management Working Group (PACMWG)</w:t>
            </w:r>
            <w:r w:rsidR="00830C2F">
              <w:rPr>
                <w:noProof/>
                <w:webHidden/>
              </w:rPr>
              <w:tab/>
            </w:r>
            <w:r w:rsidR="00830C2F">
              <w:rPr>
                <w:noProof/>
                <w:webHidden/>
              </w:rPr>
              <w:fldChar w:fldCharType="begin"/>
            </w:r>
            <w:r w:rsidR="00830C2F">
              <w:rPr>
                <w:noProof/>
                <w:webHidden/>
              </w:rPr>
              <w:instrText xml:space="preserve"> PAGEREF _Toc869229 \h </w:instrText>
            </w:r>
            <w:r w:rsidR="00830C2F">
              <w:rPr>
                <w:noProof/>
                <w:webHidden/>
              </w:rPr>
            </w:r>
            <w:r w:rsidR="00830C2F">
              <w:rPr>
                <w:noProof/>
                <w:webHidden/>
              </w:rPr>
              <w:fldChar w:fldCharType="separate"/>
            </w:r>
            <w:r w:rsidR="00830C2F">
              <w:rPr>
                <w:noProof/>
                <w:webHidden/>
              </w:rPr>
              <w:t>8</w:t>
            </w:r>
            <w:r w:rsidR="00830C2F">
              <w:rPr>
                <w:noProof/>
                <w:webHidden/>
              </w:rPr>
              <w:fldChar w:fldCharType="end"/>
            </w:r>
          </w:hyperlink>
        </w:p>
        <w:p w14:paraId="0BF684D4" w14:textId="574D9716" w:rsidR="00830C2F" w:rsidRDefault="00FD5D9C">
          <w:pPr>
            <w:pStyle w:val="TOC2"/>
            <w:tabs>
              <w:tab w:val="right" w:leader="dot" w:pos="9016"/>
            </w:tabs>
            <w:rPr>
              <w:rFonts w:asciiTheme="minorHAnsi" w:hAnsiTheme="minorHAnsi" w:cstheme="minorBidi"/>
              <w:noProof/>
              <w:sz w:val="22"/>
              <w:szCs w:val="22"/>
              <w:lang w:val="en-AU" w:eastAsia="en-AU"/>
            </w:rPr>
          </w:pPr>
          <w:hyperlink w:anchor="_Toc869230" w:history="1">
            <w:r w:rsidR="00830C2F" w:rsidRPr="003D14C0">
              <w:rPr>
                <w:rStyle w:val="Hyperlink"/>
                <w:noProof/>
              </w:rPr>
              <w:t>3.3 Arts, Culture &amp; Heritage Portfolio Committee</w:t>
            </w:r>
            <w:r w:rsidR="00830C2F">
              <w:rPr>
                <w:noProof/>
                <w:webHidden/>
              </w:rPr>
              <w:tab/>
            </w:r>
            <w:r w:rsidR="00830C2F">
              <w:rPr>
                <w:noProof/>
                <w:webHidden/>
              </w:rPr>
              <w:fldChar w:fldCharType="begin"/>
            </w:r>
            <w:r w:rsidR="00830C2F">
              <w:rPr>
                <w:noProof/>
                <w:webHidden/>
              </w:rPr>
              <w:instrText xml:space="preserve"> PAGEREF _Toc869230 \h </w:instrText>
            </w:r>
            <w:r w:rsidR="00830C2F">
              <w:rPr>
                <w:noProof/>
                <w:webHidden/>
              </w:rPr>
            </w:r>
            <w:r w:rsidR="00830C2F">
              <w:rPr>
                <w:noProof/>
                <w:webHidden/>
              </w:rPr>
              <w:fldChar w:fldCharType="separate"/>
            </w:r>
            <w:r w:rsidR="00830C2F">
              <w:rPr>
                <w:noProof/>
                <w:webHidden/>
              </w:rPr>
              <w:t>8</w:t>
            </w:r>
            <w:r w:rsidR="00830C2F">
              <w:rPr>
                <w:noProof/>
                <w:webHidden/>
              </w:rPr>
              <w:fldChar w:fldCharType="end"/>
            </w:r>
          </w:hyperlink>
        </w:p>
        <w:p w14:paraId="0B525E69" w14:textId="5AF80517" w:rsidR="00830C2F" w:rsidRDefault="00FD5D9C">
          <w:pPr>
            <w:pStyle w:val="TOC2"/>
            <w:tabs>
              <w:tab w:val="right" w:leader="dot" w:pos="9016"/>
            </w:tabs>
            <w:rPr>
              <w:rFonts w:asciiTheme="minorHAnsi" w:hAnsiTheme="minorHAnsi" w:cstheme="minorBidi"/>
              <w:noProof/>
              <w:sz w:val="22"/>
              <w:szCs w:val="22"/>
              <w:lang w:val="en-AU" w:eastAsia="en-AU"/>
            </w:rPr>
          </w:pPr>
          <w:hyperlink w:anchor="_Toc869231" w:history="1">
            <w:r w:rsidR="00830C2F" w:rsidRPr="003D14C0">
              <w:rPr>
                <w:rStyle w:val="Hyperlink"/>
                <w:noProof/>
              </w:rPr>
              <w:t>3.4 Public Art &amp; Collections Expert Advisory Panel (PACEAP)</w:t>
            </w:r>
            <w:r w:rsidR="00830C2F">
              <w:rPr>
                <w:noProof/>
                <w:webHidden/>
              </w:rPr>
              <w:tab/>
            </w:r>
            <w:r w:rsidR="00830C2F">
              <w:rPr>
                <w:noProof/>
                <w:webHidden/>
              </w:rPr>
              <w:fldChar w:fldCharType="begin"/>
            </w:r>
            <w:r w:rsidR="00830C2F">
              <w:rPr>
                <w:noProof/>
                <w:webHidden/>
              </w:rPr>
              <w:instrText xml:space="preserve"> PAGEREF _Toc869231 \h </w:instrText>
            </w:r>
            <w:r w:rsidR="00830C2F">
              <w:rPr>
                <w:noProof/>
                <w:webHidden/>
              </w:rPr>
            </w:r>
            <w:r w:rsidR="00830C2F">
              <w:rPr>
                <w:noProof/>
                <w:webHidden/>
              </w:rPr>
              <w:fldChar w:fldCharType="separate"/>
            </w:r>
            <w:r w:rsidR="00830C2F">
              <w:rPr>
                <w:noProof/>
                <w:webHidden/>
              </w:rPr>
              <w:t>8</w:t>
            </w:r>
            <w:r w:rsidR="00830C2F">
              <w:rPr>
                <w:noProof/>
                <w:webHidden/>
              </w:rPr>
              <w:fldChar w:fldCharType="end"/>
            </w:r>
          </w:hyperlink>
        </w:p>
        <w:p w14:paraId="71FC87C1" w14:textId="55DC2A89" w:rsidR="00830C2F" w:rsidRDefault="00FD5D9C">
          <w:pPr>
            <w:pStyle w:val="TOC2"/>
            <w:tabs>
              <w:tab w:val="right" w:leader="dot" w:pos="9016"/>
            </w:tabs>
            <w:rPr>
              <w:rFonts w:asciiTheme="minorHAnsi" w:hAnsiTheme="minorHAnsi" w:cstheme="minorBidi"/>
              <w:noProof/>
              <w:sz w:val="22"/>
              <w:szCs w:val="22"/>
              <w:lang w:val="en-AU" w:eastAsia="en-AU"/>
            </w:rPr>
          </w:pPr>
          <w:hyperlink w:anchor="_Toc869232" w:history="1">
            <w:r w:rsidR="00830C2F" w:rsidRPr="003D14C0">
              <w:rPr>
                <w:rStyle w:val="Hyperlink"/>
                <w:noProof/>
              </w:rPr>
              <w:t>3.5 Decision-Making and Authorization</w:t>
            </w:r>
            <w:r w:rsidR="00830C2F">
              <w:rPr>
                <w:noProof/>
                <w:webHidden/>
              </w:rPr>
              <w:tab/>
            </w:r>
            <w:r w:rsidR="00830C2F">
              <w:rPr>
                <w:noProof/>
                <w:webHidden/>
              </w:rPr>
              <w:fldChar w:fldCharType="begin"/>
            </w:r>
            <w:r w:rsidR="00830C2F">
              <w:rPr>
                <w:noProof/>
                <w:webHidden/>
              </w:rPr>
              <w:instrText xml:space="preserve"> PAGEREF _Toc869232 \h </w:instrText>
            </w:r>
            <w:r w:rsidR="00830C2F">
              <w:rPr>
                <w:noProof/>
                <w:webHidden/>
              </w:rPr>
            </w:r>
            <w:r w:rsidR="00830C2F">
              <w:rPr>
                <w:noProof/>
                <w:webHidden/>
              </w:rPr>
              <w:fldChar w:fldCharType="separate"/>
            </w:r>
            <w:r w:rsidR="00830C2F">
              <w:rPr>
                <w:noProof/>
                <w:webHidden/>
              </w:rPr>
              <w:t>9</w:t>
            </w:r>
            <w:r w:rsidR="00830C2F">
              <w:rPr>
                <w:noProof/>
                <w:webHidden/>
              </w:rPr>
              <w:fldChar w:fldCharType="end"/>
            </w:r>
          </w:hyperlink>
        </w:p>
        <w:p w14:paraId="7FF0FE5B" w14:textId="645489DF" w:rsidR="00830C2F" w:rsidRDefault="00FD5D9C">
          <w:pPr>
            <w:pStyle w:val="TOC1"/>
            <w:tabs>
              <w:tab w:val="right" w:leader="dot" w:pos="9016"/>
            </w:tabs>
            <w:rPr>
              <w:rFonts w:asciiTheme="minorHAnsi" w:hAnsiTheme="minorHAnsi" w:cstheme="minorBidi"/>
              <w:noProof/>
              <w:sz w:val="22"/>
              <w:szCs w:val="22"/>
              <w:lang w:val="en-AU" w:eastAsia="en-AU"/>
            </w:rPr>
          </w:pPr>
          <w:hyperlink w:anchor="_Toc869233" w:history="1">
            <w:r w:rsidR="00830C2F" w:rsidRPr="003D14C0">
              <w:rPr>
                <w:rStyle w:val="Hyperlink"/>
                <w:noProof/>
              </w:rPr>
              <w:t>4. RESOURCING &amp; PARTNERSHIPS</w:t>
            </w:r>
            <w:r w:rsidR="00830C2F">
              <w:rPr>
                <w:noProof/>
                <w:webHidden/>
              </w:rPr>
              <w:tab/>
            </w:r>
            <w:r w:rsidR="00830C2F">
              <w:rPr>
                <w:noProof/>
                <w:webHidden/>
              </w:rPr>
              <w:fldChar w:fldCharType="begin"/>
            </w:r>
            <w:r w:rsidR="00830C2F">
              <w:rPr>
                <w:noProof/>
                <w:webHidden/>
              </w:rPr>
              <w:instrText xml:space="preserve"> PAGEREF _Toc869233 \h </w:instrText>
            </w:r>
            <w:r w:rsidR="00830C2F">
              <w:rPr>
                <w:noProof/>
                <w:webHidden/>
              </w:rPr>
            </w:r>
            <w:r w:rsidR="00830C2F">
              <w:rPr>
                <w:noProof/>
                <w:webHidden/>
              </w:rPr>
              <w:fldChar w:fldCharType="separate"/>
            </w:r>
            <w:r w:rsidR="00830C2F">
              <w:rPr>
                <w:noProof/>
                <w:webHidden/>
              </w:rPr>
              <w:t>9</w:t>
            </w:r>
            <w:r w:rsidR="00830C2F">
              <w:rPr>
                <w:noProof/>
                <w:webHidden/>
              </w:rPr>
              <w:fldChar w:fldCharType="end"/>
            </w:r>
          </w:hyperlink>
        </w:p>
        <w:p w14:paraId="5B5AE404" w14:textId="1FB60902" w:rsidR="00830C2F" w:rsidRDefault="00FD5D9C">
          <w:pPr>
            <w:pStyle w:val="TOC2"/>
            <w:tabs>
              <w:tab w:val="right" w:leader="dot" w:pos="9016"/>
            </w:tabs>
            <w:rPr>
              <w:rFonts w:asciiTheme="minorHAnsi" w:hAnsiTheme="minorHAnsi" w:cstheme="minorBidi"/>
              <w:noProof/>
              <w:sz w:val="22"/>
              <w:szCs w:val="22"/>
              <w:lang w:val="en-AU" w:eastAsia="en-AU"/>
            </w:rPr>
          </w:pPr>
          <w:hyperlink w:anchor="_Toc869234" w:history="1">
            <w:r w:rsidR="00830C2F" w:rsidRPr="003D14C0">
              <w:rPr>
                <w:rStyle w:val="Hyperlink"/>
                <w:noProof/>
              </w:rPr>
              <w:t>4.1 Public Art &amp; Collections Funding Pool</w:t>
            </w:r>
            <w:r w:rsidR="00830C2F">
              <w:rPr>
                <w:noProof/>
                <w:webHidden/>
              </w:rPr>
              <w:tab/>
            </w:r>
            <w:r w:rsidR="00830C2F">
              <w:rPr>
                <w:noProof/>
                <w:webHidden/>
              </w:rPr>
              <w:fldChar w:fldCharType="begin"/>
            </w:r>
            <w:r w:rsidR="00830C2F">
              <w:rPr>
                <w:noProof/>
                <w:webHidden/>
              </w:rPr>
              <w:instrText xml:space="preserve"> PAGEREF _Toc869234 \h </w:instrText>
            </w:r>
            <w:r w:rsidR="00830C2F">
              <w:rPr>
                <w:noProof/>
                <w:webHidden/>
              </w:rPr>
            </w:r>
            <w:r w:rsidR="00830C2F">
              <w:rPr>
                <w:noProof/>
                <w:webHidden/>
              </w:rPr>
              <w:fldChar w:fldCharType="separate"/>
            </w:r>
            <w:r w:rsidR="00830C2F">
              <w:rPr>
                <w:noProof/>
                <w:webHidden/>
              </w:rPr>
              <w:t>9</w:t>
            </w:r>
            <w:r w:rsidR="00830C2F">
              <w:rPr>
                <w:noProof/>
                <w:webHidden/>
              </w:rPr>
              <w:fldChar w:fldCharType="end"/>
            </w:r>
          </w:hyperlink>
        </w:p>
        <w:p w14:paraId="48EA4A24" w14:textId="06A7CADA" w:rsidR="00830C2F" w:rsidRDefault="00FD5D9C">
          <w:pPr>
            <w:pStyle w:val="TOC2"/>
            <w:tabs>
              <w:tab w:val="right" w:leader="dot" w:pos="9016"/>
            </w:tabs>
            <w:rPr>
              <w:rFonts w:asciiTheme="minorHAnsi" w:hAnsiTheme="minorHAnsi" w:cstheme="minorBidi"/>
              <w:noProof/>
              <w:sz w:val="22"/>
              <w:szCs w:val="22"/>
              <w:lang w:val="en-AU" w:eastAsia="en-AU"/>
            </w:rPr>
          </w:pPr>
          <w:hyperlink w:anchor="_Toc869235" w:history="1">
            <w:r w:rsidR="00830C2F" w:rsidRPr="003D14C0">
              <w:rPr>
                <w:rStyle w:val="Hyperlink"/>
                <w:noProof/>
              </w:rPr>
              <w:t>4.2 Funding for Capital Projects</w:t>
            </w:r>
            <w:r w:rsidR="00830C2F">
              <w:rPr>
                <w:noProof/>
                <w:webHidden/>
              </w:rPr>
              <w:tab/>
            </w:r>
            <w:r w:rsidR="00830C2F">
              <w:rPr>
                <w:noProof/>
                <w:webHidden/>
              </w:rPr>
              <w:fldChar w:fldCharType="begin"/>
            </w:r>
            <w:r w:rsidR="00830C2F">
              <w:rPr>
                <w:noProof/>
                <w:webHidden/>
              </w:rPr>
              <w:instrText xml:space="preserve"> PAGEREF _Toc869235 \h </w:instrText>
            </w:r>
            <w:r w:rsidR="00830C2F">
              <w:rPr>
                <w:noProof/>
                <w:webHidden/>
              </w:rPr>
            </w:r>
            <w:r w:rsidR="00830C2F">
              <w:rPr>
                <w:noProof/>
                <w:webHidden/>
              </w:rPr>
              <w:fldChar w:fldCharType="separate"/>
            </w:r>
            <w:r w:rsidR="00830C2F">
              <w:rPr>
                <w:noProof/>
                <w:webHidden/>
              </w:rPr>
              <w:t>9</w:t>
            </w:r>
            <w:r w:rsidR="00830C2F">
              <w:rPr>
                <w:noProof/>
                <w:webHidden/>
              </w:rPr>
              <w:fldChar w:fldCharType="end"/>
            </w:r>
          </w:hyperlink>
        </w:p>
        <w:p w14:paraId="5F2B1501" w14:textId="2D991492" w:rsidR="00830C2F" w:rsidRDefault="00FD5D9C">
          <w:pPr>
            <w:pStyle w:val="TOC2"/>
            <w:tabs>
              <w:tab w:val="right" w:leader="dot" w:pos="9016"/>
            </w:tabs>
            <w:rPr>
              <w:rFonts w:asciiTheme="minorHAnsi" w:hAnsiTheme="minorHAnsi" w:cstheme="minorBidi"/>
              <w:noProof/>
              <w:sz w:val="22"/>
              <w:szCs w:val="22"/>
              <w:lang w:val="en-AU" w:eastAsia="en-AU"/>
            </w:rPr>
          </w:pPr>
          <w:hyperlink w:anchor="_Toc869236" w:history="1">
            <w:r w:rsidR="00830C2F" w:rsidRPr="003D14C0">
              <w:rPr>
                <w:rStyle w:val="Hyperlink"/>
                <w:noProof/>
              </w:rPr>
              <w:t>4.3 Public Art by Developers</w:t>
            </w:r>
            <w:r w:rsidR="00830C2F">
              <w:rPr>
                <w:noProof/>
                <w:webHidden/>
              </w:rPr>
              <w:tab/>
            </w:r>
            <w:r w:rsidR="00830C2F">
              <w:rPr>
                <w:noProof/>
                <w:webHidden/>
              </w:rPr>
              <w:fldChar w:fldCharType="begin"/>
            </w:r>
            <w:r w:rsidR="00830C2F">
              <w:rPr>
                <w:noProof/>
                <w:webHidden/>
              </w:rPr>
              <w:instrText xml:space="preserve"> PAGEREF _Toc869236 \h </w:instrText>
            </w:r>
            <w:r w:rsidR="00830C2F">
              <w:rPr>
                <w:noProof/>
                <w:webHidden/>
              </w:rPr>
            </w:r>
            <w:r w:rsidR="00830C2F">
              <w:rPr>
                <w:noProof/>
                <w:webHidden/>
              </w:rPr>
              <w:fldChar w:fldCharType="separate"/>
            </w:r>
            <w:r w:rsidR="00830C2F">
              <w:rPr>
                <w:noProof/>
                <w:webHidden/>
              </w:rPr>
              <w:t>9</w:t>
            </w:r>
            <w:r w:rsidR="00830C2F">
              <w:rPr>
                <w:noProof/>
                <w:webHidden/>
              </w:rPr>
              <w:fldChar w:fldCharType="end"/>
            </w:r>
          </w:hyperlink>
        </w:p>
        <w:p w14:paraId="12D19D9C" w14:textId="5B848532" w:rsidR="00830C2F" w:rsidRDefault="00FD5D9C">
          <w:pPr>
            <w:pStyle w:val="TOC1"/>
            <w:tabs>
              <w:tab w:val="right" w:leader="dot" w:pos="9016"/>
            </w:tabs>
            <w:rPr>
              <w:rFonts w:asciiTheme="minorHAnsi" w:hAnsiTheme="minorHAnsi" w:cstheme="minorBidi"/>
              <w:noProof/>
              <w:sz w:val="22"/>
              <w:szCs w:val="22"/>
              <w:lang w:val="en-AU" w:eastAsia="en-AU"/>
            </w:rPr>
          </w:pPr>
          <w:hyperlink w:anchor="_Toc869237" w:history="1">
            <w:r w:rsidR="00830C2F" w:rsidRPr="003D14C0">
              <w:rPr>
                <w:rStyle w:val="Hyperlink"/>
                <w:noProof/>
              </w:rPr>
              <w:t>5. ASSET MANAGEMENT</w:t>
            </w:r>
            <w:r w:rsidR="00830C2F">
              <w:rPr>
                <w:noProof/>
                <w:webHidden/>
              </w:rPr>
              <w:tab/>
            </w:r>
            <w:r w:rsidR="00830C2F">
              <w:rPr>
                <w:noProof/>
                <w:webHidden/>
              </w:rPr>
              <w:fldChar w:fldCharType="begin"/>
            </w:r>
            <w:r w:rsidR="00830C2F">
              <w:rPr>
                <w:noProof/>
                <w:webHidden/>
              </w:rPr>
              <w:instrText xml:space="preserve"> PAGEREF _Toc869237 \h </w:instrText>
            </w:r>
            <w:r w:rsidR="00830C2F">
              <w:rPr>
                <w:noProof/>
                <w:webHidden/>
              </w:rPr>
            </w:r>
            <w:r w:rsidR="00830C2F">
              <w:rPr>
                <w:noProof/>
                <w:webHidden/>
              </w:rPr>
              <w:fldChar w:fldCharType="separate"/>
            </w:r>
            <w:r w:rsidR="00830C2F">
              <w:rPr>
                <w:noProof/>
                <w:webHidden/>
              </w:rPr>
              <w:t>10</w:t>
            </w:r>
            <w:r w:rsidR="00830C2F">
              <w:rPr>
                <w:noProof/>
                <w:webHidden/>
              </w:rPr>
              <w:fldChar w:fldCharType="end"/>
            </w:r>
          </w:hyperlink>
        </w:p>
        <w:p w14:paraId="0E981FC6" w14:textId="022492DB" w:rsidR="00830C2F" w:rsidRDefault="00FD5D9C">
          <w:pPr>
            <w:pStyle w:val="TOC2"/>
            <w:tabs>
              <w:tab w:val="right" w:leader="dot" w:pos="9016"/>
            </w:tabs>
            <w:rPr>
              <w:rFonts w:asciiTheme="minorHAnsi" w:hAnsiTheme="minorHAnsi" w:cstheme="minorBidi"/>
              <w:noProof/>
              <w:sz w:val="22"/>
              <w:szCs w:val="22"/>
              <w:lang w:val="en-AU" w:eastAsia="en-AU"/>
            </w:rPr>
          </w:pPr>
          <w:hyperlink w:anchor="_Toc869238" w:history="1">
            <w:r w:rsidR="00830C2F" w:rsidRPr="003D14C0">
              <w:rPr>
                <w:rStyle w:val="Hyperlink"/>
                <w:noProof/>
              </w:rPr>
              <w:t>5.1 Public Art Collection</w:t>
            </w:r>
            <w:r w:rsidR="00830C2F">
              <w:rPr>
                <w:noProof/>
                <w:webHidden/>
              </w:rPr>
              <w:tab/>
            </w:r>
            <w:r w:rsidR="00830C2F">
              <w:rPr>
                <w:noProof/>
                <w:webHidden/>
              </w:rPr>
              <w:fldChar w:fldCharType="begin"/>
            </w:r>
            <w:r w:rsidR="00830C2F">
              <w:rPr>
                <w:noProof/>
                <w:webHidden/>
              </w:rPr>
              <w:instrText xml:space="preserve"> PAGEREF _Toc869238 \h </w:instrText>
            </w:r>
            <w:r w:rsidR="00830C2F">
              <w:rPr>
                <w:noProof/>
                <w:webHidden/>
              </w:rPr>
            </w:r>
            <w:r w:rsidR="00830C2F">
              <w:rPr>
                <w:noProof/>
                <w:webHidden/>
              </w:rPr>
              <w:fldChar w:fldCharType="separate"/>
            </w:r>
            <w:r w:rsidR="00830C2F">
              <w:rPr>
                <w:noProof/>
                <w:webHidden/>
              </w:rPr>
              <w:t>10</w:t>
            </w:r>
            <w:r w:rsidR="00830C2F">
              <w:rPr>
                <w:noProof/>
                <w:webHidden/>
              </w:rPr>
              <w:fldChar w:fldCharType="end"/>
            </w:r>
          </w:hyperlink>
        </w:p>
        <w:p w14:paraId="7D07A7F2" w14:textId="2F0EB3FA" w:rsidR="00830C2F" w:rsidRDefault="00FD5D9C">
          <w:pPr>
            <w:pStyle w:val="TOC2"/>
            <w:tabs>
              <w:tab w:val="right" w:leader="dot" w:pos="9016"/>
            </w:tabs>
            <w:rPr>
              <w:rFonts w:asciiTheme="minorHAnsi" w:hAnsiTheme="minorHAnsi" w:cstheme="minorBidi"/>
              <w:noProof/>
              <w:sz w:val="22"/>
              <w:szCs w:val="22"/>
              <w:lang w:val="en-AU" w:eastAsia="en-AU"/>
            </w:rPr>
          </w:pPr>
          <w:hyperlink w:anchor="_Toc869239" w:history="1">
            <w:r w:rsidR="00830C2F" w:rsidRPr="003D14C0">
              <w:rPr>
                <w:rStyle w:val="Hyperlink"/>
                <w:noProof/>
              </w:rPr>
              <w:t>5.2 Contemporary Art Collection</w:t>
            </w:r>
            <w:r w:rsidR="00830C2F">
              <w:rPr>
                <w:noProof/>
                <w:webHidden/>
              </w:rPr>
              <w:tab/>
            </w:r>
            <w:r w:rsidR="00830C2F">
              <w:rPr>
                <w:noProof/>
                <w:webHidden/>
              </w:rPr>
              <w:fldChar w:fldCharType="begin"/>
            </w:r>
            <w:r w:rsidR="00830C2F">
              <w:rPr>
                <w:noProof/>
                <w:webHidden/>
              </w:rPr>
              <w:instrText xml:space="preserve"> PAGEREF _Toc869239 \h </w:instrText>
            </w:r>
            <w:r w:rsidR="00830C2F">
              <w:rPr>
                <w:noProof/>
                <w:webHidden/>
              </w:rPr>
            </w:r>
            <w:r w:rsidR="00830C2F">
              <w:rPr>
                <w:noProof/>
                <w:webHidden/>
              </w:rPr>
              <w:fldChar w:fldCharType="separate"/>
            </w:r>
            <w:r w:rsidR="00830C2F">
              <w:rPr>
                <w:noProof/>
                <w:webHidden/>
              </w:rPr>
              <w:t>10</w:t>
            </w:r>
            <w:r w:rsidR="00830C2F">
              <w:rPr>
                <w:noProof/>
                <w:webHidden/>
              </w:rPr>
              <w:fldChar w:fldCharType="end"/>
            </w:r>
          </w:hyperlink>
        </w:p>
        <w:p w14:paraId="29C2F7E2" w14:textId="755C1287" w:rsidR="00830C2F" w:rsidRDefault="00FD5D9C">
          <w:pPr>
            <w:pStyle w:val="TOC2"/>
            <w:tabs>
              <w:tab w:val="right" w:leader="dot" w:pos="9016"/>
            </w:tabs>
            <w:rPr>
              <w:rFonts w:asciiTheme="minorHAnsi" w:hAnsiTheme="minorHAnsi" w:cstheme="minorBidi"/>
              <w:noProof/>
              <w:sz w:val="22"/>
              <w:szCs w:val="22"/>
              <w:lang w:val="en-AU" w:eastAsia="en-AU"/>
            </w:rPr>
          </w:pPr>
          <w:hyperlink w:anchor="_Toc869240" w:history="1">
            <w:r w:rsidR="00830C2F" w:rsidRPr="003D14C0">
              <w:rPr>
                <w:rStyle w:val="Hyperlink"/>
                <w:noProof/>
              </w:rPr>
              <w:t>5.3 Civic and Community Collections</w:t>
            </w:r>
            <w:r w:rsidR="00830C2F">
              <w:rPr>
                <w:noProof/>
                <w:webHidden/>
              </w:rPr>
              <w:tab/>
            </w:r>
            <w:r w:rsidR="00830C2F">
              <w:rPr>
                <w:noProof/>
                <w:webHidden/>
              </w:rPr>
              <w:fldChar w:fldCharType="begin"/>
            </w:r>
            <w:r w:rsidR="00830C2F">
              <w:rPr>
                <w:noProof/>
                <w:webHidden/>
              </w:rPr>
              <w:instrText xml:space="preserve"> PAGEREF _Toc869240 \h </w:instrText>
            </w:r>
            <w:r w:rsidR="00830C2F">
              <w:rPr>
                <w:noProof/>
                <w:webHidden/>
              </w:rPr>
            </w:r>
            <w:r w:rsidR="00830C2F">
              <w:rPr>
                <w:noProof/>
                <w:webHidden/>
              </w:rPr>
              <w:fldChar w:fldCharType="separate"/>
            </w:r>
            <w:r w:rsidR="00830C2F">
              <w:rPr>
                <w:noProof/>
                <w:webHidden/>
              </w:rPr>
              <w:t>10</w:t>
            </w:r>
            <w:r w:rsidR="00830C2F">
              <w:rPr>
                <w:noProof/>
                <w:webHidden/>
              </w:rPr>
              <w:fldChar w:fldCharType="end"/>
            </w:r>
          </w:hyperlink>
        </w:p>
        <w:p w14:paraId="37AC7471" w14:textId="5FC740B6" w:rsidR="00830C2F" w:rsidRDefault="00FD5D9C">
          <w:pPr>
            <w:pStyle w:val="TOC2"/>
            <w:tabs>
              <w:tab w:val="right" w:leader="dot" w:pos="9016"/>
            </w:tabs>
            <w:rPr>
              <w:rFonts w:asciiTheme="minorHAnsi" w:hAnsiTheme="minorHAnsi" w:cstheme="minorBidi"/>
              <w:noProof/>
              <w:sz w:val="22"/>
              <w:szCs w:val="22"/>
              <w:lang w:val="en-AU" w:eastAsia="en-AU"/>
            </w:rPr>
          </w:pPr>
          <w:hyperlink w:anchor="_Toc869241" w:history="1">
            <w:r w:rsidR="00830C2F" w:rsidRPr="003D14C0">
              <w:rPr>
                <w:rStyle w:val="Hyperlink"/>
                <w:noProof/>
              </w:rPr>
              <w:t>5.4 Collection Management</w:t>
            </w:r>
            <w:r w:rsidR="00830C2F">
              <w:rPr>
                <w:noProof/>
                <w:webHidden/>
              </w:rPr>
              <w:tab/>
            </w:r>
            <w:r w:rsidR="00830C2F">
              <w:rPr>
                <w:noProof/>
                <w:webHidden/>
              </w:rPr>
              <w:fldChar w:fldCharType="begin"/>
            </w:r>
            <w:r w:rsidR="00830C2F">
              <w:rPr>
                <w:noProof/>
                <w:webHidden/>
              </w:rPr>
              <w:instrText xml:space="preserve"> PAGEREF _Toc869241 \h </w:instrText>
            </w:r>
            <w:r w:rsidR="00830C2F">
              <w:rPr>
                <w:noProof/>
                <w:webHidden/>
              </w:rPr>
            </w:r>
            <w:r w:rsidR="00830C2F">
              <w:rPr>
                <w:noProof/>
                <w:webHidden/>
              </w:rPr>
              <w:fldChar w:fldCharType="separate"/>
            </w:r>
            <w:r w:rsidR="00830C2F">
              <w:rPr>
                <w:noProof/>
                <w:webHidden/>
              </w:rPr>
              <w:t>10</w:t>
            </w:r>
            <w:r w:rsidR="00830C2F">
              <w:rPr>
                <w:noProof/>
                <w:webHidden/>
              </w:rPr>
              <w:fldChar w:fldCharType="end"/>
            </w:r>
          </w:hyperlink>
        </w:p>
        <w:p w14:paraId="6DFBD6A2" w14:textId="1334F93F" w:rsidR="00830C2F" w:rsidRDefault="00FD5D9C">
          <w:pPr>
            <w:pStyle w:val="TOC1"/>
            <w:tabs>
              <w:tab w:val="right" w:leader="dot" w:pos="9016"/>
            </w:tabs>
            <w:rPr>
              <w:rFonts w:asciiTheme="minorHAnsi" w:hAnsiTheme="minorHAnsi" w:cstheme="minorBidi"/>
              <w:noProof/>
              <w:sz w:val="22"/>
              <w:szCs w:val="22"/>
              <w:lang w:val="en-AU" w:eastAsia="en-AU"/>
            </w:rPr>
          </w:pPr>
          <w:hyperlink w:anchor="_Toc869242" w:history="1">
            <w:r w:rsidR="00830C2F" w:rsidRPr="003D14C0">
              <w:rPr>
                <w:rStyle w:val="Hyperlink"/>
                <w:noProof/>
              </w:rPr>
              <w:t>6. IMPLEMENTATION</w:t>
            </w:r>
            <w:r w:rsidR="00830C2F">
              <w:rPr>
                <w:noProof/>
                <w:webHidden/>
              </w:rPr>
              <w:tab/>
            </w:r>
            <w:r w:rsidR="00830C2F">
              <w:rPr>
                <w:noProof/>
                <w:webHidden/>
              </w:rPr>
              <w:fldChar w:fldCharType="begin"/>
            </w:r>
            <w:r w:rsidR="00830C2F">
              <w:rPr>
                <w:noProof/>
                <w:webHidden/>
              </w:rPr>
              <w:instrText xml:space="preserve"> PAGEREF _Toc869242 \h </w:instrText>
            </w:r>
            <w:r w:rsidR="00830C2F">
              <w:rPr>
                <w:noProof/>
                <w:webHidden/>
              </w:rPr>
            </w:r>
            <w:r w:rsidR="00830C2F">
              <w:rPr>
                <w:noProof/>
                <w:webHidden/>
              </w:rPr>
              <w:fldChar w:fldCharType="separate"/>
            </w:r>
            <w:r w:rsidR="00830C2F">
              <w:rPr>
                <w:noProof/>
                <w:webHidden/>
              </w:rPr>
              <w:t>11</w:t>
            </w:r>
            <w:r w:rsidR="00830C2F">
              <w:rPr>
                <w:noProof/>
                <w:webHidden/>
              </w:rPr>
              <w:fldChar w:fldCharType="end"/>
            </w:r>
          </w:hyperlink>
        </w:p>
        <w:p w14:paraId="7165FEE8" w14:textId="29C861AF" w:rsidR="00830C2F" w:rsidRDefault="00FD5D9C">
          <w:pPr>
            <w:pStyle w:val="TOC2"/>
            <w:tabs>
              <w:tab w:val="right" w:leader="dot" w:pos="9016"/>
            </w:tabs>
            <w:rPr>
              <w:rFonts w:asciiTheme="minorHAnsi" w:hAnsiTheme="minorHAnsi" w:cstheme="minorBidi"/>
              <w:noProof/>
              <w:sz w:val="22"/>
              <w:szCs w:val="22"/>
              <w:lang w:val="en-AU" w:eastAsia="en-AU"/>
            </w:rPr>
          </w:pPr>
          <w:hyperlink w:anchor="_Toc869243" w:history="1">
            <w:r w:rsidR="00830C2F" w:rsidRPr="003D14C0">
              <w:rPr>
                <w:rStyle w:val="Hyperlink"/>
                <w:noProof/>
              </w:rPr>
              <w:t>Action Plan - Goals and Strategies</w:t>
            </w:r>
            <w:r w:rsidR="00830C2F">
              <w:rPr>
                <w:noProof/>
                <w:webHidden/>
              </w:rPr>
              <w:tab/>
            </w:r>
            <w:r w:rsidR="00830C2F">
              <w:rPr>
                <w:noProof/>
                <w:webHidden/>
              </w:rPr>
              <w:fldChar w:fldCharType="begin"/>
            </w:r>
            <w:r w:rsidR="00830C2F">
              <w:rPr>
                <w:noProof/>
                <w:webHidden/>
              </w:rPr>
              <w:instrText xml:space="preserve"> PAGEREF _Toc869243 \h </w:instrText>
            </w:r>
            <w:r w:rsidR="00830C2F">
              <w:rPr>
                <w:noProof/>
                <w:webHidden/>
              </w:rPr>
            </w:r>
            <w:r w:rsidR="00830C2F">
              <w:rPr>
                <w:noProof/>
                <w:webHidden/>
              </w:rPr>
              <w:fldChar w:fldCharType="separate"/>
            </w:r>
            <w:r w:rsidR="00830C2F">
              <w:rPr>
                <w:noProof/>
                <w:webHidden/>
              </w:rPr>
              <w:t>11</w:t>
            </w:r>
            <w:r w:rsidR="00830C2F">
              <w:rPr>
                <w:noProof/>
                <w:webHidden/>
              </w:rPr>
              <w:fldChar w:fldCharType="end"/>
            </w:r>
          </w:hyperlink>
        </w:p>
        <w:p w14:paraId="70F1066F" w14:textId="429FB9EB" w:rsidR="00830C2F" w:rsidRDefault="00FD5D9C">
          <w:pPr>
            <w:pStyle w:val="TOC1"/>
            <w:tabs>
              <w:tab w:val="left" w:pos="400"/>
              <w:tab w:val="right" w:leader="dot" w:pos="9016"/>
            </w:tabs>
            <w:rPr>
              <w:rFonts w:asciiTheme="minorHAnsi" w:hAnsiTheme="minorHAnsi" w:cstheme="minorBidi"/>
              <w:noProof/>
              <w:sz w:val="22"/>
              <w:szCs w:val="22"/>
              <w:lang w:val="en-AU" w:eastAsia="en-AU"/>
            </w:rPr>
          </w:pPr>
          <w:hyperlink w:anchor="_Toc869244" w:history="1">
            <w:r w:rsidR="00830C2F" w:rsidRPr="003D14C0">
              <w:rPr>
                <w:rStyle w:val="Hyperlink"/>
                <w:noProof/>
              </w:rPr>
              <w:t>7.</w:t>
            </w:r>
            <w:r w:rsidR="00830C2F">
              <w:rPr>
                <w:rFonts w:asciiTheme="minorHAnsi" w:hAnsiTheme="minorHAnsi" w:cstheme="minorBidi"/>
                <w:noProof/>
                <w:sz w:val="22"/>
                <w:szCs w:val="22"/>
                <w:lang w:val="en-AU" w:eastAsia="en-AU"/>
              </w:rPr>
              <w:tab/>
            </w:r>
            <w:r w:rsidR="00830C2F" w:rsidRPr="003D14C0">
              <w:rPr>
                <w:rStyle w:val="Hyperlink"/>
                <w:noProof/>
              </w:rPr>
              <w:t>GLOSSARY</w:t>
            </w:r>
            <w:r w:rsidR="00830C2F">
              <w:rPr>
                <w:noProof/>
                <w:webHidden/>
              </w:rPr>
              <w:tab/>
            </w:r>
            <w:r w:rsidR="00830C2F">
              <w:rPr>
                <w:noProof/>
                <w:webHidden/>
              </w:rPr>
              <w:fldChar w:fldCharType="begin"/>
            </w:r>
            <w:r w:rsidR="00830C2F">
              <w:rPr>
                <w:noProof/>
                <w:webHidden/>
              </w:rPr>
              <w:instrText xml:space="preserve"> PAGEREF _Toc869244 \h </w:instrText>
            </w:r>
            <w:r w:rsidR="00830C2F">
              <w:rPr>
                <w:noProof/>
                <w:webHidden/>
              </w:rPr>
            </w:r>
            <w:r w:rsidR="00830C2F">
              <w:rPr>
                <w:noProof/>
                <w:webHidden/>
              </w:rPr>
              <w:fldChar w:fldCharType="separate"/>
            </w:r>
            <w:r w:rsidR="00830C2F">
              <w:rPr>
                <w:noProof/>
                <w:webHidden/>
              </w:rPr>
              <w:t>15</w:t>
            </w:r>
            <w:r w:rsidR="00830C2F">
              <w:rPr>
                <w:noProof/>
                <w:webHidden/>
              </w:rPr>
              <w:fldChar w:fldCharType="end"/>
            </w:r>
          </w:hyperlink>
        </w:p>
        <w:p w14:paraId="41BF9FDB" w14:textId="0DC69F55" w:rsidR="009756C0" w:rsidRDefault="000F4365">
          <w:r w:rsidRPr="001F2485">
            <w:rPr>
              <w:rFonts w:asciiTheme="majorHAnsi" w:eastAsiaTheme="minorEastAsia" w:hAnsiTheme="majorHAnsi"/>
              <w:sz w:val="20"/>
              <w:szCs w:val="20"/>
              <w:lang w:val="en-US"/>
            </w:rPr>
            <w:fldChar w:fldCharType="end"/>
          </w:r>
        </w:p>
      </w:sdtContent>
    </w:sdt>
    <w:p w14:paraId="6F64693A" w14:textId="77777777" w:rsidR="00D83E80" w:rsidRDefault="00D83E80" w:rsidP="009E4563">
      <w:pPr>
        <w:rPr>
          <w:rStyle w:val="Emphasis"/>
          <w:sz w:val="28"/>
          <w:szCs w:val="28"/>
        </w:rPr>
      </w:pPr>
    </w:p>
    <w:p w14:paraId="7A25B9A6" w14:textId="77777777" w:rsidR="00D83E80" w:rsidRPr="004F41B5" w:rsidRDefault="00D83E80" w:rsidP="009E4563">
      <w:pPr>
        <w:rPr>
          <w:rStyle w:val="Emphasis"/>
          <w:sz w:val="28"/>
          <w:szCs w:val="28"/>
        </w:rPr>
      </w:pPr>
    </w:p>
    <w:p w14:paraId="144FFE95" w14:textId="77777777" w:rsidR="004F41B5" w:rsidRPr="00037506" w:rsidRDefault="004F41B5" w:rsidP="009E4563">
      <w:pPr>
        <w:pStyle w:val="DocTitle"/>
      </w:pPr>
      <w:r>
        <w:br w:type="page"/>
      </w:r>
      <w:r w:rsidR="00D83E80">
        <w:rPr>
          <w:rStyle w:val="Emphasis"/>
          <w:sz w:val="28"/>
          <w:szCs w:val="28"/>
        </w:rPr>
        <w:lastRenderedPageBreak/>
        <w:t xml:space="preserve"> </w:t>
      </w:r>
      <w:bookmarkStart w:id="1" w:name="_Toc513731262"/>
    </w:p>
    <w:p w14:paraId="5BE6558C" w14:textId="77777777" w:rsidR="004F41B5" w:rsidRPr="009E4563" w:rsidRDefault="004F41B5" w:rsidP="009E4563">
      <w:pPr>
        <w:pStyle w:val="Heading1"/>
      </w:pPr>
      <w:bookmarkStart w:id="2" w:name="_Toc526877667"/>
      <w:bookmarkStart w:id="3" w:name="_Toc526880199"/>
      <w:bookmarkStart w:id="4" w:name="_Toc869216"/>
      <w:r w:rsidRPr="009E4563">
        <w:t>1. PUBLIC ART &amp; COLLECTIONS</w:t>
      </w:r>
      <w:bookmarkEnd w:id="1"/>
      <w:bookmarkEnd w:id="2"/>
      <w:bookmarkEnd w:id="3"/>
      <w:bookmarkEnd w:id="4"/>
    </w:p>
    <w:p w14:paraId="2E6CB746" w14:textId="77777777" w:rsidR="004F41B5" w:rsidRPr="009E4563" w:rsidRDefault="004F41B5" w:rsidP="009E4563">
      <w:pPr>
        <w:pStyle w:val="Heading2"/>
      </w:pPr>
      <w:bookmarkStart w:id="5" w:name="_Toc513731263"/>
      <w:bookmarkStart w:id="6" w:name="_Toc526877668"/>
      <w:bookmarkStart w:id="7" w:name="_Toc526880200"/>
      <w:bookmarkStart w:id="8" w:name="_Toc869217"/>
      <w:r w:rsidRPr="009E4563">
        <w:t>1.1 Vision</w:t>
      </w:r>
      <w:bookmarkEnd w:id="5"/>
      <w:bookmarkEnd w:id="6"/>
      <w:bookmarkEnd w:id="7"/>
      <w:bookmarkEnd w:id="8"/>
    </w:p>
    <w:p w14:paraId="1BBFC2FC" w14:textId="77777777" w:rsidR="009E4563" w:rsidRPr="009E4563" w:rsidRDefault="004F41B5" w:rsidP="009E4563">
      <w:r w:rsidRPr="009E4563">
        <w:t>Wyndham’s Public Art &amp; Collections Policy delivers dynamic contemporary public art to its diverse communities in a creative celebration of place, culture and environment.</w:t>
      </w:r>
    </w:p>
    <w:p w14:paraId="26A80D1F" w14:textId="77777777" w:rsidR="004F41B5" w:rsidRPr="00545DCC" w:rsidRDefault="004F41B5" w:rsidP="009E4563">
      <w:pPr>
        <w:pStyle w:val="Heading2"/>
      </w:pPr>
      <w:bookmarkStart w:id="9" w:name="_Toc513731264"/>
      <w:bookmarkStart w:id="10" w:name="_Toc526877669"/>
      <w:bookmarkStart w:id="11" w:name="_Toc526880201"/>
      <w:bookmarkStart w:id="12" w:name="_Toc869218"/>
      <w:r w:rsidRPr="00545DCC">
        <w:t>1.2 Purpose and Scope</w:t>
      </w:r>
      <w:bookmarkEnd w:id="9"/>
      <w:bookmarkEnd w:id="10"/>
      <w:bookmarkEnd w:id="11"/>
      <w:bookmarkEnd w:id="12"/>
    </w:p>
    <w:p w14:paraId="180C345B" w14:textId="77777777" w:rsidR="004F41B5" w:rsidRPr="00545DCC" w:rsidRDefault="004F41B5" w:rsidP="009E4563">
      <w:r w:rsidRPr="004F41B5">
        <w:t xml:space="preserve">This policy provides a strategic and sustainable framework for Public Art &amp; Collections </w:t>
      </w:r>
      <w:r w:rsidR="005C4C91">
        <w:t>in Wyndham City</w:t>
      </w:r>
      <w:r w:rsidRPr="004F41B5">
        <w:t>. Some key principles that inform the policy are:</w:t>
      </w:r>
    </w:p>
    <w:p w14:paraId="27415596" w14:textId="77777777" w:rsidR="004F41B5" w:rsidRPr="00545DCC" w:rsidRDefault="004F41B5" w:rsidP="009E4563">
      <w:pPr>
        <w:pStyle w:val="ListParagraph"/>
        <w:numPr>
          <w:ilvl w:val="0"/>
          <w:numId w:val="38"/>
        </w:numPr>
        <w:rPr>
          <w:i/>
        </w:rPr>
      </w:pPr>
      <w:r w:rsidRPr="00545DCC">
        <w:t>It enables best practice in acquiring, commissioning and managing contemporary public art programs and public collections</w:t>
      </w:r>
      <w:r w:rsidRPr="00545DCC">
        <w:rPr>
          <w:i/>
        </w:rPr>
        <w:t xml:space="preserve">. </w:t>
      </w:r>
    </w:p>
    <w:p w14:paraId="107D1CC2" w14:textId="77777777" w:rsidR="004F41B5" w:rsidRPr="00545DCC" w:rsidRDefault="004F41B5" w:rsidP="009E4563">
      <w:pPr>
        <w:pStyle w:val="ListParagraph"/>
        <w:numPr>
          <w:ilvl w:val="0"/>
          <w:numId w:val="38"/>
        </w:numPr>
      </w:pPr>
      <w:r w:rsidRPr="00545DCC">
        <w:t>It is benchmarked against public art policies and programs that speak to Wyndham City’s future state.</w:t>
      </w:r>
    </w:p>
    <w:p w14:paraId="2AC4F9F9" w14:textId="77777777" w:rsidR="004F41B5" w:rsidRDefault="004F41B5" w:rsidP="009E4563">
      <w:pPr>
        <w:pStyle w:val="ListParagraph"/>
        <w:numPr>
          <w:ilvl w:val="0"/>
          <w:numId w:val="38"/>
        </w:numPr>
      </w:pPr>
      <w:r w:rsidRPr="00545DCC">
        <w:t xml:space="preserve">It considers emerging trends in contemporary art which signal that the boundaries between artforms and what is </w:t>
      </w:r>
      <w:r w:rsidRPr="00545DCC">
        <w:rPr>
          <w:i/>
        </w:rPr>
        <w:t xml:space="preserve">public </w:t>
      </w:r>
      <w:r w:rsidRPr="00545DCC">
        <w:t xml:space="preserve">will continue to shift and converge. </w:t>
      </w:r>
    </w:p>
    <w:p w14:paraId="61B68179" w14:textId="77777777" w:rsidR="004F41B5" w:rsidRPr="00545DCC" w:rsidRDefault="004F41B5" w:rsidP="009E4563">
      <w:pPr>
        <w:pStyle w:val="ListParagraph"/>
        <w:numPr>
          <w:ilvl w:val="0"/>
          <w:numId w:val="0"/>
        </w:numPr>
        <w:ind w:left="720"/>
      </w:pPr>
    </w:p>
    <w:p w14:paraId="3191EBC1" w14:textId="77777777" w:rsidR="004F41B5" w:rsidRPr="00545DCC" w:rsidRDefault="004F41B5" w:rsidP="009E4563">
      <w:r w:rsidRPr="00545DCC">
        <w:t>This policy will be implemented through innovative and thought-provoking programs and projects with outcomes across three key areas:</w:t>
      </w:r>
    </w:p>
    <w:p w14:paraId="460E1B10" w14:textId="77777777" w:rsidR="004F41B5" w:rsidRPr="004F41B5" w:rsidRDefault="004F41B5" w:rsidP="009E4563">
      <w:pPr>
        <w:pStyle w:val="ListParagraph"/>
      </w:pPr>
      <w:r w:rsidRPr="004F41B5">
        <w:t>Public Collections (including Public Art) that are acquired, commissioned and maintained by Council</w:t>
      </w:r>
    </w:p>
    <w:p w14:paraId="26310763" w14:textId="77777777" w:rsidR="004F41B5" w:rsidRPr="004F41B5" w:rsidRDefault="004F41B5" w:rsidP="009E4563">
      <w:pPr>
        <w:pStyle w:val="ListParagraph"/>
      </w:pPr>
      <w:r w:rsidRPr="004F41B5">
        <w:t xml:space="preserve">Public Art activity and commissions that are permanent, temporary and ephemeral </w:t>
      </w:r>
    </w:p>
    <w:p w14:paraId="41F51AE2" w14:textId="77777777" w:rsidR="004F41B5" w:rsidRDefault="004F41B5" w:rsidP="009E4563">
      <w:pPr>
        <w:pStyle w:val="ListParagraph"/>
      </w:pPr>
      <w:r w:rsidRPr="004F41B5">
        <w:t>Public Art Commissions &amp; Acquisitions by developers and the private sector for public spaces.</w:t>
      </w:r>
    </w:p>
    <w:p w14:paraId="73153999" w14:textId="77777777" w:rsidR="000F4365" w:rsidRPr="00545DCC" w:rsidRDefault="000F4365" w:rsidP="000F4365">
      <w:pPr>
        <w:pStyle w:val="ListParagraph"/>
        <w:numPr>
          <w:ilvl w:val="0"/>
          <w:numId w:val="0"/>
        </w:numPr>
        <w:ind w:left="720"/>
      </w:pPr>
    </w:p>
    <w:p w14:paraId="104F9932" w14:textId="77777777" w:rsidR="004F41B5" w:rsidRPr="00545DCC" w:rsidRDefault="004F41B5" w:rsidP="009E4563">
      <w:pPr>
        <w:pStyle w:val="Heading2"/>
      </w:pPr>
      <w:bookmarkStart w:id="13" w:name="_Toc513731265"/>
      <w:bookmarkStart w:id="14" w:name="_Toc526877670"/>
      <w:bookmarkStart w:id="15" w:name="_Toc526880202"/>
      <w:bookmarkStart w:id="16" w:name="_Toc869219"/>
      <w:r w:rsidRPr="00545DCC">
        <w:t>1.3 Definition of Public Art &amp; Collections</w:t>
      </w:r>
      <w:bookmarkEnd w:id="13"/>
      <w:bookmarkEnd w:id="14"/>
      <w:bookmarkEnd w:id="15"/>
      <w:bookmarkEnd w:id="16"/>
    </w:p>
    <w:p w14:paraId="58B4DB52" w14:textId="77777777" w:rsidR="004F41B5" w:rsidRPr="009E4563" w:rsidRDefault="004F41B5" w:rsidP="009E4563">
      <w:r w:rsidRPr="009E4563">
        <w:t xml:space="preserve">Public Art &amp; Collections refer to all forms of permanent, temporary and ephemeral artworks located in a space which has public visibility, use and access. This includes open spaces, urban places, public and civic buildings where communities can view and access art of many forms. </w:t>
      </w:r>
    </w:p>
    <w:p w14:paraId="2D4EAF8F" w14:textId="77777777" w:rsidR="009E4563" w:rsidRPr="00545DCC" w:rsidRDefault="004F41B5" w:rsidP="00A6166B">
      <w:r w:rsidRPr="009E4563">
        <w:t>Traditionally it has encompassed diverse artforms from two-dimensional works such as paintings, mosaic and murals to sculpture. Contemporary public art practice and activity now includes digital artworks, interactive new media artworks, performance and sound art. There are many works in public spaces that have a high degree of interactivity and movement such as those employing light, sound and water. Public art activity can also occur at events, festivals and celebrations in public spaces</w:t>
      </w:r>
      <w:r w:rsidRPr="00545DCC">
        <w:t>.</w:t>
      </w:r>
    </w:p>
    <w:p w14:paraId="3EB1C176" w14:textId="77777777" w:rsidR="004F41B5" w:rsidRPr="00545DCC" w:rsidRDefault="004F41B5" w:rsidP="009E4563">
      <w:pPr>
        <w:pStyle w:val="Heading2"/>
      </w:pPr>
      <w:bookmarkStart w:id="17" w:name="_Toc513731266"/>
      <w:bookmarkStart w:id="18" w:name="_Toc526877671"/>
      <w:bookmarkStart w:id="19" w:name="_Toc526880203"/>
      <w:bookmarkStart w:id="20" w:name="_Toc869220"/>
      <w:r w:rsidRPr="00545DCC">
        <w:t>1.4 Purpose of Public Art &amp; Collections</w:t>
      </w:r>
      <w:bookmarkEnd w:id="17"/>
      <w:bookmarkEnd w:id="18"/>
      <w:bookmarkEnd w:id="19"/>
      <w:bookmarkEnd w:id="20"/>
    </w:p>
    <w:p w14:paraId="4457B4C4" w14:textId="77777777" w:rsidR="00037506" w:rsidRDefault="004F41B5" w:rsidP="009E4563">
      <w:r w:rsidRPr="00545DCC">
        <w:t>Contemporary public art can transform our streets, buildings, parklands and the fabric of our city. It can enhance a city’s identity and contribute to the cultural life and the liveability of a city. Public access to art is increasingly important in place making, an approach of creating public spaces that brings people together, reflects communities and builds a strong sense of local place and identity. The best form of contemporary and public art is artisti</w:t>
      </w:r>
      <w:r w:rsidR="00FD4822">
        <w:t>cally excellent, is created</w:t>
      </w:r>
      <w:r w:rsidRPr="00545DCC">
        <w:t xml:space="preserve"> for the people and space in which it is located and encourages discussion and new perspectives. </w:t>
      </w:r>
    </w:p>
    <w:p w14:paraId="73BEA86E" w14:textId="77777777" w:rsidR="000F4365" w:rsidRDefault="004F41B5" w:rsidP="009E4563">
      <w:r w:rsidRPr="00545DCC">
        <w:t xml:space="preserve">Public art can be engaging, captivating, challenging and thought provoking.  As the most readily accessible of artforms, it will always generate public debate and comment. The capacity of public art </w:t>
      </w:r>
      <w:r w:rsidRPr="00545DCC">
        <w:lastRenderedPageBreak/>
        <w:t xml:space="preserve">to reflect contemporary issues, question our assumptions and spark debate is one of the indicators of a socially progressive and cultivated society. </w:t>
      </w:r>
    </w:p>
    <w:p w14:paraId="74506D02" w14:textId="77777777" w:rsidR="004F41B5" w:rsidRPr="00545DCC" w:rsidRDefault="004F41B5" w:rsidP="000F4365">
      <w:r w:rsidRPr="00545DCC">
        <w:t>The strategies in this policy place public art central to the ongoing development of the City of Wyndham as a vibra</w:t>
      </w:r>
      <w:bookmarkStart w:id="21" w:name="_Toc513731267"/>
      <w:r w:rsidR="000F4365">
        <w:t xml:space="preserve">nt, creative and engaged city. </w:t>
      </w:r>
    </w:p>
    <w:p w14:paraId="4C72D90A" w14:textId="77777777" w:rsidR="004F41B5" w:rsidRPr="00545DCC" w:rsidRDefault="004F41B5" w:rsidP="009E4563">
      <w:pPr>
        <w:pStyle w:val="Heading2"/>
      </w:pPr>
      <w:bookmarkStart w:id="22" w:name="_Toc526877672"/>
      <w:bookmarkStart w:id="23" w:name="_Toc526880204"/>
      <w:bookmarkStart w:id="24" w:name="_Toc869221"/>
      <w:r w:rsidRPr="00545DCC">
        <w:t xml:space="preserve">1.5 </w:t>
      </w:r>
      <w:r w:rsidR="00C11096">
        <w:t xml:space="preserve">Strategic </w:t>
      </w:r>
      <w:r w:rsidRPr="00545DCC">
        <w:t>Context</w:t>
      </w:r>
      <w:bookmarkEnd w:id="21"/>
      <w:bookmarkEnd w:id="22"/>
      <w:bookmarkEnd w:id="23"/>
      <w:bookmarkEnd w:id="24"/>
    </w:p>
    <w:p w14:paraId="6CFD4373" w14:textId="77777777" w:rsidR="00FD4822" w:rsidRDefault="00C11096" w:rsidP="009E4563">
      <w:r>
        <w:t xml:space="preserve">Wyndham 2040 and the City Plan are key strategic documents that inform and guide all areas of Council’s work, its priorities and objectives. </w:t>
      </w:r>
    </w:p>
    <w:p w14:paraId="4B11856B" w14:textId="77777777" w:rsidR="00C11096" w:rsidRPr="000F4365" w:rsidRDefault="00C11096" w:rsidP="00C11096">
      <w:pPr>
        <w:pStyle w:val="Heading3"/>
      </w:pPr>
      <w:r>
        <w:t xml:space="preserve">Wyndham 2040 </w:t>
      </w:r>
    </w:p>
    <w:p w14:paraId="7A383069" w14:textId="77777777" w:rsidR="00C11096" w:rsidRDefault="00C11096" w:rsidP="00C11096">
      <w:pPr>
        <w:spacing w:after="0"/>
        <w:jc w:val="both"/>
      </w:pPr>
      <w:r>
        <w:t xml:space="preserve">The Wyndham Community Plan, Wyndham 2040, articulates the City’s vision for the future.   A number of statements relate specifically to the importance of public art and collections: </w:t>
      </w:r>
    </w:p>
    <w:p w14:paraId="58A6247A" w14:textId="77777777" w:rsidR="00C11096" w:rsidRDefault="00C11096" w:rsidP="00C11096">
      <w:pPr>
        <w:spacing w:after="0"/>
        <w:jc w:val="both"/>
      </w:pPr>
    </w:p>
    <w:p w14:paraId="78D251BB" w14:textId="77777777" w:rsidR="00C11096" w:rsidRDefault="00C11096" w:rsidP="00C11096">
      <w:pPr>
        <w:pStyle w:val="ListParagraph"/>
        <w:numPr>
          <w:ilvl w:val="0"/>
          <w:numId w:val="43"/>
        </w:numPr>
        <w:spacing w:line="276" w:lineRule="auto"/>
        <w:jc w:val="both"/>
      </w:pPr>
      <w:r>
        <w:t>Wyndham will celebrate culture and art. We will share stories that challenge and inspire.</w:t>
      </w:r>
    </w:p>
    <w:p w14:paraId="379664FA" w14:textId="77777777" w:rsidR="00C11096" w:rsidRDefault="00C11096" w:rsidP="00C11096">
      <w:pPr>
        <w:pStyle w:val="ListParagraph"/>
        <w:numPr>
          <w:ilvl w:val="0"/>
          <w:numId w:val="43"/>
        </w:numPr>
        <w:spacing w:line="276" w:lineRule="auto"/>
        <w:jc w:val="both"/>
      </w:pPr>
      <w:r>
        <w:rPr>
          <w:rFonts w:ascii="Calibri" w:hAnsi="Calibri" w:cs="Calibri"/>
        </w:rPr>
        <w:t xml:space="preserve">We will acknowledge the Aboriginal heritage of the land. The country beginnings of our towns and shire will be remembered.  </w:t>
      </w:r>
    </w:p>
    <w:p w14:paraId="1FAC8FFB" w14:textId="77777777" w:rsidR="00C11096" w:rsidRDefault="00C11096" w:rsidP="00C11096">
      <w:pPr>
        <w:pStyle w:val="ListParagraph"/>
        <w:numPr>
          <w:ilvl w:val="0"/>
          <w:numId w:val="43"/>
        </w:numPr>
        <w:spacing w:line="276" w:lineRule="auto"/>
        <w:jc w:val="both"/>
      </w:pPr>
      <w:r>
        <w:t>Our parks and open spaces will connect people with the outdoors and each other.  They will be activated and inviting destinations for residents and visitors.</w:t>
      </w:r>
    </w:p>
    <w:p w14:paraId="3A1C5CC3" w14:textId="77777777" w:rsidR="00C11096" w:rsidRDefault="00C11096" w:rsidP="009E4563">
      <w:pPr>
        <w:pStyle w:val="ListParagraph"/>
        <w:numPr>
          <w:ilvl w:val="0"/>
          <w:numId w:val="43"/>
        </w:numPr>
        <w:spacing w:line="276" w:lineRule="auto"/>
        <w:jc w:val="both"/>
      </w:pPr>
      <w:r>
        <w:t>Local events and attractions will build Wyndham’s reputation as a place to visit and be a source of community pride.</w:t>
      </w:r>
    </w:p>
    <w:p w14:paraId="6D1F70BD" w14:textId="77777777" w:rsidR="00C11096" w:rsidRDefault="00C11096" w:rsidP="00C11096">
      <w:pPr>
        <w:pStyle w:val="ListParagraph"/>
        <w:numPr>
          <w:ilvl w:val="0"/>
          <w:numId w:val="0"/>
        </w:numPr>
        <w:spacing w:line="276" w:lineRule="auto"/>
        <w:ind w:left="720"/>
        <w:jc w:val="both"/>
      </w:pPr>
    </w:p>
    <w:p w14:paraId="6A3502EF" w14:textId="77777777" w:rsidR="00C11096" w:rsidRDefault="00C11096" w:rsidP="00C11096">
      <w:pPr>
        <w:pStyle w:val="Heading3"/>
      </w:pPr>
      <w:r>
        <w:t xml:space="preserve">Wyndham City Plan 2017-21 </w:t>
      </w:r>
    </w:p>
    <w:p w14:paraId="0EBE89D5" w14:textId="77777777" w:rsidR="00C11096" w:rsidRPr="00545DCC" w:rsidRDefault="00C11096" w:rsidP="00C11096">
      <w:r w:rsidRPr="00545DCC">
        <w:t xml:space="preserve">Council’s commitment to Arts &amp; Culture is </w:t>
      </w:r>
      <w:r>
        <w:t xml:space="preserve">articulated in the City Plan:  </w:t>
      </w:r>
    </w:p>
    <w:p w14:paraId="3EBA5F49" w14:textId="77777777" w:rsidR="00C11096" w:rsidRPr="00C11096" w:rsidRDefault="00C11096" w:rsidP="00C11096">
      <w:r w:rsidRPr="00C11096">
        <w:rPr>
          <w:rStyle w:val="SubtleEmphasis"/>
          <w:sz w:val="22"/>
          <w:szCs w:val="22"/>
        </w:rPr>
        <w:t>Council will celebrate a strong arts and culture sector, by actively promoting and attracting creative and cinematic industries; examining the feasibility of new arts initiatives; and providing a platform for visual and performing arts drawing from and celebrating a diversity of backgrounds. </w:t>
      </w:r>
    </w:p>
    <w:p w14:paraId="0EE6421F" w14:textId="77777777" w:rsidR="00C11096" w:rsidRDefault="00A6166B" w:rsidP="00C11096">
      <w:pPr>
        <w:spacing w:after="0"/>
      </w:pPr>
      <w:r>
        <w:t xml:space="preserve">Contemporary </w:t>
      </w:r>
      <w:r w:rsidR="008E1B2A">
        <w:t xml:space="preserve">Public Art </w:t>
      </w:r>
      <w:r w:rsidR="008E3532">
        <w:t>and Collections</w:t>
      </w:r>
      <w:r w:rsidR="008E1B2A">
        <w:t xml:space="preserve"> activity can also help strengthen the following </w:t>
      </w:r>
      <w:r>
        <w:t xml:space="preserve">City Plan </w:t>
      </w:r>
      <w:r w:rsidR="008E1B2A">
        <w:t>commitments</w:t>
      </w:r>
      <w:r>
        <w:t xml:space="preserve">: </w:t>
      </w:r>
    </w:p>
    <w:p w14:paraId="3283677E" w14:textId="77777777" w:rsidR="00C11096" w:rsidRDefault="00C11096" w:rsidP="00C11096">
      <w:pPr>
        <w:spacing w:after="0"/>
      </w:pPr>
    </w:p>
    <w:p w14:paraId="76262A81" w14:textId="77777777" w:rsidR="008E1B2A" w:rsidRDefault="008E1B2A" w:rsidP="008E1B2A">
      <w:pPr>
        <w:pStyle w:val="ListParagraph"/>
        <w:numPr>
          <w:ilvl w:val="0"/>
          <w:numId w:val="48"/>
        </w:numPr>
      </w:pPr>
      <w:r>
        <w:t xml:space="preserve">Invigorate local commerce and visitation by </w:t>
      </w:r>
      <w:r w:rsidRPr="008E1B2A">
        <w:t>activating retail precincts</w:t>
      </w:r>
      <w:r>
        <w:t xml:space="preserve">, to increase local economic development and support local business; </w:t>
      </w:r>
    </w:p>
    <w:p w14:paraId="31399FFC" w14:textId="77777777" w:rsidR="008E1B2A" w:rsidRDefault="008E1B2A" w:rsidP="008E1B2A">
      <w:pPr>
        <w:pStyle w:val="ListParagraph"/>
        <w:numPr>
          <w:ilvl w:val="0"/>
          <w:numId w:val="48"/>
        </w:numPr>
      </w:pPr>
      <w:r>
        <w:t xml:space="preserve">Build civic pride and social connection amongst residents and businesses through activation, improving and adding to the special physical character of Wyndham; </w:t>
      </w:r>
    </w:p>
    <w:p w14:paraId="0ABB499C" w14:textId="77777777" w:rsidR="008E1B2A" w:rsidRDefault="008E1B2A" w:rsidP="008E1B2A">
      <w:pPr>
        <w:pStyle w:val="ListParagraph"/>
        <w:numPr>
          <w:ilvl w:val="0"/>
          <w:numId w:val="48"/>
        </w:numPr>
      </w:pPr>
      <w:r>
        <w:t xml:space="preserve">Create open and active outdoor and public spaces in both new and existing communities; </w:t>
      </w:r>
    </w:p>
    <w:p w14:paraId="4E03AEF4" w14:textId="77777777" w:rsidR="00A6166B" w:rsidRPr="008E1B2A" w:rsidRDefault="00A6166B" w:rsidP="00A6166B">
      <w:pPr>
        <w:pStyle w:val="ListParagraph"/>
        <w:numPr>
          <w:ilvl w:val="0"/>
          <w:numId w:val="48"/>
        </w:numPr>
      </w:pPr>
      <w:r w:rsidRPr="008E1B2A">
        <w:t>Create a safer, more cohesive community by effective planning, design and regulation of public spaces</w:t>
      </w:r>
      <w:r>
        <w:t xml:space="preserve">; </w:t>
      </w:r>
    </w:p>
    <w:p w14:paraId="7E5B92D7" w14:textId="77777777" w:rsidR="00A6166B" w:rsidRDefault="00A6166B" w:rsidP="00A6166B">
      <w:pPr>
        <w:pStyle w:val="ListParagraph"/>
        <w:numPr>
          <w:ilvl w:val="0"/>
          <w:numId w:val="48"/>
        </w:numPr>
      </w:pPr>
      <w:r>
        <w:t xml:space="preserve">Celebrate the cultural diversity of our City; </w:t>
      </w:r>
    </w:p>
    <w:p w14:paraId="1A1D37E5" w14:textId="77777777" w:rsidR="008E1B2A" w:rsidRDefault="008E1B2A" w:rsidP="008E1B2A">
      <w:pPr>
        <w:pStyle w:val="ListParagraph"/>
        <w:numPr>
          <w:ilvl w:val="0"/>
          <w:numId w:val="48"/>
        </w:numPr>
      </w:pPr>
      <w:r>
        <w:t xml:space="preserve">Embrace new technologies and promote the development of a local knowledge economy; </w:t>
      </w:r>
    </w:p>
    <w:p w14:paraId="6DF61458" w14:textId="77777777" w:rsidR="008E1B2A" w:rsidRDefault="008E1B2A" w:rsidP="008E1B2A">
      <w:pPr>
        <w:pStyle w:val="ListParagraph"/>
        <w:numPr>
          <w:ilvl w:val="0"/>
          <w:numId w:val="48"/>
        </w:numPr>
      </w:pPr>
      <w:r>
        <w:t xml:space="preserve">Support sound growth and cohesiveness as a sustainable city by modernising our physical, environmental and cultural infrastructure; </w:t>
      </w:r>
    </w:p>
    <w:p w14:paraId="1477711A" w14:textId="77777777" w:rsidR="008E1B2A" w:rsidRDefault="00A6166B" w:rsidP="008E1B2A">
      <w:pPr>
        <w:pStyle w:val="ListParagraph"/>
        <w:numPr>
          <w:ilvl w:val="0"/>
          <w:numId w:val="48"/>
        </w:numPr>
      </w:pPr>
      <w:r>
        <w:t xml:space="preserve">Balance </w:t>
      </w:r>
      <w:r w:rsidR="008E1B2A">
        <w:t>social sustai</w:t>
      </w:r>
      <w:r>
        <w:t xml:space="preserve">nability with urban development; </w:t>
      </w:r>
      <w:r w:rsidR="005C4C91">
        <w:t>and</w:t>
      </w:r>
    </w:p>
    <w:p w14:paraId="453AB31C" w14:textId="77777777" w:rsidR="008E1B2A" w:rsidRDefault="00A6166B" w:rsidP="008E1B2A">
      <w:pPr>
        <w:pStyle w:val="ListParagraph"/>
        <w:numPr>
          <w:ilvl w:val="0"/>
          <w:numId w:val="48"/>
        </w:numPr>
      </w:pPr>
      <w:r>
        <w:t>Actively</w:t>
      </w:r>
      <w:r w:rsidR="008E1B2A">
        <w:t xml:space="preserve"> engage the community in decision-</w:t>
      </w:r>
      <w:r>
        <w:t xml:space="preserve">making. </w:t>
      </w:r>
    </w:p>
    <w:p w14:paraId="77F609A4" w14:textId="77777777" w:rsidR="00A6166B" w:rsidRDefault="00A6166B" w:rsidP="009E4563"/>
    <w:p w14:paraId="34DCDBEE" w14:textId="77777777" w:rsidR="00A6166B" w:rsidRDefault="00A6166B" w:rsidP="009E4563"/>
    <w:p w14:paraId="17EDFCF9" w14:textId="77777777" w:rsidR="00A6166B" w:rsidRPr="00931998" w:rsidRDefault="00A6166B" w:rsidP="00A6166B">
      <w:pPr>
        <w:pStyle w:val="Heading3"/>
      </w:pPr>
      <w:r w:rsidRPr="00931998">
        <w:lastRenderedPageBreak/>
        <w:t>Positioning Wyndham</w:t>
      </w:r>
    </w:p>
    <w:p w14:paraId="200EA930" w14:textId="77777777" w:rsidR="0007285E" w:rsidRDefault="00A6166B" w:rsidP="0007285E">
      <w:r>
        <w:t xml:space="preserve">From an economic investment and liveability perspective, </w:t>
      </w:r>
      <w:r w:rsidR="0007285E">
        <w:t>Public Art &amp; Collections activity strengthens Wyndham City’s positioning as a City that is contemporary and cosmopolitan</w:t>
      </w:r>
      <w:r w:rsidR="005C4C91">
        <w:t>,</w:t>
      </w:r>
      <w:r w:rsidR="0007285E">
        <w:t xml:space="preserve"> key features of cities with an international profile.  </w:t>
      </w:r>
      <w:r w:rsidR="008E3532">
        <w:t>Specifically,</w:t>
      </w:r>
      <w:r w:rsidR="0007285E">
        <w:t xml:space="preserve"> Public Art &amp; Collections contribute to: </w:t>
      </w:r>
    </w:p>
    <w:p w14:paraId="6D7D49E9" w14:textId="77777777" w:rsidR="00A6166B" w:rsidRDefault="00A6166B" w:rsidP="00A6166B">
      <w:pPr>
        <w:pStyle w:val="ListParagraph"/>
        <w:numPr>
          <w:ilvl w:val="0"/>
          <w:numId w:val="44"/>
        </w:numPr>
        <w:spacing w:line="276" w:lineRule="auto"/>
      </w:pPr>
      <w:r w:rsidRPr="00DA5C24">
        <w:t>Strengthen</w:t>
      </w:r>
      <w:r>
        <w:t>ing</w:t>
      </w:r>
      <w:r w:rsidRPr="00DA5C24">
        <w:t xml:space="preserve"> Wyndham City’s reputation and brand as a regional, national and international visitor destination</w:t>
      </w:r>
    </w:p>
    <w:p w14:paraId="7A8967AD" w14:textId="77777777" w:rsidR="00A6166B" w:rsidRDefault="00A6166B" w:rsidP="00A6166B">
      <w:pPr>
        <w:pStyle w:val="ListParagraph"/>
        <w:numPr>
          <w:ilvl w:val="0"/>
          <w:numId w:val="44"/>
        </w:numPr>
        <w:spacing w:line="276" w:lineRule="auto"/>
      </w:pPr>
      <w:r w:rsidRPr="00EB5431">
        <w:t>Enhancing urban amenity and making the most of Wyndham’s natural assets and unique selling points</w:t>
      </w:r>
    </w:p>
    <w:p w14:paraId="045B57C1" w14:textId="77777777" w:rsidR="00A6166B" w:rsidRDefault="00A6166B" w:rsidP="00A6166B">
      <w:pPr>
        <w:pStyle w:val="ListParagraph"/>
        <w:numPr>
          <w:ilvl w:val="0"/>
          <w:numId w:val="44"/>
        </w:numPr>
        <w:spacing w:line="276" w:lineRule="auto"/>
      </w:pPr>
      <w:r w:rsidRPr="00EB5431">
        <w:t>Supporting emerging creative industries and development of a creative city</w:t>
      </w:r>
    </w:p>
    <w:p w14:paraId="3F423CFD" w14:textId="77777777" w:rsidR="00A6166B" w:rsidRDefault="00A6166B" w:rsidP="00A6166B">
      <w:pPr>
        <w:pStyle w:val="ListParagraph"/>
        <w:numPr>
          <w:ilvl w:val="0"/>
          <w:numId w:val="44"/>
        </w:numPr>
        <w:spacing w:line="276" w:lineRule="auto"/>
      </w:pPr>
      <w:r w:rsidRPr="00EB5431">
        <w:t xml:space="preserve">Supporting </w:t>
      </w:r>
      <w:r>
        <w:t xml:space="preserve">innovation, </w:t>
      </w:r>
      <w:r w:rsidRPr="00EB5431">
        <w:t xml:space="preserve">entrepreneurial energy and capacity </w:t>
      </w:r>
    </w:p>
    <w:p w14:paraId="6B2A8063" w14:textId="77777777" w:rsidR="00A6166B" w:rsidRDefault="00A6166B" w:rsidP="009E4563">
      <w:pPr>
        <w:pStyle w:val="ListParagraph"/>
        <w:numPr>
          <w:ilvl w:val="0"/>
          <w:numId w:val="44"/>
        </w:numPr>
        <w:spacing w:line="276" w:lineRule="auto"/>
      </w:pPr>
      <w:r w:rsidRPr="00EB5431">
        <w:t>Contributing to the culture, vibrancy and lifestyle opportunity to attract and maintain the workforce for the emerging technologies and smart city agendas</w:t>
      </w:r>
    </w:p>
    <w:p w14:paraId="588C44EF" w14:textId="77777777" w:rsidR="0007285E" w:rsidRPr="0007285E" w:rsidRDefault="0007285E" w:rsidP="0007285E">
      <w:pPr>
        <w:pStyle w:val="ListParagraph"/>
        <w:numPr>
          <w:ilvl w:val="0"/>
          <w:numId w:val="0"/>
        </w:numPr>
        <w:spacing w:line="276" w:lineRule="auto"/>
        <w:ind w:left="720"/>
        <w:rPr>
          <w:rStyle w:val="Emphasis"/>
          <w:rFonts w:asciiTheme="minorHAnsi" w:hAnsiTheme="minorHAnsi"/>
          <w:i w:val="0"/>
          <w:sz w:val="22"/>
          <w:szCs w:val="22"/>
        </w:rPr>
      </w:pPr>
    </w:p>
    <w:p w14:paraId="183D5F1E" w14:textId="77777777" w:rsidR="00A6166B" w:rsidRPr="00A6166B" w:rsidRDefault="00A6166B" w:rsidP="00A6166B">
      <w:pPr>
        <w:pStyle w:val="Heading2"/>
        <w:rPr>
          <w:rStyle w:val="Emphasis"/>
          <w:i w:val="0"/>
        </w:rPr>
      </w:pPr>
      <w:bookmarkStart w:id="25" w:name="_Toc869222"/>
      <w:r>
        <w:rPr>
          <w:rStyle w:val="Emphasis"/>
          <w:i w:val="0"/>
        </w:rPr>
        <w:t xml:space="preserve">1.6 </w:t>
      </w:r>
      <w:r w:rsidRPr="00A6166B">
        <w:rPr>
          <w:rStyle w:val="Emphasis"/>
          <w:i w:val="0"/>
        </w:rPr>
        <w:t xml:space="preserve">Public Art &amp; Collections </w:t>
      </w:r>
      <w:r>
        <w:rPr>
          <w:rStyle w:val="Emphasis"/>
          <w:i w:val="0"/>
        </w:rPr>
        <w:t>– Assets &amp; Service Strategy</w:t>
      </w:r>
      <w:bookmarkEnd w:id="25"/>
      <w:r>
        <w:rPr>
          <w:rStyle w:val="Emphasis"/>
          <w:i w:val="0"/>
        </w:rPr>
        <w:t xml:space="preserve"> </w:t>
      </w:r>
    </w:p>
    <w:p w14:paraId="0576B0A8" w14:textId="77777777" w:rsidR="004F41B5" w:rsidRPr="00545DCC" w:rsidRDefault="004F41B5" w:rsidP="009E4563">
      <w:r w:rsidRPr="00545DCC">
        <w:t xml:space="preserve">Public Art &amp; Collections are an integral part of Wyndham’s rich and diverse cultural program and are identified as key service deliverables for the City. The approach to Public Art &amp; Collections described by the Policy works across </w:t>
      </w:r>
      <w:r w:rsidR="00037506">
        <w:t xml:space="preserve">Council’s four priority areas: </w:t>
      </w:r>
    </w:p>
    <w:p w14:paraId="3563DDB2" w14:textId="77777777" w:rsidR="004F41B5" w:rsidRPr="00A6166B" w:rsidRDefault="004F41B5" w:rsidP="009E4563">
      <w:pPr>
        <w:pStyle w:val="Heading3"/>
        <w:rPr>
          <w:i w:val="0"/>
          <w:sz w:val="22"/>
          <w:szCs w:val="22"/>
        </w:rPr>
      </w:pPr>
      <w:bookmarkStart w:id="26" w:name="_Toc513731268"/>
      <w:bookmarkStart w:id="27" w:name="_Toc526877673"/>
      <w:bookmarkStart w:id="28" w:name="_Toc526880205"/>
      <w:r w:rsidRPr="00A6166B">
        <w:rPr>
          <w:i w:val="0"/>
          <w:sz w:val="22"/>
          <w:szCs w:val="22"/>
        </w:rPr>
        <w:t>People &amp; Community</w:t>
      </w:r>
      <w:bookmarkEnd w:id="26"/>
      <w:bookmarkEnd w:id="27"/>
      <w:bookmarkEnd w:id="28"/>
      <w:r w:rsidRPr="00A6166B">
        <w:rPr>
          <w:i w:val="0"/>
          <w:sz w:val="22"/>
          <w:szCs w:val="22"/>
        </w:rPr>
        <w:t xml:space="preserve"> </w:t>
      </w:r>
    </w:p>
    <w:p w14:paraId="533CC623" w14:textId="77777777" w:rsidR="004F41B5" w:rsidRPr="00545DCC" w:rsidRDefault="004F41B5" w:rsidP="009E4563">
      <w:r w:rsidRPr="00545DCC">
        <w:t>A public art and collecting program that celebrates the unique cultural character of Wyndham, creating and acquiring works that express community connection to place, with a focus on Indigenous connections to place. This is complemented by public participation opportunities which build creative dialogue</w:t>
      </w:r>
      <w:r w:rsidR="00037506">
        <w:t xml:space="preserve"> between artists and community.</w:t>
      </w:r>
    </w:p>
    <w:p w14:paraId="5D8A09B3" w14:textId="77777777" w:rsidR="004F41B5" w:rsidRPr="00A6166B" w:rsidRDefault="004F41B5" w:rsidP="009E4563">
      <w:pPr>
        <w:pStyle w:val="Heading3"/>
        <w:rPr>
          <w:i w:val="0"/>
          <w:sz w:val="22"/>
          <w:szCs w:val="22"/>
        </w:rPr>
      </w:pPr>
      <w:bookmarkStart w:id="29" w:name="_Toc513731269"/>
      <w:bookmarkStart w:id="30" w:name="_Toc526877674"/>
      <w:bookmarkStart w:id="31" w:name="_Toc526880206"/>
      <w:r w:rsidRPr="00A6166B">
        <w:rPr>
          <w:i w:val="0"/>
          <w:sz w:val="22"/>
          <w:szCs w:val="22"/>
        </w:rPr>
        <w:t>Places &amp; Spaces</w:t>
      </w:r>
      <w:bookmarkEnd w:id="29"/>
      <w:bookmarkEnd w:id="30"/>
      <w:bookmarkEnd w:id="31"/>
      <w:r w:rsidRPr="00A6166B">
        <w:rPr>
          <w:i w:val="0"/>
          <w:sz w:val="22"/>
          <w:szCs w:val="22"/>
        </w:rPr>
        <w:t xml:space="preserve"> </w:t>
      </w:r>
    </w:p>
    <w:p w14:paraId="13A301D4" w14:textId="77777777" w:rsidR="004F41B5" w:rsidRPr="00545DCC" w:rsidRDefault="004F41B5" w:rsidP="009E4563">
      <w:r w:rsidRPr="00545DCC">
        <w:t>A public art and collecting program that brings vibrancy and vitality to public spaces, building local identity and sense of place, including the integration of artworks into buildings, streets</w:t>
      </w:r>
      <w:r w:rsidR="00037506">
        <w:t>capes and civic infrastructure.</w:t>
      </w:r>
    </w:p>
    <w:p w14:paraId="6F89E7C5" w14:textId="77777777" w:rsidR="004F41B5" w:rsidRPr="00A6166B" w:rsidRDefault="004F41B5" w:rsidP="009E4563">
      <w:pPr>
        <w:pStyle w:val="Heading3"/>
        <w:rPr>
          <w:i w:val="0"/>
          <w:sz w:val="22"/>
          <w:szCs w:val="22"/>
        </w:rPr>
      </w:pPr>
      <w:bookmarkStart w:id="32" w:name="_Toc513731270"/>
      <w:bookmarkStart w:id="33" w:name="_Toc526877675"/>
      <w:bookmarkStart w:id="34" w:name="_Toc526880207"/>
      <w:r w:rsidRPr="00A6166B">
        <w:rPr>
          <w:i w:val="0"/>
          <w:sz w:val="22"/>
          <w:szCs w:val="22"/>
        </w:rPr>
        <w:t>Earning &amp; Learning</w:t>
      </w:r>
      <w:bookmarkEnd w:id="32"/>
      <w:bookmarkEnd w:id="33"/>
      <w:bookmarkEnd w:id="34"/>
    </w:p>
    <w:p w14:paraId="188D74E4" w14:textId="77777777" w:rsidR="004F41B5" w:rsidRPr="00545DCC" w:rsidRDefault="004F41B5" w:rsidP="009E4563">
      <w:r w:rsidRPr="00545DCC">
        <w:t>A public art and collecting program that supports the creative industry of Wyndham and principles of creativity and innovation, including the provision exciting creative programs and commissions that nurture the professiona</w:t>
      </w:r>
      <w:r w:rsidR="00037506">
        <w:t>l development of local artists.</w:t>
      </w:r>
    </w:p>
    <w:p w14:paraId="05CA2047" w14:textId="77777777" w:rsidR="004F41B5" w:rsidRPr="00A6166B" w:rsidRDefault="004F41B5" w:rsidP="009E4563">
      <w:pPr>
        <w:pStyle w:val="Heading3"/>
        <w:rPr>
          <w:i w:val="0"/>
          <w:sz w:val="22"/>
          <w:szCs w:val="22"/>
        </w:rPr>
      </w:pPr>
      <w:bookmarkStart w:id="35" w:name="_Toc513731271"/>
      <w:bookmarkStart w:id="36" w:name="_Toc526877676"/>
      <w:bookmarkStart w:id="37" w:name="_Toc526880208"/>
      <w:r w:rsidRPr="00A6166B">
        <w:rPr>
          <w:i w:val="0"/>
          <w:sz w:val="22"/>
          <w:szCs w:val="22"/>
        </w:rPr>
        <w:t>Leadership &amp; Participation</w:t>
      </w:r>
      <w:bookmarkEnd w:id="35"/>
      <w:bookmarkEnd w:id="36"/>
      <w:bookmarkEnd w:id="37"/>
      <w:r w:rsidRPr="00A6166B">
        <w:rPr>
          <w:i w:val="0"/>
          <w:sz w:val="22"/>
          <w:szCs w:val="22"/>
        </w:rPr>
        <w:t xml:space="preserve"> </w:t>
      </w:r>
    </w:p>
    <w:p w14:paraId="36450847" w14:textId="77777777" w:rsidR="00227DEA" w:rsidRDefault="004F41B5" w:rsidP="0007285E">
      <w:r w:rsidRPr="00545DCC">
        <w:t>A public art and collecting program that demonstrates best practice for working with artists, communities and other stakeholders to energize and transform the very fabric of the city’s buildings, streets and open spaces through temporary and permanent public a</w:t>
      </w:r>
      <w:r w:rsidR="00037506">
        <w:t>rt activities and acquisitions.</w:t>
      </w:r>
      <w:bookmarkStart w:id="38" w:name="_Toc513731272"/>
      <w:bookmarkStart w:id="39" w:name="_Toc526877677"/>
      <w:bookmarkStart w:id="40" w:name="_Toc526880209"/>
    </w:p>
    <w:p w14:paraId="115B6662" w14:textId="77777777" w:rsidR="004F41B5" w:rsidRPr="00545DCC" w:rsidRDefault="004F41B5" w:rsidP="009E4563">
      <w:pPr>
        <w:pStyle w:val="Heading1"/>
      </w:pPr>
      <w:bookmarkStart w:id="41" w:name="_Toc513731273"/>
      <w:bookmarkStart w:id="42" w:name="_Toc526877678"/>
      <w:bookmarkStart w:id="43" w:name="_Toc526880210"/>
      <w:bookmarkStart w:id="44" w:name="_Toc869223"/>
      <w:bookmarkEnd w:id="38"/>
      <w:bookmarkEnd w:id="39"/>
      <w:bookmarkEnd w:id="40"/>
      <w:r w:rsidRPr="00545DCC">
        <w:t>2. PUBLIC ART &amp; COLLECTIONS FRAMEWORK</w:t>
      </w:r>
      <w:bookmarkEnd w:id="41"/>
      <w:bookmarkEnd w:id="42"/>
      <w:bookmarkEnd w:id="43"/>
      <w:bookmarkEnd w:id="44"/>
    </w:p>
    <w:p w14:paraId="7A73883A" w14:textId="77777777" w:rsidR="004F41B5" w:rsidRPr="00545DCC" w:rsidRDefault="004F41B5" w:rsidP="009E4563">
      <w:pPr>
        <w:pStyle w:val="Heading2"/>
      </w:pPr>
      <w:bookmarkStart w:id="45" w:name="_Toc513731274"/>
      <w:bookmarkStart w:id="46" w:name="_Toc526877679"/>
      <w:bookmarkStart w:id="47" w:name="_Toc526880211"/>
      <w:bookmarkStart w:id="48" w:name="_Toc869224"/>
      <w:r w:rsidRPr="00545DCC">
        <w:t>2.1 Goals</w:t>
      </w:r>
      <w:bookmarkEnd w:id="45"/>
      <w:bookmarkEnd w:id="46"/>
      <w:bookmarkEnd w:id="47"/>
      <w:bookmarkEnd w:id="48"/>
      <w:r w:rsidRPr="00545DCC">
        <w:t xml:space="preserve"> </w:t>
      </w:r>
    </w:p>
    <w:p w14:paraId="3D3E15FA" w14:textId="77777777" w:rsidR="004F41B5" w:rsidRPr="00545DCC" w:rsidRDefault="004F41B5" w:rsidP="009E4563">
      <w:r w:rsidRPr="00545DCC">
        <w:t xml:space="preserve">The Public Art &amp; Collections Policy demonstrates Council’s leadership in public art and as a collecting institution. It outlines a dynamic new vision and an integrated approach for how public art and collections are conceptualized, </w:t>
      </w:r>
      <w:r w:rsidR="00037506">
        <w:t xml:space="preserve">experienced and delivered. </w:t>
      </w:r>
    </w:p>
    <w:p w14:paraId="11DDE9DF" w14:textId="77777777" w:rsidR="004F41B5" w:rsidRPr="00545DCC" w:rsidRDefault="004F41B5" w:rsidP="009E4563">
      <w:r w:rsidRPr="00545DCC">
        <w:lastRenderedPageBreak/>
        <w:t>Six k</w:t>
      </w:r>
      <w:r w:rsidR="00037506">
        <w:t>ey principles guide the policy.</w:t>
      </w:r>
    </w:p>
    <w:p w14:paraId="0961BF85" w14:textId="77777777" w:rsidR="004F41B5" w:rsidRPr="00545DCC" w:rsidRDefault="004F41B5" w:rsidP="009E4563">
      <w:pPr>
        <w:pStyle w:val="Heading3"/>
      </w:pPr>
      <w:r w:rsidRPr="00545DCC">
        <w:t>Creative Commissions, Acquisitions and Programs</w:t>
      </w:r>
    </w:p>
    <w:p w14:paraId="05FD0AF1" w14:textId="77777777" w:rsidR="004F41B5" w:rsidRPr="00545DCC" w:rsidRDefault="004F41B5" w:rsidP="009E4563">
      <w:r w:rsidRPr="00545DCC">
        <w:t>Public art and collections in Wyndham will be highly creative, contribute to innovative contemporary artistic expression and cultivate a distinctive cityscape and public realm.</w:t>
      </w:r>
    </w:p>
    <w:p w14:paraId="579966D0" w14:textId="77777777" w:rsidR="004F41B5" w:rsidRPr="00545DCC" w:rsidRDefault="004F41B5" w:rsidP="009E4563">
      <w:pPr>
        <w:pStyle w:val="Heading3"/>
      </w:pPr>
      <w:r w:rsidRPr="00545DCC">
        <w:t>Place Activation and Urban Design</w:t>
      </w:r>
    </w:p>
    <w:p w14:paraId="330A1A4C" w14:textId="77777777" w:rsidR="004F41B5" w:rsidRPr="00545DCC" w:rsidRDefault="004F41B5" w:rsidP="009E4563">
      <w:r w:rsidRPr="00545DCC">
        <w:t xml:space="preserve">The quality, character and experience of open spaces, the natural and built environment and public buildings will be enriched through urban design collaborations, integrated artworks, acquisitions and a program of place activation. </w:t>
      </w:r>
    </w:p>
    <w:p w14:paraId="259F9C32" w14:textId="77777777" w:rsidR="004F41B5" w:rsidRPr="00545DCC" w:rsidRDefault="004F41B5" w:rsidP="009E4563">
      <w:pPr>
        <w:pStyle w:val="Heading3"/>
      </w:pPr>
      <w:r w:rsidRPr="00545DCC">
        <w:t>Community Engagement and Connections</w:t>
      </w:r>
    </w:p>
    <w:p w14:paraId="7737E1AF" w14:textId="77777777" w:rsidR="004F41B5" w:rsidRPr="00545DCC" w:rsidRDefault="004F41B5" w:rsidP="009E4563">
      <w:r w:rsidRPr="00545DCC">
        <w:t>Public art and public collections will enrich the cultural life of residents through artistic engagement, a public education program and the creation of meaningful artworks which celebrate Wyndham’s diverse communities and natural environment.</w:t>
      </w:r>
      <w:r w:rsidRPr="00545DCC" w:rsidDel="00E87CFB">
        <w:t xml:space="preserve"> </w:t>
      </w:r>
    </w:p>
    <w:p w14:paraId="35D9E744" w14:textId="77777777" w:rsidR="004F41B5" w:rsidRPr="00545DCC" w:rsidRDefault="004F41B5" w:rsidP="009E4563">
      <w:pPr>
        <w:pStyle w:val="Heading3"/>
      </w:pPr>
      <w:r w:rsidRPr="00545DCC">
        <w:t>Leadership with Developers</w:t>
      </w:r>
    </w:p>
    <w:p w14:paraId="0389FCBD" w14:textId="77777777" w:rsidR="004F41B5" w:rsidRPr="00545DCC" w:rsidRDefault="004F41B5" w:rsidP="009E4563">
      <w:r w:rsidRPr="00545DCC">
        <w:t>Council will demonstrate strong leadership in promoting the cultural and economic benefits of public art and acquisitions to developers and in advocating for it as an integral part of private development.</w:t>
      </w:r>
    </w:p>
    <w:p w14:paraId="5FB19AC0" w14:textId="77777777" w:rsidR="004F41B5" w:rsidRPr="00545DCC" w:rsidRDefault="004F41B5" w:rsidP="009E4563">
      <w:pPr>
        <w:pStyle w:val="Heading3"/>
      </w:pPr>
      <w:r w:rsidRPr="00545DCC">
        <w:t xml:space="preserve">Best Practice Management </w:t>
      </w:r>
    </w:p>
    <w:p w14:paraId="3B8AAB84" w14:textId="77777777" w:rsidR="004F41B5" w:rsidRPr="00545DCC" w:rsidRDefault="004F41B5" w:rsidP="009E4563">
      <w:r w:rsidRPr="00545DCC">
        <w:t>The public art program and all public collections will be managed to best practice principles and collection management standards; drawing on industry expertise and a whole of Council approach.</w:t>
      </w:r>
    </w:p>
    <w:p w14:paraId="51E2B2C8" w14:textId="77777777" w:rsidR="004F41B5" w:rsidRPr="00545DCC" w:rsidRDefault="004F41B5" w:rsidP="009E4563">
      <w:pPr>
        <w:pStyle w:val="Heading3"/>
      </w:pPr>
      <w:r w:rsidRPr="00545DCC">
        <w:t xml:space="preserve">Partnerships </w:t>
      </w:r>
    </w:p>
    <w:p w14:paraId="00F1759B" w14:textId="58A1FFF2" w:rsidR="004F41B5" w:rsidRPr="00545DCC" w:rsidRDefault="004F41B5" w:rsidP="009E4563">
      <w:r w:rsidRPr="00545DCC">
        <w:t>Council</w:t>
      </w:r>
      <w:r w:rsidR="005C4C91">
        <w:t xml:space="preserve"> will seek and work in partnership with industry and community to </w:t>
      </w:r>
      <w:r w:rsidRPr="00545DCC">
        <w:t xml:space="preserve">build capacity </w:t>
      </w:r>
      <w:r w:rsidR="00F41BD0">
        <w:t>of</w:t>
      </w:r>
      <w:r w:rsidRPr="00545DCC">
        <w:t xml:space="preserve"> the program and</w:t>
      </w:r>
      <w:r w:rsidR="00F41BD0">
        <w:t xml:space="preserve"> the</w:t>
      </w:r>
      <w:r w:rsidRPr="00545DCC">
        <w:t xml:space="preserve"> artists</w:t>
      </w:r>
      <w:r w:rsidR="00F41BD0">
        <w:t xml:space="preserve"> that create it</w:t>
      </w:r>
      <w:r w:rsidRPr="00545DCC">
        <w:t>.</w:t>
      </w:r>
    </w:p>
    <w:p w14:paraId="4A3971B5" w14:textId="77777777" w:rsidR="004F41B5" w:rsidRPr="00545DCC" w:rsidRDefault="004F41B5" w:rsidP="009E4563"/>
    <w:p w14:paraId="18CC01A7" w14:textId="77777777" w:rsidR="004F41B5" w:rsidRPr="00545DCC" w:rsidRDefault="004F41B5" w:rsidP="009E4563">
      <w:pPr>
        <w:pStyle w:val="Heading2"/>
      </w:pPr>
      <w:bookmarkStart w:id="49" w:name="_Toc513731275"/>
      <w:bookmarkStart w:id="50" w:name="_Toc526877680"/>
      <w:bookmarkStart w:id="51" w:name="_Toc526880212"/>
      <w:bookmarkStart w:id="52" w:name="_Toc869225"/>
      <w:r w:rsidRPr="00545DCC">
        <w:t>2.2 Public Art Program</w:t>
      </w:r>
      <w:bookmarkEnd w:id="49"/>
      <w:bookmarkEnd w:id="50"/>
      <w:bookmarkEnd w:id="51"/>
      <w:bookmarkEnd w:id="52"/>
      <w:r w:rsidRPr="00545DCC">
        <w:t xml:space="preserve"> </w:t>
      </w:r>
    </w:p>
    <w:p w14:paraId="65681AE3" w14:textId="77777777" w:rsidR="004F41B5" w:rsidRPr="00545DCC" w:rsidRDefault="004F41B5" w:rsidP="009E4563">
      <w:r w:rsidRPr="00545DCC">
        <w:t>The Public Art Program offers a flexible, responsive and cross-disciplinary framework to showcase a diverse range of contemporary public art. The expanded and interactive program will focus on public art of quality, which is site-specific and i</w:t>
      </w:r>
      <w:r w:rsidR="00037506">
        <w:t xml:space="preserve">nnovative in form and content. </w:t>
      </w:r>
    </w:p>
    <w:p w14:paraId="65DC71A5" w14:textId="77777777" w:rsidR="004F41B5" w:rsidRPr="00545DCC" w:rsidRDefault="004F41B5" w:rsidP="009E4563">
      <w:r w:rsidRPr="00545DCC">
        <w:t xml:space="preserve">Curated themes as well as </w:t>
      </w:r>
      <w:r w:rsidR="00FD4822">
        <w:t xml:space="preserve">public art </w:t>
      </w:r>
      <w:r w:rsidRPr="00545DCC">
        <w:t xml:space="preserve">briefs </w:t>
      </w:r>
      <w:r w:rsidR="00FD4822">
        <w:t xml:space="preserve">developed </w:t>
      </w:r>
      <w:r w:rsidR="005C4C91">
        <w:t>through consultation</w:t>
      </w:r>
      <w:r w:rsidR="00FD4822">
        <w:t xml:space="preserve"> </w:t>
      </w:r>
      <w:r w:rsidRPr="00545DCC">
        <w:t xml:space="preserve">accommodate a diversity of artforms including digital artworks and interactive new media. The combination of large open public spaces, parkland, the Werribee River and residential and commercial areas, offers multiple possibilities for public </w:t>
      </w:r>
      <w:r w:rsidR="00037506">
        <w:t xml:space="preserve">art in a variety of locations. </w:t>
      </w:r>
    </w:p>
    <w:p w14:paraId="5500B875" w14:textId="77777777" w:rsidR="004F41B5" w:rsidRPr="00545DCC" w:rsidRDefault="004F41B5" w:rsidP="009E4563">
      <w:r w:rsidRPr="00545DCC">
        <w:t>To enable progress on the intention of the Public Art &amp; Collections Policy, the Arts &amp; Culture Team will continue its work in developing public art and collecting activity that responds to the cultur</w:t>
      </w:r>
      <w:r w:rsidR="00D20C72">
        <w:t>al character of the community which incorporates:</w:t>
      </w:r>
    </w:p>
    <w:p w14:paraId="17B14177" w14:textId="77777777" w:rsidR="004F41B5" w:rsidRPr="00545DCC" w:rsidRDefault="004F41B5" w:rsidP="009E4563">
      <w:pPr>
        <w:pStyle w:val="ListParagraph"/>
        <w:numPr>
          <w:ilvl w:val="0"/>
          <w:numId w:val="34"/>
        </w:numPr>
      </w:pPr>
      <w:r w:rsidRPr="00545DCC">
        <w:t xml:space="preserve">Outline a broad </w:t>
      </w:r>
      <w:r w:rsidR="00FD4822" w:rsidRPr="00FD4822">
        <w:rPr>
          <w:i/>
        </w:rPr>
        <w:t>C</w:t>
      </w:r>
      <w:r w:rsidRPr="00FD4822">
        <w:rPr>
          <w:i/>
        </w:rPr>
        <w:t xml:space="preserve">uratorial </w:t>
      </w:r>
      <w:r w:rsidR="00FD4822" w:rsidRPr="00FD4822">
        <w:rPr>
          <w:i/>
        </w:rPr>
        <w:t>F</w:t>
      </w:r>
      <w:r w:rsidRPr="00FD4822">
        <w:rPr>
          <w:i/>
        </w:rPr>
        <w:t xml:space="preserve">ramework for </w:t>
      </w:r>
      <w:r w:rsidR="00FD4822" w:rsidRPr="00FD4822">
        <w:rPr>
          <w:i/>
        </w:rPr>
        <w:t>P</w:t>
      </w:r>
      <w:r w:rsidRPr="00FD4822">
        <w:rPr>
          <w:i/>
        </w:rPr>
        <w:t xml:space="preserve">ublic </w:t>
      </w:r>
      <w:r w:rsidR="00FD4822" w:rsidRPr="00FD4822">
        <w:rPr>
          <w:i/>
        </w:rPr>
        <w:t>A</w:t>
      </w:r>
      <w:r w:rsidRPr="00FD4822">
        <w:rPr>
          <w:i/>
        </w:rPr>
        <w:t xml:space="preserve">rt </w:t>
      </w:r>
      <w:r w:rsidR="00FD4822" w:rsidRPr="00FD4822">
        <w:rPr>
          <w:i/>
        </w:rPr>
        <w:t>C</w:t>
      </w:r>
      <w:r w:rsidRPr="00FD4822">
        <w:rPr>
          <w:i/>
        </w:rPr>
        <w:t>ommissioning</w:t>
      </w:r>
      <w:r w:rsidRPr="00545DCC">
        <w:t xml:space="preserve"> that encourages new conceptual enquiry, connection to place and reflection of Indigenous and non-Indigenous cultural character;</w:t>
      </w:r>
    </w:p>
    <w:p w14:paraId="0629275C" w14:textId="77777777" w:rsidR="004F41B5" w:rsidRPr="00545DCC" w:rsidRDefault="004F41B5" w:rsidP="009E4563">
      <w:pPr>
        <w:pStyle w:val="ListParagraph"/>
        <w:numPr>
          <w:ilvl w:val="0"/>
          <w:numId w:val="34"/>
        </w:numPr>
      </w:pPr>
      <w:r w:rsidRPr="00545DCC">
        <w:lastRenderedPageBreak/>
        <w:t xml:space="preserve">Outline </w:t>
      </w:r>
      <w:r w:rsidR="001B4F02">
        <w:t xml:space="preserve">a </w:t>
      </w:r>
      <w:r w:rsidR="001B4F02" w:rsidRPr="001B4F02">
        <w:rPr>
          <w:i/>
        </w:rPr>
        <w:t>Public Art &amp; Collections Operating Guideline</w:t>
      </w:r>
      <w:r w:rsidR="001B4F02">
        <w:t xml:space="preserve"> </w:t>
      </w:r>
      <w:r w:rsidRPr="00545DCC">
        <w:t xml:space="preserve">which supports temporary and ephemeral artworks alongside permanent commissions and integration into urban design and new buildings; </w:t>
      </w:r>
    </w:p>
    <w:p w14:paraId="73D79F94" w14:textId="77777777" w:rsidR="004F41B5" w:rsidRPr="00545DCC" w:rsidRDefault="004F41B5" w:rsidP="009E4563">
      <w:pPr>
        <w:pStyle w:val="ListParagraph"/>
        <w:numPr>
          <w:ilvl w:val="0"/>
          <w:numId w:val="34"/>
        </w:numPr>
      </w:pPr>
      <w:r w:rsidRPr="00545DCC">
        <w:t xml:space="preserve">Identify </w:t>
      </w:r>
      <w:r w:rsidR="001B4F02">
        <w:t xml:space="preserve">through an </w:t>
      </w:r>
      <w:r w:rsidR="001B4F02">
        <w:rPr>
          <w:i/>
        </w:rPr>
        <w:t xml:space="preserve">Annual Public Art &amp; Collections Program Plan </w:t>
      </w:r>
      <w:r w:rsidR="001B4F02">
        <w:t>op</w:t>
      </w:r>
      <w:r w:rsidRPr="00545DCC">
        <w:t xml:space="preserve">portunities for public art across the municipality - at gateway sites, town and city centres, suburbs, agricultural, industrial, coastal and country areas; </w:t>
      </w:r>
    </w:p>
    <w:p w14:paraId="3211E295" w14:textId="77777777" w:rsidR="004F41B5" w:rsidRPr="00545DCC" w:rsidRDefault="004F41B5" w:rsidP="009E4563">
      <w:pPr>
        <w:pStyle w:val="ListParagraph"/>
        <w:numPr>
          <w:ilvl w:val="0"/>
          <w:numId w:val="34"/>
        </w:numPr>
      </w:pPr>
      <w:r w:rsidRPr="00545DCC">
        <w:t>Prioritize the delivery of public art programs and projects in line with Council’s broader strategic and place activation objectives;</w:t>
      </w:r>
    </w:p>
    <w:p w14:paraId="732E44AB" w14:textId="77777777" w:rsidR="004F41B5" w:rsidRDefault="004F41B5" w:rsidP="009E4563">
      <w:pPr>
        <w:pStyle w:val="ListParagraph"/>
        <w:numPr>
          <w:ilvl w:val="0"/>
          <w:numId w:val="34"/>
        </w:numPr>
      </w:pPr>
      <w:r w:rsidRPr="00545DCC">
        <w:t xml:space="preserve">Specify the resources required to deliver the Plan and the timeframe in which it will be delivered. </w:t>
      </w:r>
    </w:p>
    <w:p w14:paraId="510D4C75" w14:textId="77777777" w:rsidR="00037506" w:rsidRPr="00545DCC" w:rsidRDefault="00037506" w:rsidP="00A163EB">
      <w:pPr>
        <w:pStyle w:val="ListParagraph"/>
        <w:numPr>
          <w:ilvl w:val="0"/>
          <w:numId w:val="0"/>
        </w:numPr>
        <w:ind w:left="720"/>
      </w:pPr>
    </w:p>
    <w:p w14:paraId="063AF38F" w14:textId="77777777" w:rsidR="004F41B5" w:rsidRPr="00545DCC" w:rsidRDefault="004F41B5" w:rsidP="009E4563">
      <w:r w:rsidRPr="00545DCC">
        <w:t xml:space="preserve">Supporting activity and programs will be developed to support community understanding of public art, together with opportunities for local participation in the creation of public art including: </w:t>
      </w:r>
    </w:p>
    <w:p w14:paraId="1E9E5A44" w14:textId="77777777" w:rsidR="004F41B5" w:rsidRPr="00545DCC" w:rsidRDefault="004F41B5" w:rsidP="009E4563">
      <w:pPr>
        <w:pStyle w:val="ListParagraph"/>
        <w:numPr>
          <w:ilvl w:val="0"/>
          <w:numId w:val="35"/>
        </w:numPr>
      </w:pPr>
      <w:r w:rsidRPr="00545DCC">
        <w:t xml:space="preserve">Public art education to enable broad understanding of the purpose of public art in the community; </w:t>
      </w:r>
    </w:p>
    <w:p w14:paraId="3BF9A7B6" w14:textId="77777777" w:rsidR="004F41B5" w:rsidRPr="00545DCC" w:rsidRDefault="004F41B5" w:rsidP="009E4563">
      <w:pPr>
        <w:pStyle w:val="ListParagraph"/>
        <w:numPr>
          <w:ilvl w:val="0"/>
          <w:numId w:val="35"/>
        </w:numPr>
      </w:pPr>
      <w:r w:rsidRPr="00545DCC">
        <w:t xml:space="preserve">Opportunities for engagement between commissioned artists and the community, ensuring that public art is relevant and meaningful to the site and audience; </w:t>
      </w:r>
    </w:p>
    <w:p w14:paraId="73A3D61E" w14:textId="77777777" w:rsidR="004F41B5" w:rsidRDefault="004F41B5" w:rsidP="009E4563">
      <w:pPr>
        <w:pStyle w:val="ListParagraph"/>
        <w:numPr>
          <w:ilvl w:val="0"/>
          <w:numId w:val="35"/>
        </w:numPr>
      </w:pPr>
      <w:r w:rsidRPr="00545DCC">
        <w:t xml:space="preserve">Cultural development and training programs that support local artists to build skills and experience in creating public art.  </w:t>
      </w:r>
    </w:p>
    <w:p w14:paraId="6F5A3767" w14:textId="77777777" w:rsidR="00A163EB" w:rsidRPr="00545DCC" w:rsidRDefault="00A163EB" w:rsidP="00A163EB">
      <w:pPr>
        <w:pStyle w:val="ListParagraph"/>
        <w:numPr>
          <w:ilvl w:val="0"/>
          <w:numId w:val="0"/>
        </w:numPr>
        <w:ind w:left="360"/>
      </w:pPr>
    </w:p>
    <w:p w14:paraId="730C6A05" w14:textId="77777777" w:rsidR="004F41B5" w:rsidRDefault="004F41B5" w:rsidP="009E4563">
      <w:r w:rsidRPr="00545DCC">
        <w:t xml:space="preserve">Working closely with developers to help shape the visual landscape features of new development is also key to enabling the intention of the </w:t>
      </w:r>
      <w:r w:rsidRPr="001B4F02">
        <w:rPr>
          <w:i/>
        </w:rPr>
        <w:t xml:space="preserve">Public Art &amp; Collections Policy. </w:t>
      </w:r>
      <w:r w:rsidRPr="00545DCC">
        <w:t>A mechanism to support this is outlined below through collaborative resourcing and partnerships, with the intention of encouraging projects that a</w:t>
      </w:r>
      <w:r w:rsidR="001B4F02">
        <w:t>re integrated with Council’s</w:t>
      </w:r>
      <w:r w:rsidRPr="00545DCC">
        <w:t xml:space="preserve"> </w:t>
      </w:r>
      <w:r w:rsidR="001B4F02">
        <w:t xml:space="preserve">strategic and </w:t>
      </w:r>
      <w:r w:rsidRPr="00545DCC">
        <w:t xml:space="preserve">activation objectives where possible. </w:t>
      </w:r>
    </w:p>
    <w:p w14:paraId="3E4C288B" w14:textId="77777777" w:rsidR="009E4563" w:rsidRPr="00545DCC" w:rsidRDefault="009E4563" w:rsidP="009E4563"/>
    <w:p w14:paraId="0ABC378A" w14:textId="77777777" w:rsidR="004F41B5" w:rsidRPr="00545DCC" w:rsidRDefault="004F41B5" w:rsidP="009E4563">
      <w:pPr>
        <w:pStyle w:val="Heading2"/>
      </w:pPr>
      <w:bookmarkStart w:id="53" w:name="_Toc513731276"/>
      <w:bookmarkStart w:id="54" w:name="_Toc526877681"/>
      <w:bookmarkStart w:id="55" w:name="_Toc526880213"/>
      <w:bookmarkStart w:id="56" w:name="_Toc869226"/>
      <w:r w:rsidRPr="00545DCC">
        <w:t>2.3 Public Collections</w:t>
      </w:r>
      <w:bookmarkEnd w:id="53"/>
      <w:bookmarkEnd w:id="54"/>
      <w:bookmarkEnd w:id="55"/>
      <w:bookmarkEnd w:id="56"/>
      <w:r w:rsidRPr="00545DCC">
        <w:t xml:space="preserve"> </w:t>
      </w:r>
    </w:p>
    <w:p w14:paraId="71AB50D8" w14:textId="77777777" w:rsidR="00037506" w:rsidRDefault="004F41B5" w:rsidP="009E4563">
      <w:r w:rsidRPr="00545DCC">
        <w:t>Council is responsible for managing, maintaining and activating multiple public collections, each of which have a curatorial intention and cultural purpose.  An integrated approach to collection development ensures that each of these collections are considered in relationship to each other and with an overarchi</w:t>
      </w:r>
      <w:r w:rsidR="00037506">
        <w:t xml:space="preserve">ng approach and understanding. </w:t>
      </w:r>
    </w:p>
    <w:p w14:paraId="544952A6" w14:textId="77777777" w:rsidR="004F41B5" w:rsidRPr="00545DCC" w:rsidRDefault="00037506" w:rsidP="009E4563">
      <w:r>
        <w:br w:type="page"/>
      </w:r>
    </w:p>
    <w:p w14:paraId="1BF47E9A" w14:textId="77777777" w:rsidR="004F41B5" w:rsidRPr="00037506" w:rsidRDefault="004F41B5" w:rsidP="009E4563">
      <w:pPr>
        <w:pStyle w:val="Heading1"/>
        <w:rPr>
          <w:highlight w:val="yellow"/>
        </w:rPr>
      </w:pPr>
      <w:bookmarkStart w:id="57" w:name="_Toc513731277"/>
      <w:bookmarkStart w:id="58" w:name="_Toc526877682"/>
      <w:bookmarkStart w:id="59" w:name="_Toc526880214"/>
      <w:bookmarkStart w:id="60" w:name="_Toc869227"/>
      <w:r w:rsidRPr="00545DCC">
        <w:lastRenderedPageBreak/>
        <w:t xml:space="preserve">3. </w:t>
      </w:r>
      <w:bookmarkEnd w:id="57"/>
      <w:bookmarkEnd w:id="58"/>
      <w:bookmarkEnd w:id="59"/>
      <w:r w:rsidR="005C4C91">
        <w:t>GOVERNANCE</w:t>
      </w:r>
      <w:bookmarkEnd w:id="60"/>
    </w:p>
    <w:p w14:paraId="0DA99AB0" w14:textId="77777777" w:rsidR="006C40DF" w:rsidRPr="001B4F02" w:rsidRDefault="004F41B5" w:rsidP="009E4563">
      <w:r w:rsidRPr="00545DCC">
        <w:t xml:space="preserve">The success of the Public Art Program is based on teamwork, collaboration and partnerships </w:t>
      </w:r>
      <w:r w:rsidR="005C4C91">
        <w:t xml:space="preserve">both </w:t>
      </w:r>
      <w:r w:rsidRPr="00545DCC">
        <w:t>within Council and externally. A flexible and responsive framework will ensure that decisions are informed by staff and industry expertise and can be made in a timely and effective man</w:t>
      </w:r>
      <w:r w:rsidR="005C4C91">
        <w:t xml:space="preserve">ner, </w:t>
      </w:r>
      <w:r w:rsidRPr="00545DCC">
        <w:t>whilst still maintaining accountability to Council.</w:t>
      </w:r>
    </w:p>
    <w:p w14:paraId="3EA00304" w14:textId="77777777" w:rsidR="004F41B5" w:rsidRPr="00545DCC" w:rsidRDefault="004F41B5" w:rsidP="009E4563">
      <w:pPr>
        <w:pStyle w:val="Heading2"/>
      </w:pPr>
      <w:bookmarkStart w:id="61" w:name="_Toc513731278"/>
      <w:bookmarkStart w:id="62" w:name="_Toc526877683"/>
      <w:bookmarkStart w:id="63" w:name="_Toc526880215"/>
      <w:bookmarkStart w:id="64" w:name="_Toc869228"/>
      <w:r w:rsidRPr="00545DCC">
        <w:t>3.1 Arts &amp; Culture Team</w:t>
      </w:r>
      <w:bookmarkEnd w:id="61"/>
      <w:bookmarkEnd w:id="62"/>
      <w:bookmarkEnd w:id="63"/>
      <w:bookmarkEnd w:id="64"/>
      <w:r w:rsidRPr="00545DCC">
        <w:t xml:space="preserve"> </w:t>
      </w:r>
    </w:p>
    <w:p w14:paraId="1BA08952" w14:textId="30452229" w:rsidR="006C40DF" w:rsidRPr="002268FA" w:rsidRDefault="004F41B5" w:rsidP="009E4563">
      <w:r w:rsidRPr="00B20FD4">
        <w:t>The Public Art Program and Public Collections are managed by the Arts &amp; Culture Team</w:t>
      </w:r>
      <w:r w:rsidRPr="00545DCC">
        <w:t xml:space="preserve">. A </w:t>
      </w:r>
      <w:r w:rsidRPr="00545DCC">
        <w:rPr>
          <w:i/>
        </w:rPr>
        <w:t xml:space="preserve">Public Art &amp; Collections </w:t>
      </w:r>
      <w:r w:rsidR="00F4573E">
        <w:rPr>
          <w:i/>
        </w:rPr>
        <w:t xml:space="preserve">Operational Guideline </w:t>
      </w:r>
      <w:r w:rsidRPr="00545DCC">
        <w:t xml:space="preserve">will be developed to support this policy by incorporating new goals, processes and procedures. </w:t>
      </w:r>
      <w:r w:rsidRPr="00B20FD4">
        <w:t>The Arts &amp; Culture Team</w:t>
      </w:r>
      <w:r w:rsidRPr="00B20FD4" w:rsidDel="00BC7456">
        <w:t xml:space="preserve"> </w:t>
      </w:r>
      <w:r w:rsidRPr="00B20FD4">
        <w:t xml:space="preserve">will draw on </w:t>
      </w:r>
      <w:r w:rsidR="006C40DF" w:rsidRPr="00B20FD4">
        <w:t xml:space="preserve">expertise through </w:t>
      </w:r>
      <w:r w:rsidR="005C4C91" w:rsidRPr="00B20FD4">
        <w:t xml:space="preserve">the </w:t>
      </w:r>
      <w:r w:rsidR="008E3532" w:rsidRPr="00B20FD4">
        <w:t>advisory groups</w:t>
      </w:r>
      <w:r w:rsidRPr="00545DCC">
        <w:t xml:space="preserve"> </w:t>
      </w:r>
      <w:r w:rsidR="00D519D3">
        <w:t>described below</w:t>
      </w:r>
      <w:r w:rsidR="00C92016">
        <w:t xml:space="preserve"> </w:t>
      </w:r>
      <w:r w:rsidR="00D519D3" w:rsidRPr="00F41BD0">
        <w:t xml:space="preserve">and prepare an </w:t>
      </w:r>
      <w:r w:rsidR="00D519D3" w:rsidRPr="00F41BD0">
        <w:rPr>
          <w:i/>
        </w:rPr>
        <w:t>Annual Public Art &amp; Collections Program Plan</w:t>
      </w:r>
      <w:r w:rsidR="002268FA" w:rsidRPr="00F41BD0">
        <w:rPr>
          <w:i/>
        </w:rPr>
        <w:t xml:space="preserve"> </w:t>
      </w:r>
      <w:r w:rsidR="002268FA" w:rsidRPr="00F41BD0">
        <w:t>that outlines key public art program and commissioning activity.</w:t>
      </w:r>
      <w:r w:rsidR="002268FA">
        <w:t xml:space="preserve"> </w:t>
      </w:r>
    </w:p>
    <w:p w14:paraId="78C0D299" w14:textId="77777777" w:rsidR="004F41B5" w:rsidRPr="00545DCC" w:rsidRDefault="004F41B5" w:rsidP="009E4563">
      <w:pPr>
        <w:pStyle w:val="Heading2"/>
      </w:pPr>
      <w:bookmarkStart w:id="65" w:name="_Toc513731279"/>
      <w:bookmarkStart w:id="66" w:name="_Toc526877684"/>
      <w:bookmarkStart w:id="67" w:name="_Toc526880216"/>
      <w:bookmarkStart w:id="68" w:name="_Toc869229"/>
      <w:r w:rsidRPr="00545DCC">
        <w:t>3.2 Public Art &amp; Collections Management Working Group (PACMWG)</w:t>
      </w:r>
      <w:bookmarkEnd w:id="65"/>
      <w:bookmarkEnd w:id="66"/>
      <w:bookmarkEnd w:id="67"/>
      <w:bookmarkEnd w:id="68"/>
    </w:p>
    <w:p w14:paraId="214B746E" w14:textId="7BCFC9D5" w:rsidR="006C40DF" w:rsidRDefault="004F41B5" w:rsidP="009E4563">
      <w:r w:rsidRPr="00545DCC">
        <w:t xml:space="preserve">Strong internal working processes at Wyndham are critical to the success of the Public Art Program. An interdepartmental group comprised of key representatives from public art related departments will be established under this Policy. </w:t>
      </w:r>
      <w:r w:rsidR="00C2364D" w:rsidRPr="00545DCC">
        <w:t xml:space="preserve">Led by the </w:t>
      </w:r>
      <w:r w:rsidR="00C2364D">
        <w:t>Director of City Life</w:t>
      </w:r>
      <w:r w:rsidR="00C2364D" w:rsidRPr="00545DCC">
        <w:t xml:space="preserve">, the Group will facilitate </w:t>
      </w:r>
      <w:r w:rsidR="00C2364D">
        <w:t xml:space="preserve">the integration of public art into the </w:t>
      </w:r>
      <w:r w:rsidR="00C2364D" w:rsidRPr="00545DCC">
        <w:t xml:space="preserve">forward planning for capital works development, forecast budgets and planning across Council </w:t>
      </w:r>
      <w:r w:rsidR="00C2364D">
        <w:t xml:space="preserve">overall </w:t>
      </w:r>
      <w:r w:rsidR="00C2364D" w:rsidRPr="00545DCC">
        <w:t xml:space="preserve">on public art matters. </w:t>
      </w:r>
      <w:r w:rsidRPr="00545DCC">
        <w:t xml:space="preserve">This group will </w:t>
      </w:r>
      <w:r w:rsidR="00C2364D">
        <w:t>work to ensure that</w:t>
      </w:r>
      <w:r w:rsidRPr="00545DCC">
        <w:t xml:space="preserve"> </w:t>
      </w:r>
      <w:r w:rsidR="00C2364D" w:rsidRPr="00C2364D">
        <w:t>that public art acquisitions, commissions and programs meet cultural development, procurement, public safety, urban planning and maintenance requirements</w:t>
      </w:r>
      <w:r w:rsidR="003442BD">
        <w:t xml:space="preserve">.  </w:t>
      </w:r>
      <w:r w:rsidRPr="00545DCC">
        <w:t>This group will provide expertise across the operational and technical aspects of publ</w:t>
      </w:r>
      <w:r w:rsidR="003D5CAC">
        <w:t>ic art and support</w:t>
      </w:r>
      <w:r w:rsidRPr="00545DCC">
        <w:t xml:space="preserve"> project management. Working as a team will deepen staff’s understanding and investment in public art and create ‘champions’ to advocate for it within Council. </w:t>
      </w:r>
    </w:p>
    <w:p w14:paraId="66BE7321" w14:textId="77777777" w:rsidR="006C40DF" w:rsidRPr="00545DCC" w:rsidRDefault="006C40DF" w:rsidP="006C40DF">
      <w:pPr>
        <w:pStyle w:val="Heading2"/>
      </w:pPr>
      <w:bookmarkStart w:id="69" w:name="_Toc513731281"/>
      <w:bookmarkStart w:id="70" w:name="_Toc526877686"/>
      <w:bookmarkStart w:id="71" w:name="_Toc526880218"/>
      <w:bookmarkStart w:id="72" w:name="_Toc869230"/>
      <w:r>
        <w:t>3.3</w:t>
      </w:r>
      <w:r w:rsidRPr="00545DCC">
        <w:t xml:space="preserve"> Arts, Culture &amp; Heritage Portfolio Committee</w:t>
      </w:r>
      <w:bookmarkEnd w:id="69"/>
      <w:bookmarkEnd w:id="70"/>
      <w:bookmarkEnd w:id="71"/>
      <w:bookmarkEnd w:id="72"/>
      <w:r w:rsidRPr="00545DCC">
        <w:t xml:space="preserve"> </w:t>
      </w:r>
    </w:p>
    <w:p w14:paraId="3353AAA8" w14:textId="77777777" w:rsidR="006C40DF" w:rsidRPr="00545DCC" w:rsidRDefault="003D5CAC" w:rsidP="009E4563">
      <w:r>
        <w:t>The</w:t>
      </w:r>
      <w:r w:rsidR="006C40DF" w:rsidRPr="00545DCC">
        <w:t xml:space="preserve"> Wyndham City Arts, Culture &amp; Heritage Portfolio Committee provides advice on arts and cultural development in Wyndham. The </w:t>
      </w:r>
      <w:r>
        <w:t>C</w:t>
      </w:r>
      <w:r w:rsidR="006C40DF" w:rsidRPr="00545DCC">
        <w:t xml:space="preserve">ommittee </w:t>
      </w:r>
      <w:r>
        <w:t>includes</w:t>
      </w:r>
      <w:r w:rsidR="006C40DF" w:rsidRPr="00545DCC">
        <w:t xml:space="preserve"> representatives from the community, local artists and cultural industries. It will provide input into the delivery of the Public Art &amp; Collections Policy in the context of the broader arts and culture program and assist where appropriate with formal and informal communication and consultation processes with local community, cultural industries, arts and cultural practit</w:t>
      </w:r>
      <w:r w:rsidR="006C40DF">
        <w:t>ioners, and arts organizations.</w:t>
      </w:r>
    </w:p>
    <w:p w14:paraId="2BC6B790" w14:textId="77777777" w:rsidR="004F41B5" w:rsidRPr="00545DCC" w:rsidRDefault="006C40DF" w:rsidP="009E4563">
      <w:pPr>
        <w:pStyle w:val="Heading2"/>
      </w:pPr>
      <w:bookmarkStart w:id="73" w:name="_Toc513731280"/>
      <w:bookmarkStart w:id="74" w:name="_Toc526877685"/>
      <w:bookmarkStart w:id="75" w:name="_Toc526880217"/>
      <w:bookmarkStart w:id="76" w:name="_Toc869231"/>
      <w:r>
        <w:t xml:space="preserve">3.4 </w:t>
      </w:r>
      <w:r w:rsidR="004F41B5" w:rsidRPr="00545DCC">
        <w:t>Public Art &amp; Collections Expert Advisory Panel (PACEAP)</w:t>
      </w:r>
      <w:bookmarkEnd w:id="73"/>
      <w:bookmarkEnd w:id="74"/>
      <w:bookmarkEnd w:id="75"/>
      <w:bookmarkEnd w:id="76"/>
    </w:p>
    <w:p w14:paraId="5E72AD5F" w14:textId="48AC7433" w:rsidR="00EF6C93" w:rsidRPr="00EF6C93" w:rsidRDefault="004F41B5" w:rsidP="009E4563">
      <w:r w:rsidRPr="00545DCC">
        <w:t xml:space="preserve">A Public Art &amp; Collections Expert Advisory Panel (PACEAP) will be </w:t>
      </w:r>
      <w:r w:rsidR="0003755D">
        <w:t>established as a sub-committee of the Arts, Culture and Heritage Portfolio Committee</w:t>
      </w:r>
      <w:r w:rsidR="006C40DF">
        <w:t xml:space="preserve">. </w:t>
      </w:r>
      <w:r w:rsidRPr="00545DCC">
        <w:t xml:space="preserve">It will </w:t>
      </w:r>
      <w:r w:rsidR="003D5CAC">
        <w:t xml:space="preserve">be Chaired by </w:t>
      </w:r>
      <w:r w:rsidR="008E3532">
        <w:t xml:space="preserve">the </w:t>
      </w:r>
      <w:r w:rsidRPr="00545DCC">
        <w:t xml:space="preserve">Arts, Culture &amp; Heritage Portfolio </w:t>
      </w:r>
      <w:r w:rsidR="003D5CAC">
        <w:t xml:space="preserve">Councillor and include community representation from the Portfolio </w:t>
      </w:r>
      <w:r w:rsidR="008E3532">
        <w:t xml:space="preserve">Committee, </w:t>
      </w:r>
      <w:r w:rsidR="008E3532" w:rsidRPr="00545DCC">
        <w:t>external</w:t>
      </w:r>
      <w:r w:rsidRPr="00545DCC">
        <w:t xml:space="preserve"> arts industry experts and </w:t>
      </w:r>
      <w:r w:rsidR="00037506">
        <w:t xml:space="preserve">the Director of City Life. </w:t>
      </w:r>
      <w:r w:rsidR="00C2364D">
        <w:t xml:space="preserve"> The Panel will provide advice </w:t>
      </w:r>
      <w:r w:rsidR="0003755D" w:rsidRPr="0003755D">
        <w:t>to Council and Council Officers on the commission, acquisition and deaccession of public and contemporary art</w:t>
      </w:r>
      <w:r w:rsidR="00C2364D">
        <w:t xml:space="preserve"> in accordance with its Terms of Reference</w:t>
      </w:r>
      <w:r w:rsidR="0003755D" w:rsidRPr="0003755D">
        <w:t>.</w:t>
      </w:r>
      <w:r w:rsidR="00C2364D">
        <w:t xml:space="preserve"> </w:t>
      </w:r>
      <w:r w:rsidR="00EF6C93">
        <w:t xml:space="preserve">The PACEAP will also </w:t>
      </w:r>
      <w:r w:rsidR="0003755D">
        <w:t>have input into the</w:t>
      </w:r>
      <w:r w:rsidR="00EF6C93">
        <w:t xml:space="preserve"> </w:t>
      </w:r>
      <w:r w:rsidR="00EF6C93" w:rsidRPr="0003755D">
        <w:rPr>
          <w:i/>
        </w:rPr>
        <w:t>Annual Public Art &amp; Collections Program Plan.</w:t>
      </w:r>
      <w:r w:rsidR="00EF6C93">
        <w:rPr>
          <w:i/>
        </w:rPr>
        <w:t xml:space="preserve"> </w:t>
      </w:r>
    </w:p>
    <w:p w14:paraId="13722F61" w14:textId="77777777" w:rsidR="00941F46" w:rsidRDefault="00941F46">
      <w:pPr>
        <w:spacing w:line="276" w:lineRule="auto"/>
        <w:rPr>
          <w:rFonts w:ascii="Calibri Light" w:eastAsiaTheme="minorEastAsia" w:hAnsi="Calibri Light" w:cs="Arial"/>
          <w:sz w:val="24"/>
          <w:szCs w:val="24"/>
          <w:lang w:val="en-US"/>
        </w:rPr>
      </w:pPr>
      <w:r>
        <w:br w:type="page"/>
      </w:r>
    </w:p>
    <w:p w14:paraId="4AACE14A" w14:textId="002A4C7A" w:rsidR="0003755D" w:rsidRPr="00C2364D" w:rsidRDefault="004F41B5" w:rsidP="00C2364D">
      <w:pPr>
        <w:pStyle w:val="Heading2"/>
      </w:pPr>
      <w:bookmarkStart w:id="77" w:name="_Toc869232"/>
      <w:r w:rsidRPr="00545DCC">
        <w:lastRenderedPageBreak/>
        <w:t>3.</w:t>
      </w:r>
      <w:r w:rsidRPr="00D20C72">
        <w:t xml:space="preserve">5 </w:t>
      </w:r>
      <w:r w:rsidR="00EF6C93">
        <w:t>Decision-M</w:t>
      </w:r>
      <w:r w:rsidR="008E3532" w:rsidRPr="00D20C72">
        <w:t>aking</w:t>
      </w:r>
      <w:r w:rsidR="003D5CAC" w:rsidRPr="00D20C72">
        <w:t xml:space="preserve"> and </w:t>
      </w:r>
      <w:r w:rsidR="00EF6C93">
        <w:t>A</w:t>
      </w:r>
      <w:r w:rsidR="00D519D3" w:rsidRPr="00D20C72">
        <w:t>uthorization</w:t>
      </w:r>
      <w:bookmarkEnd w:id="77"/>
      <w:r w:rsidRPr="00D20C72">
        <w:t xml:space="preserve"> </w:t>
      </w:r>
    </w:p>
    <w:p w14:paraId="238DE14B" w14:textId="3E64726A" w:rsidR="0003755D" w:rsidRDefault="0003755D" w:rsidP="002268FA">
      <w:pPr>
        <w:spacing w:line="276" w:lineRule="auto"/>
        <w:rPr>
          <w:highlight w:val="yellow"/>
        </w:rPr>
      </w:pPr>
      <w:r>
        <w:t xml:space="preserve">Council will authorise the commissioning and delivery of </w:t>
      </w:r>
      <w:r w:rsidRPr="0003755D">
        <w:t>Permanent Public Art</w:t>
      </w:r>
      <w:r w:rsidR="003442BD">
        <w:t xml:space="preserve"> </w:t>
      </w:r>
      <w:r w:rsidRPr="0003755D">
        <w:t>works</w:t>
      </w:r>
      <w:r w:rsidR="00C2364D">
        <w:t xml:space="preserve">, </w:t>
      </w:r>
      <w:r>
        <w:t xml:space="preserve">informed by </w:t>
      </w:r>
      <w:r w:rsidRPr="0003755D">
        <w:t xml:space="preserve"> advice from the Public Art &amp; Collections Expert Advisory Panel.</w:t>
      </w:r>
    </w:p>
    <w:p w14:paraId="11AD5B10" w14:textId="3FE4D62C" w:rsidR="003442BD" w:rsidRDefault="003442BD" w:rsidP="003442BD">
      <w:pPr>
        <w:spacing w:line="276" w:lineRule="auto"/>
      </w:pPr>
      <w:r w:rsidRPr="00C2364D">
        <w:t>Council will delegate authority to Council Officers for public art program activity and commissioning of temporary and ephemeral public artworks</w:t>
      </w:r>
      <w:r>
        <w:t>, dependent on the scale and scope of works.</w:t>
      </w:r>
    </w:p>
    <w:p w14:paraId="74CA73A4" w14:textId="016E7542" w:rsidR="002268FA" w:rsidRPr="00C2364D" w:rsidRDefault="00EF6C93" w:rsidP="002268FA">
      <w:pPr>
        <w:spacing w:line="276" w:lineRule="auto"/>
      </w:pPr>
      <w:r w:rsidRPr="00C2364D">
        <w:t xml:space="preserve">Temporary </w:t>
      </w:r>
      <w:r w:rsidR="00C2364D">
        <w:t>and ephemeral public artworks</w:t>
      </w:r>
      <w:r w:rsidRPr="00C2364D">
        <w:t xml:space="preserve"> may be referred to the Public Art &amp; Collections Expert Advisory Panel for advice. </w:t>
      </w:r>
    </w:p>
    <w:p w14:paraId="50DB220D" w14:textId="5BA5105E" w:rsidR="0003755D" w:rsidRPr="00C2364D" w:rsidRDefault="0003755D" w:rsidP="00C2364D">
      <w:r w:rsidRPr="00C2364D">
        <w:t xml:space="preserve">Regular communication </w:t>
      </w:r>
      <w:r w:rsidR="00C2364D" w:rsidRPr="00C2364D">
        <w:t>will be provided to</w:t>
      </w:r>
      <w:r w:rsidRPr="00C2364D">
        <w:t xml:space="preserve"> Councillors on </w:t>
      </w:r>
      <w:r w:rsidR="00C2364D">
        <w:t xml:space="preserve">the </w:t>
      </w:r>
      <w:r w:rsidRPr="00C2364D">
        <w:t xml:space="preserve">public art program during the process of development commissioning and delivery. </w:t>
      </w:r>
    </w:p>
    <w:p w14:paraId="175E9683" w14:textId="77777777" w:rsidR="00EF6C93" w:rsidRDefault="00EF6C93">
      <w:pPr>
        <w:spacing w:line="276" w:lineRule="auto"/>
      </w:pPr>
    </w:p>
    <w:p w14:paraId="54E99622" w14:textId="77777777" w:rsidR="004F41B5" w:rsidRPr="00545DCC" w:rsidRDefault="004F41B5" w:rsidP="009E4563">
      <w:pPr>
        <w:pStyle w:val="Heading1"/>
      </w:pPr>
      <w:bookmarkStart w:id="78" w:name="_Toc513731282"/>
      <w:bookmarkStart w:id="79" w:name="_Toc526877687"/>
      <w:bookmarkStart w:id="80" w:name="_Toc526880219"/>
      <w:bookmarkStart w:id="81" w:name="_Toc869233"/>
      <w:r w:rsidRPr="00545DCC">
        <w:t>4. RESOURCING &amp; PARTNERSHIPS</w:t>
      </w:r>
      <w:bookmarkEnd w:id="78"/>
      <w:bookmarkEnd w:id="79"/>
      <w:bookmarkEnd w:id="80"/>
      <w:bookmarkEnd w:id="81"/>
    </w:p>
    <w:p w14:paraId="20316E05" w14:textId="77777777" w:rsidR="004F41B5" w:rsidRPr="00545DCC" w:rsidRDefault="004F41B5" w:rsidP="009E4563">
      <w:pPr>
        <w:pStyle w:val="Heading2"/>
      </w:pPr>
      <w:bookmarkStart w:id="82" w:name="_Toc513731283"/>
      <w:bookmarkStart w:id="83" w:name="_Toc526877688"/>
      <w:bookmarkStart w:id="84" w:name="_Toc526880220"/>
      <w:bookmarkStart w:id="85" w:name="_Toc869234"/>
      <w:r w:rsidRPr="00545DCC">
        <w:t>4.1 Public Art &amp; Collections Funding Pool</w:t>
      </w:r>
      <w:bookmarkEnd w:id="82"/>
      <w:bookmarkEnd w:id="83"/>
      <w:bookmarkEnd w:id="84"/>
      <w:bookmarkEnd w:id="85"/>
    </w:p>
    <w:p w14:paraId="23567D3A" w14:textId="77777777" w:rsidR="004F41B5" w:rsidRPr="00545DCC" w:rsidRDefault="004F41B5" w:rsidP="009E4563">
      <w:r w:rsidRPr="00545DCC">
        <w:t xml:space="preserve">Council’s commitment to public art and collections will see the establishment of a funding pool into which Council makes an annual contribution with the funding amount confirmed during the budget process. </w:t>
      </w:r>
      <w:r w:rsidR="008E3532" w:rsidRPr="00545DCC">
        <w:t xml:space="preserve">This fund </w:t>
      </w:r>
      <w:r w:rsidR="008E3532">
        <w:t>provides</w:t>
      </w:r>
      <w:r w:rsidR="008E3532" w:rsidRPr="00545DCC">
        <w:t xml:space="preserve"> </w:t>
      </w:r>
      <w:r w:rsidR="008E3532">
        <w:t xml:space="preserve">for the resourcing of </w:t>
      </w:r>
      <w:r w:rsidR="008E3532" w:rsidRPr="00545DCC">
        <w:t xml:space="preserve">Council-led public art commissions and acquisitions, collections management, public art programs and collection maintenance. </w:t>
      </w:r>
      <w:r w:rsidRPr="00545DCC">
        <w:t xml:space="preserve">Funds will be allocated to specific projects, at Council’s discretion, based on the annual plan and </w:t>
      </w:r>
      <w:r w:rsidR="008E3532">
        <w:t>advice</w:t>
      </w:r>
      <w:r w:rsidRPr="00545DCC">
        <w:t xml:space="preserve"> from the PACMWG and the PACEAP, for commissioning permanent, temporary and ephemeral public art, as well as funding acquisiti</w:t>
      </w:r>
      <w:r w:rsidR="00037506">
        <w:t xml:space="preserve">ons for Council’s Collections. </w:t>
      </w:r>
    </w:p>
    <w:p w14:paraId="480ED184" w14:textId="48F9373E" w:rsidR="004F41B5" w:rsidRPr="00545DCC" w:rsidRDefault="004F41B5" w:rsidP="009E4563">
      <w:r w:rsidRPr="006436CC">
        <w:t xml:space="preserve">This annual income allocation to the Public Art &amp; Collections Funding Pool will not need to be expended in the one financial year and unspent funds can be </w:t>
      </w:r>
      <w:r w:rsidR="006436CC" w:rsidRPr="006436CC">
        <w:t>accrued for major art works of a significant nature</w:t>
      </w:r>
      <w:r w:rsidRPr="006436CC">
        <w:t>.  Funds can be used in a strategic way for priority public art projects and art acquisitions across the municipality and will not need to be directly associated with a par</w:t>
      </w:r>
      <w:r w:rsidR="00037506" w:rsidRPr="006436CC">
        <w:t>ticular capital works project.</w:t>
      </w:r>
      <w:r w:rsidR="00037506">
        <w:t xml:space="preserve"> </w:t>
      </w:r>
    </w:p>
    <w:p w14:paraId="433C3800" w14:textId="77777777" w:rsidR="004F41B5" w:rsidRPr="00545DCC" w:rsidRDefault="004F41B5" w:rsidP="009E4563">
      <w:pPr>
        <w:pStyle w:val="Heading2"/>
      </w:pPr>
      <w:bookmarkStart w:id="86" w:name="_Toc513731284"/>
      <w:bookmarkStart w:id="87" w:name="_Toc526877689"/>
      <w:bookmarkStart w:id="88" w:name="_Toc526880221"/>
      <w:bookmarkStart w:id="89" w:name="_Toc869235"/>
      <w:r w:rsidRPr="00545DCC">
        <w:t>4.2 Funding for Capital Projects</w:t>
      </w:r>
      <w:bookmarkEnd w:id="86"/>
      <w:bookmarkEnd w:id="87"/>
      <w:bookmarkEnd w:id="88"/>
      <w:bookmarkEnd w:id="89"/>
    </w:p>
    <w:p w14:paraId="783D3A3A" w14:textId="729E44C0" w:rsidR="004F41B5" w:rsidRPr="00545DCC" w:rsidRDefault="00EF6C93" w:rsidP="009E4563">
      <w:r w:rsidRPr="003442BD">
        <w:t xml:space="preserve">Funding for </w:t>
      </w:r>
      <w:r w:rsidR="00890660" w:rsidRPr="003442BD">
        <w:t>public art associated with</w:t>
      </w:r>
      <w:r w:rsidR="004F41B5" w:rsidRPr="003442BD">
        <w:t xml:space="preserve"> community infrastructure </w:t>
      </w:r>
      <w:r w:rsidR="00890660" w:rsidRPr="003442BD">
        <w:t xml:space="preserve">and </w:t>
      </w:r>
      <w:r w:rsidR="004F41B5" w:rsidRPr="003442BD">
        <w:t xml:space="preserve">capital projects </w:t>
      </w:r>
      <w:r w:rsidR="00890660" w:rsidRPr="003442BD">
        <w:t xml:space="preserve">should be considered and included in the business case for these projects. The scale of investment into public art components will depend on the context and objectives of the project. These funds may be expended on </w:t>
      </w:r>
      <w:r w:rsidR="004F41B5" w:rsidRPr="003442BD">
        <w:t>integrated, stand alone, temporary and permanent artw</w:t>
      </w:r>
      <w:r w:rsidR="00890660" w:rsidRPr="003442BD">
        <w:t xml:space="preserve">ork (or a combination of these), </w:t>
      </w:r>
      <w:r w:rsidR="004F41B5" w:rsidRPr="003442BD">
        <w:t xml:space="preserve">as determined by Council </w:t>
      </w:r>
      <w:r w:rsidR="008E3532" w:rsidRPr="003442BD">
        <w:t xml:space="preserve">informed by </w:t>
      </w:r>
      <w:r w:rsidR="004F41B5" w:rsidRPr="003442BD">
        <w:t>advice from the PACMWG and PACEAP.</w:t>
      </w:r>
    </w:p>
    <w:p w14:paraId="5FEFC84B" w14:textId="77777777" w:rsidR="004F41B5" w:rsidRPr="00545DCC" w:rsidRDefault="004F41B5" w:rsidP="009E4563">
      <w:pPr>
        <w:pStyle w:val="Heading2"/>
      </w:pPr>
      <w:bookmarkStart w:id="90" w:name="_Toc513731285"/>
      <w:bookmarkStart w:id="91" w:name="_Toc526877690"/>
      <w:bookmarkStart w:id="92" w:name="_Toc526880222"/>
      <w:bookmarkStart w:id="93" w:name="_Toc869236"/>
      <w:r w:rsidRPr="00545DCC">
        <w:t>4.3 Public Art by Developers</w:t>
      </w:r>
      <w:bookmarkEnd w:id="90"/>
      <w:bookmarkEnd w:id="91"/>
      <w:bookmarkEnd w:id="92"/>
      <w:bookmarkEnd w:id="93"/>
    </w:p>
    <w:p w14:paraId="0CE3BD97" w14:textId="77777777" w:rsidR="004F41B5" w:rsidRPr="00545DCC" w:rsidRDefault="004F41B5" w:rsidP="009E4563">
      <w:r w:rsidRPr="00545DCC">
        <w:t xml:space="preserve">Council’s proactive leadership approach with developers will enable and facilitate meaningful and conceptually appropriate public artworks. Council views public art as an integral part of any development and advocates that it be integrated into private development proposals from a developments inception. </w:t>
      </w:r>
    </w:p>
    <w:p w14:paraId="17ED0341" w14:textId="77777777" w:rsidR="004F41B5" w:rsidRPr="00545DCC" w:rsidRDefault="004F41B5" w:rsidP="009E4563">
      <w:r w:rsidRPr="00545DCC">
        <w:t xml:space="preserve">Private developers can play a significant role in enhancing the quality of their residential and commercial development and the identity and character of the areas they develop.  Developers can work with Council on public art </w:t>
      </w:r>
      <w:r w:rsidR="00037506">
        <w:t>projects in the following ways:</w:t>
      </w:r>
    </w:p>
    <w:p w14:paraId="7AA28D55" w14:textId="77777777" w:rsidR="004F41B5" w:rsidRPr="00545DCC" w:rsidRDefault="004F41B5" w:rsidP="009E4563">
      <w:pPr>
        <w:pStyle w:val="ListParagraph"/>
      </w:pPr>
      <w:r w:rsidRPr="00545DCC">
        <w:rPr>
          <w:b/>
        </w:rPr>
        <w:lastRenderedPageBreak/>
        <w:t>Option A</w:t>
      </w:r>
      <w:r w:rsidRPr="00545DCC">
        <w:t xml:space="preserve"> - Developers can make a contribution to Council’s Public Art &amp; Collections Funding Pool to support the commissioning of an artwork within their development</w:t>
      </w:r>
    </w:p>
    <w:p w14:paraId="4914E2F9" w14:textId="77777777" w:rsidR="004F41B5" w:rsidRPr="00545DCC" w:rsidRDefault="004F41B5" w:rsidP="009E4563">
      <w:pPr>
        <w:pStyle w:val="ListParagraph"/>
      </w:pPr>
      <w:r w:rsidRPr="00545DCC">
        <w:rPr>
          <w:b/>
        </w:rPr>
        <w:t>Option B</w:t>
      </w:r>
      <w:r w:rsidRPr="00545DCC">
        <w:t xml:space="preserve"> - Developers and Council can work in partnership to commission public art</w:t>
      </w:r>
    </w:p>
    <w:p w14:paraId="41545647" w14:textId="77777777" w:rsidR="004F41B5" w:rsidRPr="00545DCC" w:rsidRDefault="004F41B5" w:rsidP="009E4563">
      <w:pPr>
        <w:pStyle w:val="ListParagraph"/>
      </w:pPr>
      <w:r w:rsidRPr="00545DCC">
        <w:rPr>
          <w:b/>
        </w:rPr>
        <w:t>Option C</w:t>
      </w:r>
      <w:r w:rsidRPr="00545DCC">
        <w:t xml:space="preserve"> - Developers can propose donation of public artworks to Council, though acceptance is not guaranteed.  </w:t>
      </w:r>
    </w:p>
    <w:p w14:paraId="5B7ECA3E" w14:textId="77777777" w:rsidR="004F41B5" w:rsidRPr="00545DCC" w:rsidRDefault="004F41B5" w:rsidP="004F41B5">
      <w:pPr>
        <w:pStyle w:val="NoSpacing"/>
        <w:spacing w:line="276" w:lineRule="auto"/>
        <w:rPr>
          <w:rFonts w:asciiTheme="majorHAnsi" w:hAnsiTheme="majorHAnsi" w:cstheme="majorHAnsi"/>
          <w:sz w:val="20"/>
          <w:szCs w:val="20"/>
        </w:rPr>
      </w:pPr>
    </w:p>
    <w:p w14:paraId="2A218E4E" w14:textId="2A6873B0" w:rsidR="00FD4822" w:rsidRDefault="004F41B5" w:rsidP="009E4563">
      <w:r w:rsidRPr="00545DCC">
        <w:t xml:space="preserve">As part of a long-term vision Council requires that all works of public art, including those commissioned in partnership with developers, enhance the overall breadth of its public art collection and meet the high standards outlined in this policy. Developer initiated public art proposals must comply with </w:t>
      </w:r>
      <w:r w:rsidR="00890660">
        <w:t xml:space="preserve">objectives outlined in the </w:t>
      </w:r>
      <w:r w:rsidR="00890660">
        <w:rPr>
          <w:i/>
        </w:rPr>
        <w:t xml:space="preserve">Wyndham Open Space Strategy. </w:t>
      </w:r>
      <w:r w:rsidR="002A5C23">
        <w:rPr>
          <w:i/>
        </w:rPr>
        <w:t xml:space="preserve"> </w:t>
      </w:r>
      <w:r w:rsidR="002A5C23">
        <w:t xml:space="preserve"> </w:t>
      </w:r>
      <w:r w:rsidRPr="00545DCC">
        <w:t xml:space="preserve"> </w:t>
      </w:r>
    </w:p>
    <w:p w14:paraId="645D21BF" w14:textId="5ECE8021" w:rsidR="004F41B5" w:rsidRPr="00545DCC" w:rsidRDefault="004F41B5" w:rsidP="009E4563">
      <w:r w:rsidRPr="00545DCC">
        <w:t xml:space="preserve">A </w:t>
      </w:r>
      <w:bookmarkStart w:id="94" w:name="_Hlk527554745"/>
      <w:r w:rsidRPr="00545DCC">
        <w:rPr>
          <w:i/>
        </w:rPr>
        <w:t>Developers Guideline</w:t>
      </w:r>
      <w:r w:rsidR="00FD4822">
        <w:rPr>
          <w:i/>
        </w:rPr>
        <w:t xml:space="preserve"> for Public Art</w:t>
      </w:r>
      <w:r w:rsidRPr="00545DCC">
        <w:rPr>
          <w:i/>
        </w:rPr>
        <w:t xml:space="preserve"> </w:t>
      </w:r>
      <w:bookmarkEnd w:id="94"/>
      <w:r w:rsidRPr="00545DCC">
        <w:t xml:space="preserve">will be </w:t>
      </w:r>
      <w:r w:rsidR="002A5C23">
        <w:t>created</w:t>
      </w:r>
      <w:r w:rsidRPr="00545DCC">
        <w:t xml:space="preserve"> which outlines requirements and processes to encourage, facilitate an</w:t>
      </w:r>
      <w:r w:rsidR="00037506">
        <w:t xml:space="preserve">d guide </w:t>
      </w:r>
      <w:r w:rsidR="00890660">
        <w:t xml:space="preserve">developer-led </w:t>
      </w:r>
      <w:r w:rsidR="00037506">
        <w:t>public art initiatives.</w:t>
      </w:r>
    </w:p>
    <w:p w14:paraId="63E48D4D" w14:textId="77777777" w:rsidR="008E3532" w:rsidRDefault="008E3532" w:rsidP="009E4563">
      <w:pPr>
        <w:pStyle w:val="Heading1"/>
      </w:pPr>
      <w:bookmarkStart w:id="95" w:name="_Toc513731286"/>
      <w:bookmarkStart w:id="96" w:name="_Toc526877691"/>
      <w:bookmarkStart w:id="97" w:name="_Toc526880223"/>
    </w:p>
    <w:p w14:paraId="520DB8E9" w14:textId="77777777" w:rsidR="008E3532" w:rsidRDefault="008E3532" w:rsidP="009E4563">
      <w:pPr>
        <w:pStyle w:val="Heading1"/>
      </w:pPr>
    </w:p>
    <w:p w14:paraId="737B98BC" w14:textId="77777777" w:rsidR="004F41B5" w:rsidRPr="00037506" w:rsidRDefault="004F41B5" w:rsidP="009E4563">
      <w:pPr>
        <w:pStyle w:val="Heading1"/>
        <w:rPr>
          <w:b/>
        </w:rPr>
      </w:pPr>
      <w:bookmarkStart w:id="98" w:name="_Toc869237"/>
      <w:r w:rsidRPr="00545DCC">
        <w:t>5. ASSET MANAGEMENT</w:t>
      </w:r>
      <w:bookmarkEnd w:id="95"/>
      <w:bookmarkEnd w:id="96"/>
      <w:bookmarkEnd w:id="97"/>
      <w:bookmarkEnd w:id="98"/>
    </w:p>
    <w:p w14:paraId="679F592F" w14:textId="77777777" w:rsidR="004F41B5" w:rsidRPr="00545DCC" w:rsidRDefault="004F41B5" w:rsidP="009E4563">
      <w:pPr>
        <w:pStyle w:val="Heading2"/>
      </w:pPr>
      <w:bookmarkStart w:id="99" w:name="_Toc513731287"/>
      <w:bookmarkStart w:id="100" w:name="_Toc526877692"/>
      <w:bookmarkStart w:id="101" w:name="_Toc526880224"/>
      <w:bookmarkStart w:id="102" w:name="_Toc869238"/>
      <w:r w:rsidRPr="00545DCC">
        <w:t>5.1 Public Art Collection</w:t>
      </w:r>
      <w:bookmarkEnd w:id="99"/>
      <w:bookmarkEnd w:id="100"/>
      <w:bookmarkEnd w:id="101"/>
      <w:bookmarkEnd w:id="102"/>
    </w:p>
    <w:p w14:paraId="672D47B3" w14:textId="77777777" w:rsidR="004F41B5" w:rsidRPr="00037506" w:rsidRDefault="004F41B5" w:rsidP="009E4563">
      <w:r w:rsidRPr="00545DCC">
        <w:t>Wyndham City Council’s Public Art Collection is made up of three key components; permanent public artworks located in public spaces; its pop-up (inflatable) artworks; and documentation of its temporary projects. There are currently over 44 permanent public artworks valued at over $2,000,000 in its public art collection. This policy aims to support the development of a public art collection of quality and regional significance.</w:t>
      </w:r>
    </w:p>
    <w:p w14:paraId="4F247FE2" w14:textId="77777777" w:rsidR="004F41B5" w:rsidRPr="00545DCC" w:rsidRDefault="004F41B5" w:rsidP="009E4563">
      <w:pPr>
        <w:pStyle w:val="Heading2"/>
      </w:pPr>
      <w:bookmarkStart w:id="103" w:name="_Toc513731288"/>
      <w:bookmarkStart w:id="104" w:name="_Toc526877693"/>
      <w:bookmarkStart w:id="105" w:name="_Toc526880225"/>
      <w:bookmarkStart w:id="106" w:name="_Toc869239"/>
      <w:r w:rsidRPr="00545DCC">
        <w:t>5.2 Contemporary Art Collection</w:t>
      </w:r>
      <w:bookmarkEnd w:id="103"/>
      <w:bookmarkEnd w:id="104"/>
      <w:bookmarkEnd w:id="105"/>
      <w:bookmarkEnd w:id="106"/>
      <w:r w:rsidRPr="00545DCC">
        <w:t xml:space="preserve"> </w:t>
      </w:r>
    </w:p>
    <w:p w14:paraId="464AE37B" w14:textId="77777777" w:rsidR="004F41B5" w:rsidRPr="00545DCC" w:rsidRDefault="004F41B5" w:rsidP="009E4563">
      <w:r w:rsidRPr="00545DCC">
        <w:t xml:space="preserve">Wyndham City Council is acquiring a growing collection of contemporary art that includes paintings, drawings, photographic prints, sculptural works, digital works and contemporary craft works. An integrated approach to Council’s public and contemporary art collections ensures that these collections are relevant, considered in relationship to each other and meet the aims and aspirations of commissioning and acquiring art on behalf </w:t>
      </w:r>
      <w:r w:rsidR="00037506">
        <w:t xml:space="preserve">of the communities of Wyndham. </w:t>
      </w:r>
    </w:p>
    <w:p w14:paraId="4205D27B" w14:textId="77777777" w:rsidR="004F41B5" w:rsidRPr="00545DCC" w:rsidRDefault="004F41B5" w:rsidP="009E4563">
      <w:pPr>
        <w:pStyle w:val="Heading2"/>
      </w:pPr>
      <w:bookmarkStart w:id="107" w:name="_Toc513731289"/>
      <w:bookmarkStart w:id="108" w:name="_Toc526877694"/>
      <w:bookmarkStart w:id="109" w:name="_Toc526880226"/>
      <w:bookmarkStart w:id="110" w:name="_Toc869240"/>
      <w:r w:rsidRPr="00545DCC">
        <w:t>5.3 Civic and Community Collections</w:t>
      </w:r>
      <w:bookmarkEnd w:id="107"/>
      <w:bookmarkEnd w:id="108"/>
      <w:bookmarkEnd w:id="109"/>
      <w:bookmarkEnd w:id="110"/>
      <w:r w:rsidRPr="00545DCC">
        <w:t xml:space="preserve"> </w:t>
      </w:r>
    </w:p>
    <w:p w14:paraId="746888A1" w14:textId="77777777" w:rsidR="004F41B5" w:rsidRPr="00545DCC" w:rsidRDefault="004F41B5" w:rsidP="009E4563">
      <w:r w:rsidRPr="00545DCC">
        <w:t>Council’s Civic and Community Collections contain items that retain civic, community or historical significance. They are managed alongside the public and contemporary art collections to ensure that they are appropriately contextualized as part of the City’s</w:t>
      </w:r>
      <w:r w:rsidR="00037506">
        <w:t xml:space="preserve"> broader cultural collection.  </w:t>
      </w:r>
    </w:p>
    <w:p w14:paraId="694E816C" w14:textId="77777777" w:rsidR="004F41B5" w:rsidRPr="00545DCC" w:rsidRDefault="004F41B5" w:rsidP="009E4563">
      <w:pPr>
        <w:pStyle w:val="Heading2"/>
      </w:pPr>
      <w:bookmarkStart w:id="111" w:name="_Toc513731290"/>
      <w:bookmarkStart w:id="112" w:name="_Toc526877695"/>
      <w:bookmarkStart w:id="113" w:name="_Toc526880227"/>
      <w:bookmarkStart w:id="114" w:name="_Toc869241"/>
      <w:r w:rsidRPr="00545DCC">
        <w:t>5.4 Collection Management</w:t>
      </w:r>
      <w:bookmarkEnd w:id="111"/>
      <w:bookmarkEnd w:id="112"/>
      <w:bookmarkEnd w:id="113"/>
      <w:bookmarkEnd w:id="114"/>
    </w:p>
    <w:p w14:paraId="27CF2D32" w14:textId="30200EB4" w:rsidR="004F41B5" w:rsidRPr="00545DCC" w:rsidRDefault="004F41B5" w:rsidP="009E4563">
      <w:r w:rsidRPr="00545DCC">
        <w:t xml:space="preserve">Council is committed to the care and maintenance of its collections. It recognizes that all forms of publicly accessible cultural items and artwork require maintenance and conservation to preserve and appreciate their value. Council also recognises its responsibility to artists to maintain and present their work at an appropriate standard for public presentation.  Council’s Public Collections will be managed according to professional industry standards. </w:t>
      </w:r>
      <w:bookmarkStart w:id="115" w:name="_Toc513731291"/>
    </w:p>
    <w:p w14:paraId="364054E1" w14:textId="77777777" w:rsidR="00941F46" w:rsidRDefault="00941F46">
      <w:pPr>
        <w:spacing w:line="276" w:lineRule="auto"/>
        <w:rPr>
          <w:rFonts w:asciiTheme="majorHAnsi" w:eastAsiaTheme="minorEastAsia" w:hAnsiTheme="majorHAnsi" w:cs="Arial"/>
          <w:color w:val="5F497A" w:themeColor="accent4" w:themeShade="BF"/>
          <w:sz w:val="28"/>
          <w:szCs w:val="28"/>
          <w:lang w:val="en-US"/>
        </w:rPr>
      </w:pPr>
      <w:r>
        <w:br w:type="page"/>
      </w:r>
    </w:p>
    <w:p w14:paraId="52059F2B" w14:textId="63DD277A" w:rsidR="004F41B5" w:rsidRPr="00545DCC" w:rsidRDefault="004F41B5" w:rsidP="009E4563">
      <w:pPr>
        <w:pStyle w:val="Heading1"/>
      </w:pPr>
      <w:bookmarkStart w:id="116" w:name="_Toc869242"/>
      <w:r w:rsidRPr="00545DCC">
        <w:lastRenderedPageBreak/>
        <w:t>6. IMPLEMENTATION</w:t>
      </w:r>
      <w:bookmarkEnd w:id="115"/>
      <w:bookmarkEnd w:id="116"/>
      <w:r w:rsidRPr="00545DCC">
        <w:t xml:space="preserve"> </w:t>
      </w:r>
    </w:p>
    <w:p w14:paraId="3CB823D1" w14:textId="77777777" w:rsidR="004F41B5" w:rsidRPr="00545DCC" w:rsidRDefault="004F41B5" w:rsidP="009E4563">
      <w:pPr>
        <w:pStyle w:val="Heading2"/>
      </w:pPr>
      <w:bookmarkStart w:id="117" w:name="_Toc513731292"/>
      <w:bookmarkStart w:id="118" w:name="_Toc526877696"/>
      <w:bookmarkStart w:id="119" w:name="_Toc526880228"/>
      <w:bookmarkStart w:id="120" w:name="_Toc869243"/>
      <w:r w:rsidRPr="00545DCC">
        <w:t>Action Plan - Goals and Strategies</w:t>
      </w:r>
      <w:bookmarkEnd w:id="117"/>
      <w:bookmarkEnd w:id="118"/>
      <w:bookmarkEnd w:id="119"/>
      <w:bookmarkEnd w:id="120"/>
      <w:r w:rsidRPr="00545DCC">
        <w:t xml:space="preserve"> </w:t>
      </w:r>
    </w:p>
    <w:tbl>
      <w:tblPr>
        <w:tblStyle w:val="TableGrid"/>
        <w:tblW w:w="9322" w:type="dxa"/>
        <w:tblLook w:val="04A0" w:firstRow="1" w:lastRow="0" w:firstColumn="1" w:lastColumn="0" w:noHBand="0" w:noVBand="1"/>
      </w:tblPr>
      <w:tblGrid>
        <w:gridCol w:w="3085"/>
        <w:gridCol w:w="6237"/>
      </w:tblGrid>
      <w:tr w:rsidR="004F41B5" w:rsidRPr="001F2485" w14:paraId="4172E85D" w14:textId="77777777" w:rsidTr="00037506">
        <w:tc>
          <w:tcPr>
            <w:tcW w:w="9322" w:type="dxa"/>
            <w:gridSpan w:val="2"/>
          </w:tcPr>
          <w:p w14:paraId="7F42D1AD" w14:textId="77777777" w:rsidR="004F41B5" w:rsidRPr="001F2485" w:rsidRDefault="004F41B5" w:rsidP="009E4563">
            <w:pPr>
              <w:pStyle w:val="Heading3"/>
              <w:outlineLvl w:val="2"/>
              <w:rPr>
                <w:sz w:val="22"/>
                <w:szCs w:val="22"/>
              </w:rPr>
            </w:pPr>
            <w:bookmarkStart w:id="121" w:name="_Toc513731293"/>
            <w:bookmarkStart w:id="122" w:name="_Toc526877697"/>
            <w:bookmarkStart w:id="123" w:name="_Toc526880229"/>
            <w:r w:rsidRPr="001F2485">
              <w:rPr>
                <w:sz w:val="22"/>
                <w:szCs w:val="22"/>
              </w:rPr>
              <w:t>Goal 1. Creative Commissions, Acquisitions and Programs</w:t>
            </w:r>
            <w:bookmarkEnd w:id="121"/>
            <w:bookmarkEnd w:id="122"/>
            <w:bookmarkEnd w:id="123"/>
          </w:p>
        </w:tc>
      </w:tr>
      <w:tr w:rsidR="004F41B5" w:rsidRPr="001F2485" w14:paraId="18AA5BD8" w14:textId="77777777" w:rsidTr="00037506">
        <w:tc>
          <w:tcPr>
            <w:tcW w:w="3085" w:type="dxa"/>
          </w:tcPr>
          <w:p w14:paraId="7048FDD7" w14:textId="77777777" w:rsidR="004F41B5" w:rsidRPr="001F2485" w:rsidRDefault="004F41B5" w:rsidP="009E4563">
            <w:pPr>
              <w:rPr>
                <w:sz w:val="22"/>
                <w:szCs w:val="22"/>
              </w:rPr>
            </w:pPr>
          </w:p>
          <w:p w14:paraId="3B3F1AF1" w14:textId="77777777" w:rsidR="004F41B5" w:rsidRPr="001F2485" w:rsidRDefault="004F41B5" w:rsidP="009E4563">
            <w:pPr>
              <w:rPr>
                <w:sz w:val="22"/>
                <w:szCs w:val="22"/>
              </w:rPr>
            </w:pPr>
            <w:r w:rsidRPr="001F2485">
              <w:rPr>
                <w:sz w:val="22"/>
                <w:szCs w:val="22"/>
              </w:rPr>
              <w:t xml:space="preserve">Public art and collections in Wyndham will be highly creative, contribute to contemporary artistic expression and cultivate a distinctive cityscape and public realm for Wyndham </w:t>
            </w:r>
          </w:p>
          <w:p w14:paraId="7EF95083" w14:textId="77777777" w:rsidR="004F41B5" w:rsidRPr="001F2485" w:rsidRDefault="004F41B5" w:rsidP="009E4563">
            <w:pPr>
              <w:rPr>
                <w:sz w:val="22"/>
                <w:szCs w:val="22"/>
              </w:rPr>
            </w:pPr>
          </w:p>
        </w:tc>
        <w:tc>
          <w:tcPr>
            <w:tcW w:w="6237" w:type="dxa"/>
          </w:tcPr>
          <w:p w14:paraId="3D929DF0" w14:textId="77777777" w:rsidR="004F41B5" w:rsidRPr="001F2485" w:rsidRDefault="004F41B5" w:rsidP="009E4563">
            <w:pPr>
              <w:rPr>
                <w:sz w:val="22"/>
                <w:szCs w:val="22"/>
              </w:rPr>
            </w:pPr>
          </w:p>
          <w:p w14:paraId="3CC1CCD7" w14:textId="77777777" w:rsidR="004F41B5" w:rsidRPr="001F2485" w:rsidRDefault="004F41B5" w:rsidP="009E4563">
            <w:pPr>
              <w:rPr>
                <w:sz w:val="22"/>
                <w:szCs w:val="22"/>
              </w:rPr>
            </w:pPr>
            <w:r w:rsidRPr="001F2485">
              <w:rPr>
                <w:sz w:val="22"/>
                <w:szCs w:val="22"/>
              </w:rPr>
              <w:t xml:space="preserve">    Strategies</w:t>
            </w:r>
          </w:p>
          <w:p w14:paraId="1A1EBFC4" w14:textId="3974D886" w:rsidR="00DE5DED" w:rsidRPr="001F2485" w:rsidRDefault="00DE5DED" w:rsidP="009E4563">
            <w:pPr>
              <w:pStyle w:val="ListParagraph"/>
              <w:numPr>
                <w:ilvl w:val="0"/>
                <w:numId w:val="14"/>
              </w:numPr>
              <w:rPr>
                <w:sz w:val="22"/>
                <w:szCs w:val="22"/>
              </w:rPr>
            </w:pPr>
            <w:r w:rsidRPr="001F2485">
              <w:rPr>
                <w:b/>
                <w:sz w:val="22"/>
                <w:szCs w:val="22"/>
              </w:rPr>
              <w:t>Public Art Program</w:t>
            </w:r>
            <w:r w:rsidRPr="001F2485">
              <w:rPr>
                <w:sz w:val="22"/>
                <w:szCs w:val="22"/>
              </w:rPr>
              <w:t xml:space="preserve"> </w:t>
            </w:r>
            <w:r w:rsidR="001F2485" w:rsidRPr="001F2485">
              <w:rPr>
                <w:sz w:val="22"/>
                <w:szCs w:val="22"/>
              </w:rPr>
              <w:t>–</w:t>
            </w:r>
            <w:r w:rsidRPr="001F2485">
              <w:rPr>
                <w:sz w:val="22"/>
                <w:szCs w:val="22"/>
              </w:rPr>
              <w:t xml:space="preserve"> </w:t>
            </w:r>
            <w:r w:rsidR="001F2485" w:rsidRPr="001F2485">
              <w:rPr>
                <w:sz w:val="22"/>
                <w:szCs w:val="22"/>
              </w:rPr>
              <w:t>Creation and curation of an annual public art program that includes public art experiences, ephemeral public artworks and public art participation.</w:t>
            </w:r>
          </w:p>
          <w:p w14:paraId="71DC26F9" w14:textId="799311CC" w:rsidR="004F41B5" w:rsidRPr="001F2485" w:rsidRDefault="004F41B5" w:rsidP="009E4563">
            <w:pPr>
              <w:pStyle w:val="ListParagraph"/>
              <w:numPr>
                <w:ilvl w:val="0"/>
                <w:numId w:val="14"/>
              </w:numPr>
              <w:rPr>
                <w:sz w:val="22"/>
                <w:szCs w:val="22"/>
              </w:rPr>
            </w:pPr>
            <w:r w:rsidRPr="001F2485">
              <w:rPr>
                <w:b/>
                <w:sz w:val="22"/>
                <w:szCs w:val="22"/>
              </w:rPr>
              <w:t xml:space="preserve">Temporary Artworks </w:t>
            </w:r>
            <w:r w:rsidRPr="001F2485">
              <w:rPr>
                <w:sz w:val="22"/>
                <w:szCs w:val="22"/>
              </w:rPr>
              <w:t>- Expand opportunities for artist initiated place activation proposals, support innovative arts practice and present new artforms such as digital, new media and large-scale projections.</w:t>
            </w:r>
          </w:p>
          <w:p w14:paraId="25D01A9D" w14:textId="77777777" w:rsidR="004F41B5" w:rsidRPr="001F2485" w:rsidRDefault="004F41B5" w:rsidP="009E4563">
            <w:pPr>
              <w:pStyle w:val="ListParagraph"/>
              <w:numPr>
                <w:ilvl w:val="0"/>
                <w:numId w:val="1"/>
              </w:numPr>
              <w:rPr>
                <w:color w:val="262626"/>
                <w:sz w:val="22"/>
                <w:szCs w:val="22"/>
              </w:rPr>
            </w:pPr>
            <w:r w:rsidRPr="001F2485">
              <w:rPr>
                <w:b/>
                <w:sz w:val="22"/>
                <w:szCs w:val="22"/>
              </w:rPr>
              <w:t xml:space="preserve">Permanent Artworks </w:t>
            </w:r>
            <w:r w:rsidRPr="001F2485">
              <w:rPr>
                <w:sz w:val="22"/>
                <w:szCs w:val="22"/>
              </w:rPr>
              <w:t>- Establish new commissioning and acquisition models which support artistic excellence and engagement with site, curatorial framework and context.</w:t>
            </w:r>
          </w:p>
          <w:p w14:paraId="3B99D220" w14:textId="77777777" w:rsidR="004F41B5" w:rsidRPr="001F2485" w:rsidRDefault="004F41B5" w:rsidP="009E4563">
            <w:pPr>
              <w:pStyle w:val="ListParagraph"/>
              <w:numPr>
                <w:ilvl w:val="0"/>
                <w:numId w:val="1"/>
              </w:numPr>
              <w:rPr>
                <w:sz w:val="22"/>
                <w:szCs w:val="22"/>
              </w:rPr>
            </w:pPr>
            <w:r w:rsidRPr="001F2485">
              <w:rPr>
                <w:b/>
                <w:sz w:val="22"/>
                <w:szCs w:val="22"/>
              </w:rPr>
              <w:t>Integrated Art</w:t>
            </w:r>
            <w:r w:rsidRPr="001F2485">
              <w:rPr>
                <w:sz w:val="22"/>
                <w:szCs w:val="22"/>
              </w:rPr>
              <w:t xml:space="preserve"> - Commission artists to create permanent and integrated artworks and design features as part of public and private infrastructure and capital works development.</w:t>
            </w:r>
          </w:p>
          <w:p w14:paraId="171EEE58" w14:textId="77777777" w:rsidR="004F41B5" w:rsidRPr="001F2485" w:rsidRDefault="004F41B5" w:rsidP="009E4563">
            <w:pPr>
              <w:rPr>
                <w:sz w:val="22"/>
                <w:szCs w:val="22"/>
              </w:rPr>
            </w:pPr>
          </w:p>
        </w:tc>
      </w:tr>
    </w:tbl>
    <w:p w14:paraId="5A9237F2" w14:textId="77777777" w:rsidR="004F41B5" w:rsidRPr="00545DCC" w:rsidRDefault="004F41B5" w:rsidP="009E4563"/>
    <w:tbl>
      <w:tblPr>
        <w:tblStyle w:val="TableGrid"/>
        <w:tblW w:w="9322" w:type="dxa"/>
        <w:tblLook w:val="04A0" w:firstRow="1" w:lastRow="0" w:firstColumn="1" w:lastColumn="0" w:noHBand="0" w:noVBand="1"/>
      </w:tblPr>
      <w:tblGrid>
        <w:gridCol w:w="3085"/>
        <w:gridCol w:w="6237"/>
      </w:tblGrid>
      <w:tr w:rsidR="004F41B5" w:rsidRPr="001F2485" w14:paraId="61E21150" w14:textId="77777777" w:rsidTr="00037506">
        <w:tc>
          <w:tcPr>
            <w:tcW w:w="9322" w:type="dxa"/>
            <w:gridSpan w:val="2"/>
          </w:tcPr>
          <w:p w14:paraId="36792DE2" w14:textId="77777777" w:rsidR="004F41B5" w:rsidRPr="001F2485" w:rsidRDefault="004F41B5" w:rsidP="009E4563">
            <w:pPr>
              <w:pStyle w:val="Heading3"/>
              <w:outlineLvl w:val="2"/>
              <w:rPr>
                <w:sz w:val="22"/>
                <w:szCs w:val="22"/>
              </w:rPr>
            </w:pPr>
            <w:bookmarkStart w:id="124" w:name="_Toc513731294"/>
            <w:bookmarkStart w:id="125" w:name="_Toc526877698"/>
            <w:bookmarkStart w:id="126" w:name="_Toc526880230"/>
            <w:r w:rsidRPr="001F2485">
              <w:rPr>
                <w:sz w:val="22"/>
                <w:szCs w:val="22"/>
              </w:rPr>
              <w:t>Goal 2. Place Activation and Urban Design</w:t>
            </w:r>
            <w:bookmarkEnd w:id="124"/>
            <w:bookmarkEnd w:id="125"/>
            <w:bookmarkEnd w:id="126"/>
          </w:p>
        </w:tc>
      </w:tr>
      <w:tr w:rsidR="004F41B5" w:rsidRPr="001F2485" w14:paraId="693FEFEB" w14:textId="77777777" w:rsidTr="00037506">
        <w:tc>
          <w:tcPr>
            <w:tcW w:w="3085" w:type="dxa"/>
          </w:tcPr>
          <w:p w14:paraId="38BF1E94" w14:textId="77777777" w:rsidR="004F41B5" w:rsidRPr="001F2485" w:rsidRDefault="004F41B5" w:rsidP="009E4563">
            <w:pPr>
              <w:rPr>
                <w:sz w:val="22"/>
                <w:szCs w:val="22"/>
              </w:rPr>
            </w:pPr>
          </w:p>
          <w:p w14:paraId="1704D88D" w14:textId="77777777" w:rsidR="004F41B5" w:rsidRPr="001F2485" w:rsidRDefault="004F41B5" w:rsidP="009E4563">
            <w:pPr>
              <w:rPr>
                <w:b/>
                <w:sz w:val="22"/>
                <w:szCs w:val="22"/>
              </w:rPr>
            </w:pPr>
            <w:r w:rsidRPr="001F2485">
              <w:rPr>
                <w:sz w:val="22"/>
                <w:szCs w:val="22"/>
              </w:rPr>
              <w:t>The quality, character and experience of open spaces and the built environment will be enriched through urban design collaborations, outstanding integrated artworks and a program of place ‘activation’.</w:t>
            </w:r>
          </w:p>
          <w:p w14:paraId="2FF46953" w14:textId="77777777" w:rsidR="004F41B5" w:rsidRPr="001F2485" w:rsidRDefault="004F41B5" w:rsidP="009E4563">
            <w:pPr>
              <w:rPr>
                <w:sz w:val="22"/>
                <w:szCs w:val="22"/>
              </w:rPr>
            </w:pPr>
          </w:p>
        </w:tc>
        <w:tc>
          <w:tcPr>
            <w:tcW w:w="6237" w:type="dxa"/>
          </w:tcPr>
          <w:p w14:paraId="4E794F4C" w14:textId="77777777" w:rsidR="004F41B5" w:rsidRPr="001F2485" w:rsidRDefault="004F41B5" w:rsidP="009E4563">
            <w:pPr>
              <w:rPr>
                <w:sz w:val="22"/>
                <w:szCs w:val="22"/>
              </w:rPr>
            </w:pPr>
          </w:p>
          <w:p w14:paraId="1EE3EEA7" w14:textId="77777777" w:rsidR="004F41B5" w:rsidRPr="001F2485" w:rsidRDefault="004F41B5" w:rsidP="009E4563">
            <w:pPr>
              <w:rPr>
                <w:sz w:val="22"/>
                <w:szCs w:val="22"/>
              </w:rPr>
            </w:pPr>
            <w:r w:rsidRPr="001F2485">
              <w:rPr>
                <w:sz w:val="22"/>
                <w:szCs w:val="22"/>
              </w:rPr>
              <w:t xml:space="preserve">    Strategies</w:t>
            </w:r>
          </w:p>
          <w:p w14:paraId="2947408E" w14:textId="77777777" w:rsidR="004F41B5" w:rsidRPr="001F2485" w:rsidRDefault="001B4F02" w:rsidP="009E4563">
            <w:pPr>
              <w:pStyle w:val="ListParagraph"/>
              <w:numPr>
                <w:ilvl w:val="0"/>
                <w:numId w:val="11"/>
              </w:numPr>
              <w:rPr>
                <w:sz w:val="22"/>
                <w:szCs w:val="22"/>
              </w:rPr>
            </w:pPr>
            <w:r w:rsidRPr="001F2485">
              <w:rPr>
                <w:b/>
                <w:sz w:val="22"/>
                <w:szCs w:val="22"/>
              </w:rPr>
              <w:t>Annual</w:t>
            </w:r>
            <w:r w:rsidR="004F41B5" w:rsidRPr="001F2485">
              <w:rPr>
                <w:b/>
                <w:sz w:val="22"/>
                <w:szCs w:val="22"/>
              </w:rPr>
              <w:t xml:space="preserve"> Plan</w:t>
            </w:r>
            <w:r w:rsidR="004F41B5" w:rsidRPr="001F2485">
              <w:rPr>
                <w:sz w:val="22"/>
                <w:szCs w:val="22"/>
              </w:rPr>
              <w:t xml:space="preserve"> – Establish a</w:t>
            </w:r>
            <w:r w:rsidRPr="001F2485">
              <w:rPr>
                <w:sz w:val="22"/>
                <w:szCs w:val="22"/>
              </w:rPr>
              <w:t>n</w:t>
            </w:r>
            <w:r w:rsidR="004F41B5" w:rsidRPr="001F2485">
              <w:rPr>
                <w:sz w:val="22"/>
                <w:szCs w:val="22"/>
              </w:rPr>
              <w:t xml:space="preserve"> </w:t>
            </w:r>
            <w:r w:rsidRPr="001F2485">
              <w:rPr>
                <w:sz w:val="22"/>
                <w:szCs w:val="22"/>
              </w:rPr>
              <w:t>annual</w:t>
            </w:r>
            <w:r w:rsidR="004F41B5" w:rsidRPr="001F2485">
              <w:rPr>
                <w:sz w:val="22"/>
                <w:szCs w:val="22"/>
              </w:rPr>
              <w:t xml:space="preserve"> plan which will identify </w:t>
            </w:r>
            <w:r w:rsidRPr="001F2485">
              <w:rPr>
                <w:sz w:val="22"/>
                <w:szCs w:val="22"/>
              </w:rPr>
              <w:t xml:space="preserve">potential sites for public art </w:t>
            </w:r>
            <w:r w:rsidR="004F41B5" w:rsidRPr="001F2485">
              <w:rPr>
                <w:sz w:val="22"/>
                <w:szCs w:val="22"/>
              </w:rPr>
              <w:t>and timelines for actioning these.</w:t>
            </w:r>
          </w:p>
          <w:p w14:paraId="2D8450CB" w14:textId="77777777" w:rsidR="004F41B5" w:rsidRPr="001F2485" w:rsidRDefault="004F41B5" w:rsidP="009E4563">
            <w:pPr>
              <w:pStyle w:val="ListParagraph"/>
              <w:numPr>
                <w:ilvl w:val="0"/>
                <w:numId w:val="1"/>
              </w:numPr>
              <w:rPr>
                <w:sz w:val="22"/>
                <w:szCs w:val="22"/>
              </w:rPr>
            </w:pPr>
            <w:r w:rsidRPr="001F2485">
              <w:rPr>
                <w:b/>
                <w:sz w:val="22"/>
                <w:szCs w:val="22"/>
              </w:rPr>
              <w:t>Open Space Activation</w:t>
            </w:r>
            <w:r w:rsidRPr="001F2485">
              <w:rPr>
                <w:sz w:val="22"/>
                <w:szCs w:val="22"/>
              </w:rPr>
              <w:t xml:space="preserve"> - Identify and utilise public open spaces to present public art in new and challenging ways.</w:t>
            </w:r>
          </w:p>
          <w:p w14:paraId="481C40FB" w14:textId="77777777" w:rsidR="004F41B5" w:rsidRPr="001F2485" w:rsidRDefault="004F41B5" w:rsidP="009E4563">
            <w:pPr>
              <w:pStyle w:val="ListParagraph"/>
              <w:numPr>
                <w:ilvl w:val="0"/>
                <w:numId w:val="1"/>
              </w:numPr>
              <w:rPr>
                <w:sz w:val="22"/>
                <w:szCs w:val="22"/>
              </w:rPr>
            </w:pPr>
            <w:r w:rsidRPr="001F2485">
              <w:rPr>
                <w:b/>
                <w:sz w:val="22"/>
                <w:szCs w:val="22"/>
              </w:rPr>
              <w:t>City Place Activation</w:t>
            </w:r>
            <w:r w:rsidRPr="001F2485">
              <w:rPr>
                <w:sz w:val="22"/>
                <w:szCs w:val="22"/>
              </w:rPr>
              <w:t xml:space="preserve"> – Expand place activation through temporary artwork installations in neighbourhood hubs, cultural precincts and city centres </w:t>
            </w:r>
          </w:p>
          <w:p w14:paraId="7EF5B0BA" w14:textId="77777777" w:rsidR="004F41B5" w:rsidRPr="001F2485" w:rsidRDefault="004F41B5" w:rsidP="009E4563">
            <w:pPr>
              <w:pStyle w:val="ListParagraph"/>
              <w:numPr>
                <w:ilvl w:val="0"/>
                <w:numId w:val="1"/>
              </w:numPr>
              <w:rPr>
                <w:sz w:val="22"/>
                <w:szCs w:val="22"/>
              </w:rPr>
            </w:pPr>
            <w:r w:rsidRPr="001F2485">
              <w:rPr>
                <w:b/>
                <w:sz w:val="22"/>
                <w:szCs w:val="22"/>
              </w:rPr>
              <w:t xml:space="preserve">Urban Design </w:t>
            </w:r>
            <w:r w:rsidRPr="001F2485">
              <w:rPr>
                <w:sz w:val="22"/>
                <w:szCs w:val="22"/>
              </w:rPr>
              <w:t xml:space="preserve">- Foster collaborations between artist and urban design specialists and maximise opportunities to integrate art into the built and natural environment. </w:t>
            </w:r>
          </w:p>
          <w:p w14:paraId="3289BDB7" w14:textId="7FDE377D" w:rsidR="004F41B5" w:rsidRPr="001F2485" w:rsidRDefault="004F41B5" w:rsidP="009E4563">
            <w:pPr>
              <w:pStyle w:val="ListParagraph"/>
              <w:numPr>
                <w:ilvl w:val="0"/>
                <w:numId w:val="1"/>
              </w:numPr>
              <w:rPr>
                <w:sz w:val="22"/>
                <w:szCs w:val="22"/>
              </w:rPr>
            </w:pPr>
            <w:r w:rsidRPr="001F2485">
              <w:rPr>
                <w:b/>
                <w:sz w:val="22"/>
                <w:szCs w:val="22"/>
              </w:rPr>
              <w:t>Presentation Platforms</w:t>
            </w:r>
            <w:r w:rsidRPr="001F2485">
              <w:rPr>
                <w:sz w:val="22"/>
                <w:szCs w:val="22"/>
              </w:rPr>
              <w:t xml:space="preserve"> - Establish physical as well as digital ‘platforms’ in the form of light boxes, digital projectors and movable showcases to present ever-changing </w:t>
            </w:r>
            <w:r w:rsidR="00DE5DED" w:rsidRPr="001F2485">
              <w:rPr>
                <w:sz w:val="22"/>
                <w:szCs w:val="22"/>
              </w:rPr>
              <w:t xml:space="preserve">public </w:t>
            </w:r>
            <w:r w:rsidRPr="001F2485">
              <w:rPr>
                <w:sz w:val="22"/>
                <w:szCs w:val="22"/>
              </w:rPr>
              <w:t>artworks.</w:t>
            </w:r>
          </w:p>
        </w:tc>
      </w:tr>
    </w:tbl>
    <w:p w14:paraId="54E3ED6D" w14:textId="77777777" w:rsidR="00037506" w:rsidRDefault="00037506" w:rsidP="009E4563"/>
    <w:p w14:paraId="47184D62" w14:textId="17755C14" w:rsidR="001F2485" w:rsidRDefault="001F2485">
      <w:pPr>
        <w:spacing w:line="276" w:lineRule="auto"/>
      </w:pPr>
      <w:r>
        <w:br w:type="page"/>
      </w:r>
    </w:p>
    <w:p w14:paraId="0C5A1D06" w14:textId="77777777" w:rsidR="00037506" w:rsidRPr="00545DCC" w:rsidRDefault="00037506" w:rsidP="009E4563"/>
    <w:tbl>
      <w:tblPr>
        <w:tblStyle w:val="TableGrid"/>
        <w:tblW w:w="0" w:type="auto"/>
        <w:tblLook w:val="04A0" w:firstRow="1" w:lastRow="0" w:firstColumn="1" w:lastColumn="0" w:noHBand="0" w:noVBand="1"/>
      </w:tblPr>
      <w:tblGrid>
        <w:gridCol w:w="3035"/>
        <w:gridCol w:w="5981"/>
      </w:tblGrid>
      <w:tr w:rsidR="004F41B5" w:rsidRPr="001F2485" w14:paraId="3F176998" w14:textId="77777777" w:rsidTr="00037506">
        <w:tc>
          <w:tcPr>
            <w:tcW w:w="9180" w:type="dxa"/>
            <w:gridSpan w:val="2"/>
          </w:tcPr>
          <w:p w14:paraId="0A5D79D4" w14:textId="77777777" w:rsidR="004F41B5" w:rsidRPr="001F2485" w:rsidRDefault="004F41B5" w:rsidP="009E4563">
            <w:pPr>
              <w:pStyle w:val="Heading3"/>
              <w:outlineLvl w:val="2"/>
              <w:rPr>
                <w:sz w:val="22"/>
                <w:szCs w:val="22"/>
              </w:rPr>
            </w:pPr>
            <w:bookmarkStart w:id="127" w:name="_Toc513731295"/>
            <w:bookmarkStart w:id="128" w:name="_Toc526877699"/>
            <w:bookmarkStart w:id="129" w:name="_Toc526880231"/>
            <w:r w:rsidRPr="001F2485">
              <w:rPr>
                <w:sz w:val="22"/>
                <w:szCs w:val="22"/>
              </w:rPr>
              <w:t>Goal 3. Community Engagement and Connections</w:t>
            </w:r>
            <w:bookmarkEnd w:id="127"/>
            <w:bookmarkEnd w:id="128"/>
            <w:bookmarkEnd w:id="129"/>
          </w:p>
        </w:tc>
      </w:tr>
      <w:tr w:rsidR="004F41B5" w:rsidRPr="001F2485" w14:paraId="394ED31D" w14:textId="77777777" w:rsidTr="00037506">
        <w:tc>
          <w:tcPr>
            <w:tcW w:w="3085" w:type="dxa"/>
          </w:tcPr>
          <w:p w14:paraId="003AD32D" w14:textId="77777777" w:rsidR="004F41B5" w:rsidRPr="001F2485" w:rsidRDefault="004F41B5" w:rsidP="009E4563">
            <w:pPr>
              <w:rPr>
                <w:sz w:val="22"/>
                <w:szCs w:val="22"/>
              </w:rPr>
            </w:pPr>
          </w:p>
          <w:p w14:paraId="6BC4087D" w14:textId="77777777" w:rsidR="004F41B5" w:rsidRPr="001F2485" w:rsidRDefault="004F41B5" w:rsidP="009E4563">
            <w:pPr>
              <w:rPr>
                <w:sz w:val="22"/>
                <w:szCs w:val="22"/>
              </w:rPr>
            </w:pPr>
            <w:r w:rsidRPr="001F2485">
              <w:rPr>
                <w:sz w:val="22"/>
                <w:szCs w:val="22"/>
              </w:rPr>
              <w:t>Public art will enrich the cultural life of residents through artistic engagement, a public education program and the creation of meaningful artworks which are celebrated by Wyndham’s diverse communities.</w:t>
            </w:r>
          </w:p>
          <w:p w14:paraId="5A868484" w14:textId="77777777" w:rsidR="004F41B5" w:rsidRPr="001F2485" w:rsidRDefault="004F41B5" w:rsidP="009E4563">
            <w:pPr>
              <w:rPr>
                <w:sz w:val="22"/>
                <w:szCs w:val="22"/>
              </w:rPr>
            </w:pPr>
          </w:p>
        </w:tc>
        <w:tc>
          <w:tcPr>
            <w:tcW w:w="6095" w:type="dxa"/>
          </w:tcPr>
          <w:p w14:paraId="7596B3C3" w14:textId="77777777" w:rsidR="004F41B5" w:rsidRPr="001F2485" w:rsidRDefault="004F41B5" w:rsidP="009E4563">
            <w:pPr>
              <w:rPr>
                <w:sz w:val="22"/>
                <w:szCs w:val="22"/>
              </w:rPr>
            </w:pPr>
          </w:p>
          <w:p w14:paraId="317B2AB0" w14:textId="77777777" w:rsidR="004F41B5" w:rsidRPr="001F2485" w:rsidRDefault="004F41B5" w:rsidP="009E4563">
            <w:pPr>
              <w:rPr>
                <w:sz w:val="22"/>
                <w:szCs w:val="22"/>
              </w:rPr>
            </w:pPr>
            <w:r w:rsidRPr="001F2485">
              <w:rPr>
                <w:sz w:val="22"/>
                <w:szCs w:val="22"/>
              </w:rPr>
              <w:t xml:space="preserve">   Strategies</w:t>
            </w:r>
          </w:p>
          <w:p w14:paraId="5D217CAD" w14:textId="77777777" w:rsidR="004F41B5" w:rsidRPr="001F2485" w:rsidRDefault="004F41B5" w:rsidP="009E4563">
            <w:pPr>
              <w:pStyle w:val="ListParagraph"/>
              <w:numPr>
                <w:ilvl w:val="0"/>
                <w:numId w:val="7"/>
              </w:numPr>
              <w:rPr>
                <w:sz w:val="22"/>
                <w:szCs w:val="22"/>
              </w:rPr>
            </w:pPr>
            <w:r w:rsidRPr="001F2485">
              <w:rPr>
                <w:b/>
                <w:sz w:val="22"/>
                <w:szCs w:val="22"/>
              </w:rPr>
              <w:t>Community Dialogue</w:t>
            </w:r>
            <w:r w:rsidRPr="001F2485">
              <w:rPr>
                <w:sz w:val="22"/>
                <w:szCs w:val="22"/>
              </w:rPr>
              <w:t xml:space="preserve"> - Increase opportunities for engagement between artists and the community and establish new artistic working processes as a means of strengthening community connections.</w:t>
            </w:r>
          </w:p>
          <w:p w14:paraId="68B8D169" w14:textId="77777777" w:rsidR="004F41B5" w:rsidRPr="001F2485" w:rsidRDefault="004F41B5" w:rsidP="009E4563">
            <w:pPr>
              <w:pStyle w:val="ListParagraph"/>
              <w:numPr>
                <w:ilvl w:val="0"/>
                <w:numId w:val="7"/>
              </w:numPr>
              <w:rPr>
                <w:sz w:val="22"/>
                <w:szCs w:val="22"/>
              </w:rPr>
            </w:pPr>
            <w:r w:rsidRPr="001F2485">
              <w:rPr>
                <w:b/>
                <w:sz w:val="22"/>
                <w:szCs w:val="22"/>
              </w:rPr>
              <w:t>Diversity</w:t>
            </w:r>
            <w:r w:rsidRPr="001F2485">
              <w:rPr>
                <w:sz w:val="22"/>
                <w:szCs w:val="22"/>
              </w:rPr>
              <w:t xml:space="preserve"> - Ensure public art commissions and new acquisitions engage with the diversity of Wyndham’s community; its Indigenous history, its heritage and culture through the commissioning and acquisition process.</w:t>
            </w:r>
          </w:p>
          <w:p w14:paraId="15469DD0" w14:textId="763D3090" w:rsidR="004F41B5" w:rsidRPr="003442BD" w:rsidRDefault="004F41B5" w:rsidP="009E4563">
            <w:pPr>
              <w:pStyle w:val="ListParagraph"/>
              <w:numPr>
                <w:ilvl w:val="0"/>
                <w:numId w:val="7"/>
              </w:numPr>
              <w:rPr>
                <w:sz w:val="22"/>
                <w:szCs w:val="22"/>
              </w:rPr>
            </w:pPr>
            <w:r w:rsidRPr="001F2485">
              <w:rPr>
                <w:b/>
                <w:sz w:val="22"/>
                <w:szCs w:val="22"/>
              </w:rPr>
              <w:t xml:space="preserve">Public </w:t>
            </w:r>
            <w:r w:rsidR="00890660" w:rsidRPr="001F2485">
              <w:rPr>
                <w:b/>
                <w:sz w:val="22"/>
                <w:szCs w:val="22"/>
              </w:rPr>
              <w:t xml:space="preserve">Art </w:t>
            </w:r>
            <w:r w:rsidRPr="001F2485">
              <w:rPr>
                <w:b/>
                <w:sz w:val="22"/>
                <w:szCs w:val="22"/>
              </w:rPr>
              <w:t>Program</w:t>
            </w:r>
            <w:r w:rsidRPr="001F2485">
              <w:rPr>
                <w:sz w:val="22"/>
                <w:szCs w:val="22"/>
              </w:rPr>
              <w:t xml:space="preserve"> </w:t>
            </w:r>
            <w:r w:rsidR="00DE5DED" w:rsidRPr="003442BD">
              <w:rPr>
                <w:sz w:val="22"/>
                <w:szCs w:val="22"/>
              </w:rPr>
              <w:t>–</w:t>
            </w:r>
            <w:r w:rsidRPr="003442BD">
              <w:rPr>
                <w:sz w:val="22"/>
                <w:szCs w:val="22"/>
              </w:rPr>
              <w:t xml:space="preserve"> </w:t>
            </w:r>
            <w:r w:rsidR="00DE5DED" w:rsidRPr="003442BD">
              <w:rPr>
                <w:sz w:val="22"/>
                <w:szCs w:val="22"/>
              </w:rPr>
              <w:t xml:space="preserve">Include </w:t>
            </w:r>
            <w:r w:rsidRPr="003442BD">
              <w:rPr>
                <w:sz w:val="22"/>
                <w:szCs w:val="22"/>
              </w:rPr>
              <w:t xml:space="preserve">an education program of talks and events </w:t>
            </w:r>
            <w:r w:rsidR="00DE5DED" w:rsidRPr="003442BD">
              <w:rPr>
                <w:sz w:val="22"/>
                <w:szCs w:val="22"/>
              </w:rPr>
              <w:t xml:space="preserve">in the Annual Program </w:t>
            </w:r>
            <w:r w:rsidRPr="003442BD">
              <w:rPr>
                <w:sz w:val="22"/>
                <w:szCs w:val="22"/>
              </w:rPr>
              <w:t>to increase the community’s understanding and enjoyment of public and contemporary art.</w:t>
            </w:r>
          </w:p>
          <w:p w14:paraId="5120E0EB" w14:textId="77777777" w:rsidR="004F41B5" w:rsidRPr="001F2485" w:rsidRDefault="004F41B5" w:rsidP="009E4563">
            <w:pPr>
              <w:pStyle w:val="ListParagraph"/>
              <w:numPr>
                <w:ilvl w:val="0"/>
                <w:numId w:val="7"/>
              </w:numPr>
              <w:rPr>
                <w:sz w:val="22"/>
                <w:szCs w:val="22"/>
              </w:rPr>
            </w:pPr>
            <w:r w:rsidRPr="001F2485">
              <w:rPr>
                <w:b/>
                <w:sz w:val="22"/>
                <w:szCs w:val="22"/>
              </w:rPr>
              <w:t>Achievements Celebrated</w:t>
            </w:r>
            <w:r w:rsidRPr="001F2485">
              <w:rPr>
                <w:sz w:val="22"/>
                <w:szCs w:val="22"/>
              </w:rPr>
              <w:t xml:space="preserve"> - Implement a communication and media strategy to share the benefits of the program within Council and to the wider community.</w:t>
            </w:r>
          </w:p>
          <w:p w14:paraId="75618596" w14:textId="77777777" w:rsidR="004F41B5" w:rsidRPr="001F2485" w:rsidRDefault="004F41B5" w:rsidP="00756330">
            <w:pPr>
              <w:pStyle w:val="ListParagraph"/>
              <w:numPr>
                <w:ilvl w:val="0"/>
                <w:numId w:val="0"/>
              </w:numPr>
              <w:ind w:left="720"/>
              <w:rPr>
                <w:sz w:val="22"/>
                <w:szCs w:val="22"/>
              </w:rPr>
            </w:pPr>
          </w:p>
        </w:tc>
      </w:tr>
    </w:tbl>
    <w:p w14:paraId="2005D0AF" w14:textId="77777777" w:rsidR="004F41B5" w:rsidRPr="00545DCC" w:rsidRDefault="004F41B5" w:rsidP="009E4563"/>
    <w:tbl>
      <w:tblPr>
        <w:tblStyle w:val="TableGrid"/>
        <w:tblW w:w="0" w:type="auto"/>
        <w:tblLook w:val="04A0" w:firstRow="1" w:lastRow="0" w:firstColumn="1" w:lastColumn="0" w:noHBand="0" w:noVBand="1"/>
      </w:tblPr>
      <w:tblGrid>
        <w:gridCol w:w="3037"/>
        <w:gridCol w:w="5979"/>
      </w:tblGrid>
      <w:tr w:rsidR="004F41B5" w:rsidRPr="00545DCC" w14:paraId="33A922F5" w14:textId="77777777" w:rsidTr="00756330">
        <w:trPr>
          <w:trHeight w:val="510"/>
        </w:trPr>
        <w:tc>
          <w:tcPr>
            <w:tcW w:w="9180" w:type="dxa"/>
            <w:gridSpan w:val="2"/>
          </w:tcPr>
          <w:p w14:paraId="1A23988D" w14:textId="77777777" w:rsidR="004F41B5" w:rsidRPr="001F2485" w:rsidRDefault="004F41B5" w:rsidP="009E4563">
            <w:pPr>
              <w:rPr>
                <w:sz w:val="22"/>
                <w:szCs w:val="22"/>
              </w:rPr>
            </w:pPr>
          </w:p>
          <w:p w14:paraId="62A01DEE" w14:textId="77777777" w:rsidR="004F41B5" w:rsidRPr="001F2485" w:rsidRDefault="004F41B5" w:rsidP="009E4563">
            <w:pPr>
              <w:pStyle w:val="Heading3"/>
              <w:outlineLvl w:val="2"/>
              <w:rPr>
                <w:sz w:val="22"/>
                <w:szCs w:val="22"/>
              </w:rPr>
            </w:pPr>
            <w:bookmarkStart w:id="130" w:name="_Toc513731296"/>
            <w:bookmarkStart w:id="131" w:name="_Toc526877700"/>
            <w:bookmarkStart w:id="132" w:name="_Toc526880232"/>
            <w:r w:rsidRPr="001F2485">
              <w:rPr>
                <w:sz w:val="22"/>
                <w:szCs w:val="22"/>
              </w:rPr>
              <w:t>Goal 4. Leadership with Developers</w:t>
            </w:r>
            <w:bookmarkEnd w:id="130"/>
            <w:bookmarkEnd w:id="131"/>
            <w:bookmarkEnd w:id="132"/>
          </w:p>
        </w:tc>
      </w:tr>
      <w:tr w:rsidR="004F41B5" w:rsidRPr="00545DCC" w14:paraId="4C68AB0A" w14:textId="77777777" w:rsidTr="00037506">
        <w:tc>
          <w:tcPr>
            <w:tcW w:w="3085" w:type="dxa"/>
          </w:tcPr>
          <w:p w14:paraId="7AAECF44" w14:textId="77777777" w:rsidR="004F41B5" w:rsidRPr="00545DCC" w:rsidRDefault="004F41B5" w:rsidP="009E4563"/>
          <w:p w14:paraId="1F5261BC" w14:textId="77777777" w:rsidR="004F41B5" w:rsidRPr="001F2485" w:rsidRDefault="004F41B5" w:rsidP="009E4563">
            <w:pPr>
              <w:rPr>
                <w:sz w:val="22"/>
                <w:szCs w:val="22"/>
              </w:rPr>
            </w:pPr>
            <w:r w:rsidRPr="001F2485">
              <w:rPr>
                <w:sz w:val="22"/>
                <w:szCs w:val="22"/>
              </w:rPr>
              <w:t>Council will demonstrate strong leadership in promoting the cultural and economic benefits of public art to developers and in advocating for it as an integral part of private development.</w:t>
            </w:r>
          </w:p>
          <w:p w14:paraId="367C30DB" w14:textId="77777777" w:rsidR="004F41B5" w:rsidRPr="00545DCC" w:rsidRDefault="004F41B5" w:rsidP="009E4563"/>
        </w:tc>
        <w:tc>
          <w:tcPr>
            <w:tcW w:w="6095" w:type="dxa"/>
          </w:tcPr>
          <w:p w14:paraId="556B06F1" w14:textId="77777777" w:rsidR="004F41B5" w:rsidRPr="001F2485" w:rsidRDefault="004F41B5" w:rsidP="009E4563">
            <w:pPr>
              <w:rPr>
                <w:sz w:val="22"/>
                <w:szCs w:val="22"/>
              </w:rPr>
            </w:pPr>
          </w:p>
          <w:p w14:paraId="05F62D09" w14:textId="77777777" w:rsidR="004F41B5" w:rsidRPr="001F2485" w:rsidRDefault="004F41B5" w:rsidP="009E4563">
            <w:pPr>
              <w:rPr>
                <w:sz w:val="22"/>
                <w:szCs w:val="22"/>
              </w:rPr>
            </w:pPr>
            <w:r w:rsidRPr="001F2485">
              <w:rPr>
                <w:sz w:val="22"/>
                <w:szCs w:val="22"/>
              </w:rPr>
              <w:t xml:space="preserve">   Strategies</w:t>
            </w:r>
          </w:p>
          <w:p w14:paraId="502A71CF" w14:textId="77777777" w:rsidR="004F41B5" w:rsidRPr="001F2485" w:rsidRDefault="004F41B5" w:rsidP="009E4563">
            <w:pPr>
              <w:pStyle w:val="ListParagraph"/>
              <w:numPr>
                <w:ilvl w:val="0"/>
                <w:numId w:val="8"/>
              </w:numPr>
              <w:rPr>
                <w:sz w:val="22"/>
                <w:szCs w:val="22"/>
              </w:rPr>
            </w:pPr>
            <w:r w:rsidRPr="001F2485">
              <w:rPr>
                <w:b/>
                <w:sz w:val="22"/>
                <w:szCs w:val="22"/>
              </w:rPr>
              <w:t xml:space="preserve">Leadership </w:t>
            </w:r>
            <w:r w:rsidRPr="001F2485">
              <w:rPr>
                <w:sz w:val="22"/>
                <w:szCs w:val="22"/>
              </w:rPr>
              <w:t>– Establish a proactive leadership position by Council to champion and advocate for public art in private development.</w:t>
            </w:r>
          </w:p>
          <w:p w14:paraId="075CED3E" w14:textId="77777777" w:rsidR="004F41B5" w:rsidRPr="001F2485" w:rsidRDefault="004F41B5" w:rsidP="009E4563">
            <w:pPr>
              <w:pStyle w:val="ListParagraph"/>
              <w:numPr>
                <w:ilvl w:val="0"/>
                <w:numId w:val="8"/>
              </w:numPr>
              <w:rPr>
                <w:sz w:val="22"/>
                <w:szCs w:val="22"/>
              </w:rPr>
            </w:pPr>
            <w:r w:rsidRPr="001F2485">
              <w:rPr>
                <w:b/>
                <w:sz w:val="22"/>
                <w:szCs w:val="22"/>
              </w:rPr>
              <w:t xml:space="preserve">Partnerships </w:t>
            </w:r>
            <w:r w:rsidRPr="001F2485">
              <w:rPr>
                <w:sz w:val="22"/>
                <w:szCs w:val="22"/>
              </w:rPr>
              <w:t>- Build strong relationships with the private sector and encourage partnership projects to incorporate public art in new residential and commercial development.</w:t>
            </w:r>
          </w:p>
          <w:p w14:paraId="13060B3D" w14:textId="77777777" w:rsidR="004F41B5" w:rsidRPr="001F2485" w:rsidRDefault="004F41B5" w:rsidP="009E4563">
            <w:pPr>
              <w:pStyle w:val="ListParagraph"/>
              <w:numPr>
                <w:ilvl w:val="0"/>
                <w:numId w:val="8"/>
              </w:numPr>
              <w:rPr>
                <w:sz w:val="22"/>
                <w:szCs w:val="22"/>
              </w:rPr>
            </w:pPr>
            <w:r w:rsidRPr="001F2485">
              <w:rPr>
                <w:b/>
                <w:sz w:val="22"/>
                <w:szCs w:val="22"/>
              </w:rPr>
              <w:t>Resource</w:t>
            </w:r>
            <w:r w:rsidRPr="001F2485">
              <w:rPr>
                <w:sz w:val="22"/>
                <w:szCs w:val="22"/>
              </w:rPr>
              <w:t xml:space="preserve"> - Establish a </w:t>
            </w:r>
            <w:r w:rsidR="001B4F02" w:rsidRPr="001F2485">
              <w:rPr>
                <w:i/>
                <w:sz w:val="22"/>
                <w:szCs w:val="22"/>
              </w:rPr>
              <w:t>Developers Guideline for Public Art</w:t>
            </w:r>
            <w:r w:rsidRPr="001F2485">
              <w:rPr>
                <w:sz w:val="22"/>
                <w:szCs w:val="22"/>
              </w:rPr>
              <w:t xml:space="preserve"> to encourage, facilitate and guide public art initiatives.</w:t>
            </w:r>
          </w:p>
          <w:p w14:paraId="69E9E0F9" w14:textId="77777777" w:rsidR="004F41B5" w:rsidRPr="001F2485" w:rsidRDefault="004F41B5" w:rsidP="009E4563">
            <w:pPr>
              <w:rPr>
                <w:sz w:val="22"/>
                <w:szCs w:val="22"/>
              </w:rPr>
            </w:pPr>
          </w:p>
        </w:tc>
      </w:tr>
    </w:tbl>
    <w:p w14:paraId="66767EC4" w14:textId="77777777" w:rsidR="00037506" w:rsidRDefault="00037506" w:rsidP="009E4563"/>
    <w:p w14:paraId="6AEA00C3" w14:textId="77777777" w:rsidR="00037506" w:rsidRDefault="00037506" w:rsidP="009E4563">
      <w:r>
        <w:br w:type="page"/>
      </w:r>
    </w:p>
    <w:p w14:paraId="2E2C37B2" w14:textId="77777777" w:rsidR="004F41B5" w:rsidRPr="00545DCC" w:rsidRDefault="004F41B5" w:rsidP="009E4563"/>
    <w:tbl>
      <w:tblPr>
        <w:tblStyle w:val="TableGrid"/>
        <w:tblW w:w="0" w:type="auto"/>
        <w:tblLook w:val="04A0" w:firstRow="1" w:lastRow="0" w:firstColumn="1" w:lastColumn="0" w:noHBand="0" w:noVBand="1"/>
      </w:tblPr>
      <w:tblGrid>
        <w:gridCol w:w="3031"/>
        <w:gridCol w:w="5985"/>
      </w:tblGrid>
      <w:tr w:rsidR="004F41B5" w:rsidRPr="00545DCC" w14:paraId="0494B70F" w14:textId="77777777" w:rsidTr="00037506">
        <w:tc>
          <w:tcPr>
            <w:tcW w:w="9180" w:type="dxa"/>
            <w:gridSpan w:val="2"/>
          </w:tcPr>
          <w:p w14:paraId="71616F11" w14:textId="77777777" w:rsidR="004F41B5" w:rsidRPr="001F2485" w:rsidRDefault="004F41B5" w:rsidP="009E4563">
            <w:pPr>
              <w:rPr>
                <w:sz w:val="22"/>
                <w:szCs w:val="22"/>
              </w:rPr>
            </w:pPr>
          </w:p>
          <w:p w14:paraId="41EEE359" w14:textId="77777777" w:rsidR="004F41B5" w:rsidRPr="001F2485" w:rsidRDefault="004F41B5" w:rsidP="009E4563">
            <w:pPr>
              <w:pStyle w:val="Heading3"/>
              <w:outlineLvl w:val="2"/>
              <w:rPr>
                <w:sz w:val="22"/>
                <w:szCs w:val="22"/>
              </w:rPr>
            </w:pPr>
            <w:bookmarkStart w:id="133" w:name="_Toc513731297"/>
            <w:bookmarkStart w:id="134" w:name="_Toc526877701"/>
            <w:bookmarkStart w:id="135" w:name="_Toc526880233"/>
            <w:r w:rsidRPr="001F2485">
              <w:rPr>
                <w:sz w:val="22"/>
                <w:szCs w:val="22"/>
              </w:rPr>
              <w:t>Goal 5. Best Practice Management</w:t>
            </w:r>
            <w:bookmarkEnd w:id="133"/>
            <w:bookmarkEnd w:id="134"/>
            <w:bookmarkEnd w:id="135"/>
            <w:r w:rsidRPr="001F2485">
              <w:rPr>
                <w:sz w:val="22"/>
                <w:szCs w:val="22"/>
              </w:rPr>
              <w:t xml:space="preserve"> </w:t>
            </w:r>
          </w:p>
        </w:tc>
      </w:tr>
      <w:tr w:rsidR="004F41B5" w:rsidRPr="00545DCC" w14:paraId="5F6D6340" w14:textId="77777777" w:rsidTr="00037506">
        <w:tc>
          <w:tcPr>
            <w:tcW w:w="3085" w:type="dxa"/>
          </w:tcPr>
          <w:p w14:paraId="583F793D" w14:textId="77777777" w:rsidR="004F41B5" w:rsidRPr="00545DCC" w:rsidRDefault="004F41B5" w:rsidP="009E4563"/>
          <w:p w14:paraId="161AFB3F" w14:textId="77777777" w:rsidR="004F41B5" w:rsidRPr="001F2485" w:rsidRDefault="004F41B5" w:rsidP="009E4563">
            <w:pPr>
              <w:rPr>
                <w:sz w:val="22"/>
                <w:szCs w:val="22"/>
              </w:rPr>
            </w:pPr>
            <w:r w:rsidRPr="001F2485">
              <w:rPr>
                <w:sz w:val="22"/>
                <w:szCs w:val="22"/>
              </w:rPr>
              <w:t>The public art program and collection will be managed to best practice principles and collection management standards, drawing on industry expertise and a whole of Council approach.</w:t>
            </w:r>
          </w:p>
          <w:p w14:paraId="24254A73" w14:textId="77777777" w:rsidR="004F41B5" w:rsidRPr="00545DCC" w:rsidRDefault="004F41B5" w:rsidP="009E4563"/>
        </w:tc>
        <w:tc>
          <w:tcPr>
            <w:tcW w:w="6095" w:type="dxa"/>
          </w:tcPr>
          <w:p w14:paraId="45A5D7D9" w14:textId="77777777" w:rsidR="004F41B5" w:rsidRPr="001F2485" w:rsidRDefault="004F41B5" w:rsidP="009E4563">
            <w:pPr>
              <w:rPr>
                <w:sz w:val="22"/>
                <w:szCs w:val="22"/>
              </w:rPr>
            </w:pPr>
          </w:p>
          <w:p w14:paraId="065670E9" w14:textId="77777777" w:rsidR="004F41B5" w:rsidRPr="001F2485" w:rsidRDefault="004F41B5" w:rsidP="009E4563">
            <w:pPr>
              <w:rPr>
                <w:sz w:val="22"/>
                <w:szCs w:val="22"/>
              </w:rPr>
            </w:pPr>
            <w:r w:rsidRPr="001F2485">
              <w:rPr>
                <w:sz w:val="22"/>
                <w:szCs w:val="22"/>
              </w:rPr>
              <w:t xml:space="preserve">   Strategies</w:t>
            </w:r>
          </w:p>
          <w:p w14:paraId="3D363C4A" w14:textId="3E9C3344" w:rsidR="004F41B5" w:rsidRPr="001F2485" w:rsidRDefault="004F41B5" w:rsidP="009E4563">
            <w:pPr>
              <w:pStyle w:val="ListParagraph"/>
              <w:numPr>
                <w:ilvl w:val="0"/>
                <w:numId w:val="2"/>
              </w:numPr>
              <w:rPr>
                <w:sz w:val="22"/>
                <w:szCs w:val="22"/>
              </w:rPr>
            </w:pPr>
            <w:r w:rsidRPr="001F2485">
              <w:rPr>
                <w:b/>
                <w:sz w:val="22"/>
                <w:szCs w:val="22"/>
              </w:rPr>
              <w:t>Process</w:t>
            </w:r>
            <w:r w:rsidRPr="001F2485">
              <w:rPr>
                <w:sz w:val="22"/>
                <w:szCs w:val="22"/>
              </w:rPr>
              <w:t xml:space="preserve"> - Establish effective planning and management based on principles of best practice to be outlined in an updated </w:t>
            </w:r>
            <w:r w:rsidRPr="001F2485">
              <w:rPr>
                <w:i/>
                <w:sz w:val="22"/>
                <w:szCs w:val="22"/>
              </w:rPr>
              <w:t xml:space="preserve">Public Art &amp; Collections </w:t>
            </w:r>
            <w:r w:rsidR="001F2485" w:rsidRPr="001F2485">
              <w:rPr>
                <w:i/>
                <w:sz w:val="22"/>
                <w:szCs w:val="22"/>
              </w:rPr>
              <w:t>Operational Guideline.</w:t>
            </w:r>
            <w:r w:rsidR="001F2485">
              <w:rPr>
                <w:sz w:val="22"/>
                <w:szCs w:val="22"/>
              </w:rPr>
              <w:t xml:space="preserve"> </w:t>
            </w:r>
          </w:p>
          <w:p w14:paraId="64B3ABB6" w14:textId="77777777" w:rsidR="004F41B5" w:rsidRPr="001F2485" w:rsidRDefault="004F41B5" w:rsidP="009E4563">
            <w:pPr>
              <w:pStyle w:val="ListParagraph"/>
              <w:numPr>
                <w:ilvl w:val="0"/>
                <w:numId w:val="2"/>
              </w:numPr>
              <w:rPr>
                <w:sz w:val="22"/>
                <w:szCs w:val="22"/>
              </w:rPr>
            </w:pPr>
            <w:r w:rsidRPr="001F2485">
              <w:rPr>
                <w:b/>
                <w:sz w:val="22"/>
                <w:szCs w:val="22"/>
              </w:rPr>
              <w:t>Interdepartmental Partnerships</w:t>
            </w:r>
            <w:r w:rsidRPr="001F2485">
              <w:rPr>
                <w:sz w:val="22"/>
                <w:szCs w:val="22"/>
              </w:rPr>
              <w:t xml:space="preserve"> – Ensure public and contemporary art is fully integrated across all Council development via the establishment of an PACMWG.</w:t>
            </w:r>
          </w:p>
          <w:p w14:paraId="5BCF543C" w14:textId="77777777" w:rsidR="004F41B5" w:rsidRPr="001F2485" w:rsidRDefault="004F41B5" w:rsidP="009E4563">
            <w:pPr>
              <w:pStyle w:val="ListParagraph"/>
              <w:numPr>
                <w:ilvl w:val="0"/>
                <w:numId w:val="3"/>
              </w:numPr>
              <w:rPr>
                <w:sz w:val="22"/>
                <w:szCs w:val="22"/>
              </w:rPr>
            </w:pPr>
            <w:r w:rsidRPr="001F2485">
              <w:rPr>
                <w:b/>
                <w:sz w:val="22"/>
                <w:szCs w:val="22"/>
              </w:rPr>
              <w:t>Peer Assessment</w:t>
            </w:r>
            <w:r w:rsidRPr="001F2485">
              <w:rPr>
                <w:sz w:val="22"/>
                <w:szCs w:val="22"/>
              </w:rPr>
              <w:t xml:space="preserve"> - Convene a PACEAP which includes provision for industry expertise and recommendations to guide public art and acquisitions. </w:t>
            </w:r>
          </w:p>
          <w:p w14:paraId="3BDF69F3" w14:textId="77777777" w:rsidR="004F41B5" w:rsidRPr="001F2485" w:rsidRDefault="004F41B5" w:rsidP="009E4563">
            <w:pPr>
              <w:pStyle w:val="ListParagraph"/>
              <w:numPr>
                <w:ilvl w:val="0"/>
                <w:numId w:val="3"/>
              </w:numPr>
              <w:rPr>
                <w:sz w:val="22"/>
                <w:szCs w:val="22"/>
              </w:rPr>
            </w:pPr>
            <w:r w:rsidRPr="001F2485">
              <w:rPr>
                <w:b/>
                <w:sz w:val="22"/>
                <w:szCs w:val="22"/>
              </w:rPr>
              <w:t>Asset Management</w:t>
            </w:r>
            <w:r w:rsidRPr="001F2485">
              <w:rPr>
                <w:sz w:val="22"/>
                <w:szCs w:val="22"/>
              </w:rPr>
              <w:t xml:space="preserve"> - Establish a management plan for the long-term development and conservation of Wyndham’s art collections, with the establishment of a comprehensive collections register and conservation plan identified as a priority.</w:t>
            </w:r>
          </w:p>
          <w:p w14:paraId="04F05530" w14:textId="77777777" w:rsidR="004F41B5" w:rsidRPr="001F2485" w:rsidRDefault="004F41B5" w:rsidP="009E4563">
            <w:pPr>
              <w:pStyle w:val="ListParagraph"/>
              <w:numPr>
                <w:ilvl w:val="0"/>
                <w:numId w:val="3"/>
              </w:numPr>
              <w:rPr>
                <w:sz w:val="22"/>
                <w:szCs w:val="22"/>
              </w:rPr>
            </w:pPr>
            <w:r w:rsidRPr="001F2485">
              <w:rPr>
                <w:b/>
                <w:sz w:val="22"/>
                <w:szCs w:val="22"/>
              </w:rPr>
              <w:t>Protocol</w:t>
            </w:r>
            <w:r w:rsidRPr="001F2485">
              <w:rPr>
                <w:sz w:val="22"/>
                <w:szCs w:val="22"/>
              </w:rPr>
              <w:t xml:space="preserve"> - Establish a protocol which outlines clear processes for all stakeholders to address and manage ‘controversy’ which may arise around public art and acquisitions. </w:t>
            </w:r>
          </w:p>
          <w:p w14:paraId="1300D7F9" w14:textId="77777777" w:rsidR="004F41B5" w:rsidRPr="001F2485" w:rsidRDefault="004F41B5" w:rsidP="009E4563">
            <w:pPr>
              <w:pStyle w:val="ListParagraph"/>
              <w:numPr>
                <w:ilvl w:val="0"/>
                <w:numId w:val="3"/>
              </w:numPr>
              <w:rPr>
                <w:sz w:val="22"/>
                <w:szCs w:val="22"/>
              </w:rPr>
            </w:pPr>
            <w:r w:rsidRPr="001F2485">
              <w:rPr>
                <w:b/>
                <w:sz w:val="22"/>
                <w:szCs w:val="22"/>
              </w:rPr>
              <w:t xml:space="preserve">Evaluation </w:t>
            </w:r>
            <w:r w:rsidRPr="001F2485">
              <w:rPr>
                <w:sz w:val="22"/>
                <w:szCs w:val="22"/>
              </w:rPr>
              <w:t>– Conduct an annual evaluation of the policy, associated programs, collection and management processes to ensure optimal outcomes.</w:t>
            </w:r>
          </w:p>
          <w:p w14:paraId="226A3484" w14:textId="77777777" w:rsidR="004F41B5" w:rsidRPr="001F2485" w:rsidRDefault="004F41B5" w:rsidP="009E4563">
            <w:pPr>
              <w:rPr>
                <w:sz w:val="22"/>
                <w:szCs w:val="22"/>
              </w:rPr>
            </w:pPr>
          </w:p>
        </w:tc>
      </w:tr>
    </w:tbl>
    <w:p w14:paraId="02856A0B" w14:textId="77777777" w:rsidR="00037506" w:rsidRDefault="00037506" w:rsidP="009E4563"/>
    <w:p w14:paraId="5341C8AA" w14:textId="77777777" w:rsidR="004F41B5" w:rsidRPr="00545DCC" w:rsidRDefault="00037506" w:rsidP="009E4563">
      <w:r>
        <w:br w:type="page"/>
      </w:r>
    </w:p>
    <w:tbl>
      <w:tblPr>
        <w:tblStyle w:val="TableGrid"/>
        <w:tblW w:w="0" w:type="auto"/>
        <w:tblLook w:val="04A0" w:firstRow="1" w:lastRow="0" w:firstColumn="1" w:lastColumn="0" w:noHBand="0" w:noVBand="1"/>
      </w:tblPr>
      <w:tblGrid>
        <w:gridCol w:w="3034"/>
        <w:gridCol w:w="5982"/>
      </w:tblGrid>
      <w:tr w:rsidR="004F41B5" w:rsidRPr="00545DCC" w14:paraId="4247E25E" w14:textId="77777777" w:rsidTr="00037506">
        <w:tc>
          <w:tcPr>
            <w:tcW w:w="9180" w:type="dxa"/>
            <w:gridSpan w:val="2"/>
          </w:tcPr>
          <w:p w14:paraId="1DBC0318" w14:textId="77777777" w:rsidR="004F41B5" w:rsidRPr="001F2485" w:rsidRDefault="004F41B5" w:rsidP="009E4563">
            <w:pPr>
              <w:rPr>
                <w:sz w:val="22"/>
                <w:szCs w:val="22"/>
              </w:rPr>
            </w:pPr>
          </w:p>
          <w:p w14:paraId="50CF7853" w14:textId="77777777" w:rsidR="004F41B5" w:rsidRPr="001F2485" w:rsidRDefault="004F41B5" w:rsidP="009E4563">
            <w:pPr>
              <w:pStyle w:val="Heading3"/>
              <w:outlineLvl w:val="2"/>
              <w:rPr>
                <w:sz w:val="22"/>
                <w:szCs w:val="22"/>
              </w:rPr>
            </w:pPr>
            <w:bookmarkStart w:id="136" w:name="_Toc513731298"/>
            <w:bookmarkStart w:id="137" w:name="_Toc526877702"/>
            <w:bookmarkStart w:id="138" w:name="_Toc526880234"/>
            <w:r w:rsidRPr="001F2485">
              <w:rPr>
                <w:sz w:val="22"/>
                <w:szCs w:val="22"/>
              </w:rPr>
              <w:t>Goal 6. Resourcing and Partnerships</w:t>
            </w:r>
            <w:bookmarkEnd w:id="136"/>
            <w:bookmarkEnd w:id="137"/>
            <w:bookmarkEnd w:id="138"/>
            <w:r w:rsidRPr="001F2485">
              <w:rPr>
                <w:sz w:val="22"/>
                <w:szCs w:val="22"/>
              </w:rPr>
              <w:t xml:space="preserve"> </w:t>
            </w:r>
          </w:p>
        </w:tc>
      </w:tr>
      <w:tr w:rsidR="004F41B5" w:rsidRPr="00545DCC" w14:paraId="12744DA7" w14:textId="77777777" w:rsidTr="00037506">
        <w:tc>
          <w:tcPr>
            <w:tcW w:w="3085" w:type="dxa"/>
          </w:tcPr>
          <w:p w14:paraId="5AC3FE4C" w14:textId="77777777" w:rsidR="004F41B5" w:rsidRPr="001F2485" w:rsidRDefault="004F41B5" w:rsidP="009E4563">
            <w:pPr>
              <w:rPr>
                <w:sz w:val="22"/>
                <w:szCs w:val="22"/>
              </w:rPr>
            </w:pPr>
          </w:p>
          <w:p w14:paraId="2BFF94C2" w14:textId="77777777" w:rsidR="004F41B5" w:rsidRPr="001F2485" w:rsidRDefault="004F41B5" w:rsidP="009E4563">
            <w:pPr>
              <w:rPr>
                <w:sz w:val="22"/>
                <w:szCs w:val="22"/>
              </w:rPr>
            </w:pPr>
            <w:r w:rsidRPr="001F2485">
              <w:rPr>
                <w:sz w:val="22"/>
                <w:szCs w:val="22"/>
              </w:rPr>
              <w:t>Council will provide funding and resources to realise the policy goals; whilst industry partnerships will build greater capacity for the program and artists.</w:t>
            </w:r>
          </w:p>
          <w:p w14:paraId="06FAA694" w14:textId="77777777" w:rsidR="004F41B5" w:rsidRPr="001F2485" w:rsidRDefault="004F41B5" w:rsidP="009E4563">
            <w:pPr>
              <w:rPr>
                <w:sz w:val="22"/>
                <w:szCs w:val="22"/>
              </w:rPr>
            </w:pPr>
          </w:p>
          <w:p w14:paraId="58D535E9" w14:textId="77777777" w:rsidR="004F41B5" w:rsidRPr="001F2485" w:rsidRDefault="004F41B5" w:rsidP="009E4563">
            <w:pPr>
              <w:rPr>
                <w:sz w:val="22"/>
                <w:szCs w:val="22"/>
              </w:rPr>
            </w:pPr>
          </w:p>
        </w:tc>
        <w:tc>
          <w:tcPr>
            <w:tcW w:w="6095" w:type="dxa"/>
          </w:tcPr>
          <w:p w14:paraId="068203B0" w14:textId="77777777" w:rsidR="004F41B5" w:rsidRPr="001F2485" w:rsidRDefault="004F41B5" w:rsidP="009E4563">
            <w:pPr>
              <w:rPr>
                <w:sz w:val="22"/>
                <w:szCs w:val="22"/>
              </w:rPr>
            </w:pPr>
          </w:p>
          <w:p w14:paraId="44D43AD3" w14:textId="77777777" w:rsidR="004F41B5" w:rsidRPr="001F2485" w:rsidRDefault="004F41B5" w:rsidP="009E4563">
            <w:pPr>
              <w:rPr>
                <w:sz w:val="22"/>
                <w:szCs w:val="22"/>
              </w:rPr>
            </w:pPr>
            <w:r w:rsidRPr="001F2485">
              <w:rPr>
                <w:sz w:val="22"/>
                <w:szCs w:val="22"/>
              </w:rPr>
              <w:t xml:space="preserve">   Strategies</w:t>
            </w:r>
          </w:p>
          <w:p w14:paraId="5B61EA0E" w14:textId="7BBF9743" w:rsidR="00890660" w:rsidRPr="001F2485" w:rsidRDefault="004F41B5" w:rsidP="00890660">
            <w:pPr>
              <w:pStyle w:val="ListParagraph"/>
              <w:numPr>
                <w:ilvl w:val="0"/>
                <w:numId w:val="6"/>
              </w:numPr>
              <w:rPr>
                <w:sz w:val="22"/>
                <w:szCs w:val="22"/>
              </w:rPr>
            </w:pPr>
            <w:r w:rsidRPr="001F2485">
              <w:rPr>
                <w:b/>
                <w:sz w:val="22"/>
                <w:szCs w:val="22"/>
              </w:rPr>
              <w:t>Funding pool</w:t>
            </w:r>
            <w:r w:rsidRPr="001F2485">
              <w:rPr>
                <w:sz w:val="22"/>
                <w:szCs w:val="22"/>
              </w:rPr>
              <w:t xml:space="preserve"> - Establish a pooled funding model with an annual allocation to be determined through the budget process. </w:t>
            </w:r>
          </w:p>
          <w:p w14:paraId="110CB229" w14:textId="77777777" w:rsidR="004F41B5" w:rsidRPr="001F2485" w:rsidRDefault="004F41B5" w:rsidP="009E4563">
            <w:pPr>
              <w:pStyle w:val="ListParagraph"/>
              <w:numPr>
                <w:ilvl w:val="0"/>
                <w:numId w:val="6"/>
              </w:numPr>
              <w:rPr>
                <w:sz w:val="22"/>
                <w:szCs w:val="22"/>
              </w:rPr>
            </w:pPr>
            <w:r w:rsidRPr="001F2485">
              <w:rPr>
                <w:b/>
                <w:sz w:val="22"/>
                <w:szCs w:val="22"/>
              </w:rPr>
              <w:t>Partner with Industry</w:t>
            </w:r>
            <w:r w:rsidRPr="001F2485">
              <w:rPr>
                <w:sz w:val="22"/>
                <w:szCs w:val="22"/>
              </w:rPr>
              <w:t xml:space="preserve"> - Engage with industry and government sector, key cultural and education institutions, local businesses and community organisations to increase opportunities for public art.</w:t>
            </w:r>
          </w:p>
          <w:p w14:paraId="2F1B7C14" w14:textId="77777777" w:rsidR="004F41B5" w:rsidRPr="001F2485" w:rsidRDefault="004F41B5" w:rsidP="009E4563">
            <w:pPr>
              <w:pStyle w:val="ListParagraph"/>
              <w:numPr>
                <w:ilvl w:val="0"/>
                <w:numId w:val="6"/>
              </w:numPr>
              <w:rPr>
                <w:sz w:val="22"/>
                <w:szCs w:val="22"/>
              </w:rPr>
            </w:pPr>
            <w:r w:rsidRPr="001F2485">
              <w:rPr>
                <w:b/>
                <w:sz w:val="22"/>
                <w:szCs w:val="22"/>
              </w:rPr>
              <w:t>Up-skill artists</w:t>
            </w:r>
            <w:r w:rsidRPr="001F2485">
              <w:rPr>
                <w:sz w:val="22"/>
                <w:szCs w:val="22"/>
              </w:rPr>
              <w:t xml:space="preserve"> - Build capacity for local artists, in particular, young and emerging artists working in the public sphere through the provision of resources, mentorships and professional development opportunities.</w:t>
            </w:r>
          </w:p>
          <w:p w14:paraId="4C73D30C" w14:textId="77777777" w:rsidR="004F41B5" w:rsidRPr="001F2485" w:rsidRDefault="004F41B5" w:rsidP="009E4563">
            <w:pPr>
              <w:rPr>
                <w:sz w:val="22"/>
                <w:szCs w:val="22"/>
              </w:rPr>
            </w:pPr>
          </w:p>
        </w:tc>
      </w:tr>
    </w:tbl>
    <w:p w14:paraId="12D3AE6D" w14:textId="77777777" w:rsidR="004F41B5" w:rsidRPr="00545DCC" w:rsidRDefault="004F41B5" w:rsidP="009E4563"/>
    <w:p w14:paraId="5DD74C42" w14:textId="77777777" w:rsidR="004F41B5" w:rsidRPr="00545DCC" w:rsidRDefault="004F41B5" w:rsidP="009E4563">
      <w:r w:rsidRPr="00545DCC">
        <w:t xml:space="preserve">Note: </w:t>
      </w:r>
    </w:p>
    <w:p w14:paraId="279576D1" w14:textId="77777777" w:rsidR="004F41B5" w:rsidRPr="00756330" w:rsidRDefault="004F41B5" w:rsidP="009E4563">
      <w:pPr>
        <w:rPr>
          <w:i/>
        </w:rPr>
      </w:pPr>
      <w:r w:rsidRPr="00756330">
        <w:rPr>
          <w:i/>
        </w:rPr>
        <w:t xml:space="preserve">While Wyndham City supports public arts practice that challenges and inspires audiences to new ways of seeing and relating to its context and environment (physical, social and political) it does not support the production or commissioning of artwork that seeks to offend or exclude any individuals or communities. </w:t>
      </w:r>
    </w:p>
    <w:p w14:paraId="2BFBE68D" w14:textId="77777777" w:rsidR="00037506" w:rsidRDefault="00037506" w:rsidP="009E4563">
      <w:pPr>
        <w:pStyle w:val="Heading1"/>
      </w:pPr>
      <w:bookmarkStart w:id="139" w:name="_Toc513731299"/>
      <w:bookmarkStart w:id="140" w:name="_Toc526877703"/>
      <w:bookmarkStart w:id="141" w:name="_Toc526880235"/>
    </w:p>
    <w:p w14:paraId="79C872A8" w14:textId="77777777" w:rsidR="00037506" w:rsidRDefault="00037506" w:rsidP="009E4563">
      <w:pPr>
        <w:rPr>
          <w:rFonts w:ascii="Arial" w:eastAsiaTheme="minorEastAsia" w:hAnsi="Arial" w:cs="Arial"/>
          <w:sz w:val="20"/>
          <w:szCs w:val="20"/>
          <w:lang w:val="en-US"/>
        </w:rPr>
      </w:pPr>
      <w:r>
        <w:br w:type="page"/>
      </w:r>
    </w:p>
    <w:p w14:paraId="19E38328" w14:textId="77777777" w:rsidR="004F41B5" w:rsidRPr="00545DCC" w:rsidRDefault="004F41B5" w:rsidP="00756330">
      <w:pPr>
        <w:pStyle w:val="Heading1"/>
        <w:numPr>
          <w:ilvl w:val="0"/>
          <w:numId w:val="13"/>
        </w:numPr>
      </w:pPr>
      <w:bookmarkStart w:id="142" w:name="_Toc869244"/>
      <w:r w:rsidRPr="00545DCC">
        <w:lastRenderedPageBreak/>
        <w:t>GLOSSARY</w:t>
      </w:r>
      <w:bookmarkEnd w:id="139"/>
      <w:bookmarkEnd w:id="140"/>
      <w:bookmarkEnd w:id="141"/>
      <w:bookmarkEnd w:id="142"/>
    </w:p>
    <w:p w14:paraId="482B4D34" w14:textId="77777777" w:rsidR="004F41B5" w:rsidRPr="00545DCC" w:rsidRDefault="004F41B5" w:rsidP="009E4563"/>
    <w:p w14:paraId="403D9C28" w14:textId="77777777" w:rsidR="004F41B5" w:rsidRPr="00545DCC" w:rsidRDefault="004F41B5" w:rsidP="009E4563">
      <w:r w:rsidRPr="00545DCC">
        <w:rPr>
          <w:b/>
        </w:rPr>
        <w:t xml:space="preserve">Acquisition – </w:t>
      </w:r>
      <w:r w:rsidRPr="00545DCC">
        <w:t>a process by which an existing or commissioned artwork is purchased for a collecti</w:t>
      </w:r>
      <w:r w:rsidR="00037506">
        <w:t xml:space="preserve">on or donated to a collection. </w:t>
      </w:r>
    </w:p>
    <w:p w14:paraId="169C8353" w14:textId="77777777" w:rsidR="004F41B5" w:rsidRPr="00545DCC" w:rsidRDefault="004F41B5" w:rsidP="009E4563">
      <w:r w:rsidRPr="00545DCC">
        <w:rPr>
          <w:b/>
        </w:rPr>
        <w:t xml:space="preserve">Collection –  </w:t>
      </w:r>
      <w:r w:rsidRPr="00545DCC">
        <w:t>a set of artworks, objects or items that have artistic, historical or civic significance.  Collections are curated according to a set of defining principles or priori</w:t>
      </w:r>
      <w:r w:rsidR="00037506">
        <w:t xml:space="preserve">ties (a curatorial framework). </w:t>
      </w:r>
    </w:p>
    <w:p w14:paraId="0D66C3FF" w14:textId="77777777" w:rsidR="004F41B5" w:rsidRPr="00545DCC" w:rsidRDefault="004F41B5" w:rsidP="009E4563">
      <w:r w:rsidRPr="00545DCC">
        <w:rPr>
          <w:b/>
        </w:rPr>
        <w:t>Commission</w:t>
      </w:r>
      <w:r w:rsidRPr="00545DCC">
        <w:t xml:space="preserve"> – a process in which an artist is hired to create an artwork on a temporary or permanent bas</w:t>
      </w:r>
      <w:r w:rsidR="00037506">
        <w:t>is and is paid for this service</w:t>
      </w:r>
    </w:p>
    <w:p w14:paraId="3A79D3FF" w14:textId="77777777" w:rsidR="004F41B5" w:rsidRPr="00545DCC" w:rsidRDefault="004F41B5" w:rsidP="009E4563">
      <w:r w:rsidRPr="00545DCC">
        <w:rPr>
          <w:b/>
        </w:rPr>
        <w:t>Conservation</w:t>
      </w:r>
      <w:r w:rsidRPr="00545DCC">
        <w:t xml:space="preserve"> – is the preservation of tangible cu</w:t>
      </w:r>
      <w:r w:rsidR="00037506">
        <w:t>ltural heritage for the future.</w:t>
      </w:r>
    </w:p>
    <w:p w14:paraId="6EC6A69D" w14:textId="77777777" w:rsidR="004F41B5" w:rsidRPr="00545DCC" w:rsidRDefault="004F41B5" w:rsidP="009E4563">
      <w:r w:rsidRPr="00545DCC">
        <w:rPr>
          <w:b/>
        </w:rPr>
        <w:t>Deaccession</w:t>
      </w:r>
      <w:r w:rsidRPr="00545DCC">
        <w:t xml:space="preserve"> – a formal process for the removal of an artwork from a collection through either selling or disposing of it and thereby eliminating </w:t>
      </w:r>
      <w:r w:rsidR="00037506">
        <w:t>it from the official collection</w:t>
      </w:r>
    </w:p>
    <w:p w14:paraId="55F2D217" w14:textId="77777777" w:rsidR="004F41B5" w:rsidRPr="00545DCC" w:rsidRDefault="004F41B5" w:rsidP="009E4563">
      <w:r w:rsidRPr="00545DCC">
        <w:rPr>
          <w:b/>
        </w:rPr>
        <w:t>Developer</w:t>
      </w:r>
      <w:r w:rsidRPr="00545DCC">
        <w:t xml:space="preserve"> – a person or company who builds and sells houses or bu</w:t>
      </w:r>
      <w:r w:rsidR="00037506">
        <w:t>ildings on land for new purpose</w:t>
      </w:r>
    </w:p>
    <w:p w14:paraId="4AE4833B" w14:textId="4D256254" w:rsidR="004F41B5" w:rsidRPr="00545DCC" w:rsidRDefault="004F41B5" w:rsidP="009E4563">
      <w:r w:rsidRPr="00545DCC">
        <w:rPr>
          <w:b/>
        </w:rPr>
        <w:t xml:space="preserve">Integrated </w:t>
      </w:r>
      <w:r w:rsidR="001F2485">
        <w:rPr>
          <w:b/>
        </w:rPr>
        <w:t xml:space="preserve">Public </w:t>
      </w:r>
      <w:r w:rsidRPr="00545DCC">
        <w:rPr>
          <w:b/>
        </w:rPr>
        <w:t xml:space="preserve">Art – </w:t>
      </w:r>
      <w:r w:rsidRPr="00545DCC">
        <w:t>Artworks which are an integrated as part of buildings, landscape and public spaces. It can include seating, paving, lighting, unique furniture, architecture detailing, interpretive si</w:t>
      </w:r>
      <w:r w:rsidR="00037506">
        <w:t xml:space="preserve">gnage and playground features. </w:t>
      </w:r>
    </w:p>
    <w:p w14:paraId="3B8B4F2B" w14:textId="77777777" w:rsidR="004F41B5" w:rsidRPr="00545DCC" w:rsidRDefault="004F41B5" w:rsidP="009E4563">
      <w:r w:rsidRPr="00545DCC">
        <w:rPr>
          <w:b/>
        </w:rPr>
        <w:t>PACMWG</w:t>
      </w:r>
      <w:r w:rsidRPr="00545DCC">
        <w:t xml:space="preserve"> – Public Art &amp; Colle</w:t>
      </w:r>
      <w:r w:rsidR="00037506">
        <w:t>ctions Management Working Group</w:t>
      </w:r>
    </w:p>
    <w:p w14:paraId="6A68EB34" w14:textId="77777777" w:rsidR="004F41B5" w:rsidRPr="00545DCC" w:rsidRDefault="004F41B5" w:rsidP="009E4563">
      <w:r w:rsidRPr="00545DCC">
        <w:rPr>
          <w:b/>
        </w:rPr>
        <w:t>PACEAP</w:t>
      </w:r>
      <w:r w:rsidRPr="00545DCC">
        <w:t xml:space="preserve"> - Public Art &amp; Co</w:t>
      </w:r>
      <w:r w:rsidR="00037506">
        <w:t>llections Expert Advisory Panel</w:t>
      </w:r>
    </w:p>
    <w:p w14:paraId="1503B0E7" w14:textId="7EB24BC1" w:rsidR="00DE5DED" w:rsidRPr="00DE5DED" w:rsidRDefault="00DE5DED" w:rsidP="009E4563">
      <w:r>
        <w:rPr>
          <w:b/>
        </w:rPr>
        <w:t xml:space="preserve">Permanent Public Art </w:t>
      </w:r>
      <w:r>
        <w:t xml:space="preserve">– public artworks that are commissioned or acquired </w:t>
      </w:r>
      <w:r w:rsidR="001F2485">
        <w:t>and remain in place for an extended lifespan (t</w:t>
      </w:r>
      <w:r w:rsidR="00941F46">
        <w:t>hree</w:t>
      </w:r>
      <w:r w:rsidR="001F2485">
        <w:t xml:space="preserve"> or more years). </w:t>
      </w:r>
    </w:p>
    <w:p w14:paraId="597B279F" w14:textId="234DD055" w:rsidR="004F41B5" w:rsidRDefault="004F41B5" w:rsidP="009E4563">
      <w:r w:rsidRPr="00545DCC">
        <w:rPr>
          <w:b/>
        </w:rPr>
        <w:t>Place making</w:t>
      </w:r>
      <w:r w:rsidRPr="00545DCC">
        <w:t xml:space="preserve"> – a multifaceted approach to the planning, design and management of public spaces to support community wellbeing through building a strong se</w:t>
      </w:r>
      <w:r w:rsidR="00037506">
        <w:t>nse of local place and identity</w:t>
      </w:r>
    </w:p>
    <w:p w14:paraId="7B3E090B" w14:textId="098109EC" w:rsidR="00890660" w:rsidRPr="00890660" w:rsidRDefault="00890660" w:rsidP="009E4563">
      <w:r>
        <w:rPr>
          <w:b/>
        </w:rPr>
        <w:t xml:space="preserve">Public Art Program </w:t>
      </w:r>
      <w:r>
        <w:t xml:space="preserve">– a series </w:t>
      </w:r>
      <w:r w:rsidR="003442BD">
        <w:t xml:space="preserve">of </w:t>
      </w:r>
      <w:r>
        <w:t>public art activities encompassing public art experiences,</w:t>
      </w:r>
      <w:r w:rsidR="00DE5DED">
        <w:t xml:space="preserve"> ephemeral public artworks, </w:t>
      </w:r>
      <w:r>
        <w:t xml:space="preserve">public art education and public art participation. </w:t>
      </w:r>
    </w:p>
    <w:p w14:paraId="30B55134" w14:textId="42076840" w:rsidR="004F41B5" w:rsidRPr="00545DCC" w:rsidRDefault="004F41B5" w:rsidP="009E4563">
      <w:r w:rsidRPr="00545DCC">
        <w:rPr>
          <w:b/>
        </w:rPr>
        <w:t xml:space="preserve">Temporary </w:t>
      </w:r>
      <w:r w:rsidR="001F2485">
        <w:rPr>
          <w:b/>
        </w:rPr>
        <w:t xml:space="preserve">Public </w:t>
      </w:r>
      <w:r w:rsidRPr="00545DCC">
        <w:rPr>
          <w:b/>
        </w:rPr>
        <w:t>Art</w:t>
      </w:r>
      <w:r w:rsidRPr="00545DCC">
        <w:t xml:space="preserve"> – is </w:t>
      </w:r>
      <w:r w:rsidR="001F2485">
        <w:t xml:space="preserve">public </w:t>
      </w:r>
      <w:r w:rsidRPr="00545DCC">
        <w:t>art that has a</w:t>
      </w:r>
      <w:r w:rsidR="00890660">
        <w:t xml:space="preserve"> short or</w:t>
      </w:r>
      <w:r w:rsidRPr="00545DCC">
        <w:t xml:space="preserve"> medium-term existence </w:t>
      </w:r>
      <w:r w:rsidR="00890660">
        <w:t>(up to t</w:t>
      </w:r>
      <w:r w:rsidR="00941F46">
        <w:t>hree</w:t>
      </w:r>
      <w:r w:rsidR="00890660">
        <w:t xml:space="preserve"> years) </w:t>
      </w:r>
      <w:r w:rsidRPr="00545DCC">
        <w:t>and then is gone.</w:t>
      </w:r>
    </w:p>
    <w:p w14:paraId="36F9054B" w14:textId="77777777" w:rsidR="004F41B5" w:rsidRPr="00545DCC" w:rsidRDefault="004F41B5" w:rsidP="004F41B5">
      <w:pPr>
        <w:pStyle w:val="Default"/>
        <w:spacing w:line="276" w:lineRule="auto"/>
        <w:ind w:left="720"/>
        <w:jc w:val="both"/>
        <w:rPr>
          <w:rFonts w:asciiTheme="majorHAnsi" w:hAnsiTheme="majorHAnsi" w:cstheme="majorHAnsi"/>
          <w:color w:val="auto"/>
          <w:sz w:val="20"/>
          <w:szCs w:val="20"/>
        </w:rPr>
      </w:pPr>
    </w:p>
    <w:p w14:paraId="0A4CDA14" w14:textId="77777777" w:rsidR="004F41B5" w:rsidRDefault="004F41B5" w:rsidP="009E4563"/>
    <w:sectPr w:rsidR="004F41B5" w:rsidSect="006436CC">
      <w:headerReference w:type="even" r:id="rId12"/>
      <w:headerReference w:type="default" r:id="rId13"/>
      <w:footerReference w:type="even" r:id="rId14"/>
      <w:footerReference w:type="default" r:id="rId15"/>
      <w:pgSz w:w="11906" w:h="16838"/>
      <w:pgMar w:top="156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176DF" w14:textId="77777777" w:rsidR="004F5935" w:rsidRDefault="004F5935" w:rsidP="009E4563">
      <w:r>
        <w:separator/>
      </w:r>
    </w:p>
  </w:endnote>
  <w:endnote w:type="continuationSeparator" w:id="0">
    <w:p w14:paraId="3CC00EE8" w14:textId="77777777" w:rsidR="004F5935" w:rsidRDefault="004F5935" w:rsidP="009E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066647"/>
      <w:docPartObj>
        <w:docPartGallery w:val="Page Numbers (Bottom of Page)"/>
        <w:docPartUnique/>
      </w:docPartObj>
    </w:sdtPr>
    <w:sdtEndPr>
      <w:rPr>
        <w:noProof/>
      </w:rPr>
    </w:sdtEndPr>
    <w:sdtContent>
      <w:p w14:paraId="5D2D3582" w14:textId="77777777" w:rsidR="00DE5DED" w:rsidRPr="00D80EF2" w:rsidRDefault="00DE5DED" w:rsidP="009E4563">
        <w:pPr>
          <w:pStyle w:val="Footer"/>
        </w:pPr>
        <w:r>
          <w:t xml:space="preserve">Wyndham City Councils </w:t>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855333"/>
      <w:docPartObj>
        <w:docPartGallery w:val="Page Numbers (Bottom of Page)"/>
        <w:docPartUnique/>
      </w:docPartObj>
    </w:sdtPr>
    <w:sdtEndPr>
      <w:rPr>
        <w:noProof/>
      </w:rPr>
    </w:sdtEndPr>
    <w:sdtContent>
      <w:p w14:paraId="5A056E11" w14:textId="4C4F48C4" w:rsidR="00DE5DED" w:rsidRPr="00D80EF2" w:rsidRDefault="00DE5DED" w:rsidP="009E4563">
        <w:pPr>
          <w:pStyle w:val="Footer"/>
        </w:pPr>
        <w:r>
          <w:t>Wyndham City Council</w:t>
        </w:r>
        <w:r>
          <w:tab/>
        </w:r>
        <w:r>
          <w:tab/>
        </w:r>
        <w:r>
          <w:fldChar w:fldCharType="begin"/>
        </w:r>
        <w:r>
          <w:instrText xml:space="preserve"> PAGE   \* MERGEFORMAT </w:instrText>
        </w:r>
        <w:r>
          <w:fldChar w:fldCharType="separate"/>
        </w:r>
        <w:r w:rsidR="00941F46">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4EDE3" w14:textId="77777777" w:rsidR="004F5935" w:rsidRDefault="004F5935" w:rsidP="009E4563">
      <w:r>
        <w:separator/>
      </w:r>
    </w:p>
  </w:footnote>
  <w:footnote w:type="continuationSeparator" w:id="0">
    <w:p w14:paraId="663813D4" w14:textId="77777777" w:rsidR="004F5935" w:rsidRDefault="004F5935" w:rsidP="009E4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AA98" w14:textId="77777777" w:rsidR="00DE5DED" w:rsidRDefault="00DE5DED" w:rsidP="009E4563">
    <w:pPr>
      <w:pStyle w:val="Header"/>
    </w:pPr>
    <w:r>
      <w:rPr>
        <w:noProof/>
        <w:lang w:eastAsia="en-AU"/>
      </w:rPr>
      <w:drawing>
        <wp:anchor distT="0" distB="0" distL="114300" distR="114300" simplePos="0" relativeHeight="251657216" behindDoc="1" locked="0" layoutInCell="1" allowOverlap="1" wp14:anchorId="6922653D" wp14:editId="6792CACC">
          <wp:simplePos x="0" y="0"/>
          <wp:positionH relativeFrom="column">
            <wp:posOffset>661035</wp:posOffset>
          </wp:positionH>
          <wp:positionV relativeFrom="paragraph">
            <wp:posOffset>-1156793</wp:posOffset>
          </wp:positionV>
          <wp:extent cx="6475730" cy="2092325"/>
          <wp:effectExtent l="0" t="0" r="127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AndSandGraphic_PURPLE.png"/>
                  <pic:cNvPicPr/>
                </pic:nvPicPr>
                <pic:blipFill>
                  <a:blip r:embed="rId1">
                    <a:extLst>
                      <a:ext uri="{28A0092B-C50C-407E-A947-70E740481C1C}">
                        <a14:useLocalDpi xmlns:a14="http://schemas.microsoft.com/office/drawing/2010/main" val="0"/>
                      </a:ext>
                    </a:extLst>
                  </a:blip>
                  <a:stretch>
                    <a:fillRect/>
                  </a:stretch>
                </pic:blipFill>
                <pic:spPr>
                  <a:xfrm>
                    <a:off x="0" y="0"/>
                    <a:ext cx="6475730" cy="20923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150A8" w14:textId="026E1649" w:rsidR="00DE5DED" w:rsidRDefault="00DE5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611B"/>
    <w:multiLevelType w:val="hybridMultilevel"/>
    <w:tmpl w:val="180C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A5C80"/>
    <w:multiLevelType w:val="hybridMultilevel"/>
    <w:tmpl w:val="AB7C5FF4"/>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0F60C2"/>
    <w:multiLevelType w:val="hybridMultilevel"/>
    <w:tmpl w:val="7E1C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2389D"/>
    <w:multiLevelType w:val="hybridMultilevel"/>
    <w:tmpl w:val="6144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F601C"/>
    <w:multiLevelType w:val="hybridMultilevel"/>
    <w:tmpl w:val="B7F8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365E3"/>
    <w:multiLevelType w:val="hybridMultilevel"/>
    <w:tmpl w:val="1C08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C4A02"/>
    <w:multiLevelType w:val="hybridMultilevel"/>
    <w:tmpl w:val="9EF493E2"/>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FD87B8B"/>
    <w:multiLevelType w:val="hybridMultilevel"/>
    <w:tmpl w:val="C5B43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4345BD"/>
    <w:multiLevelType w:val="hybridMultilevel"/>
    <w:tmpl w:val="5DC2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21178"/>
    <w:multiLevelType w:val="hybridMultilevel"/>
    <w:tmpl w:val="A13E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83447"/>
    <w:multiLevelType w:val="multilevel"/>
    <w:tmpl w:val="9C92FBDC"/>
    <w:lvl w:ilvl="0">
      <w:start w:val="1"/>
      <w:numFmt w:val="bullet"/>
      <w:lvlText w:val=""/>
      <w:lvlJc w:val="left"/>
      <w:pPr>
        <w:ind w:left="458" w:hanging="458"/>
      </w:pPr>
      <w:rPr>
        <w:rFonts w:ascii="Symbol" w:hAnsi="Symbol" w:hint="default"/>
      </w:rPr>
    </w:lvl>
    <w:lvl w:ilvl="1">
      <w:start w:val="5"/>
      <w:numFmt w:val="decimal"/>
      <w:lvlText w:val="%1.%2"/>
      <w:lvlJc w:val="left"/>
      <w:pPr>
        <w:ind w:left="1208" w:hanging="458"/>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1" w15:restartNumberingAfterBreak="0">
    <w:nsid w:val="1FA52440"/>
    <w:multiLevelType w:val="hybridMultilevel"/>
    <w:tmpl w:val="E47C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91E78"/>
    <w:multiLevelType w:val="hybridMultilevel"/>
    <w:tmpl w:val="47EC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25320"/>
    <w:multiLevelType w:val="hybridMultilevel"/>
    <w:tmpl w:val="7C76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05F59"/>
    <w:multiLevelType w:val="hybridMultilevel"/>
    <w:tmpl w:val="327E9428"/>
    <w:lvl w:ilvl="0" w:tplc="1EA4DDC4">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123230"/>
    <w:multiLevelType w:val="hybridMultilevel"/>
    <w:tmpl w:val="0CFC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42FF4"/>
    <w:multiLevelType w:val="multilevel"/>
    <w:tmpl w:val="587C1800"/>
    <w:lvl w:ilvl="0">
      <w:start w:val="1"/>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574"/>
        </w:tabs>
        <w:ind w:left="574"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B9D730E"/>
    <w:multiLevelType w:val="hybridMultilevel"/>
    <w:tmpl w:val="605AE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CC6B5F"/>
    <w:multiLevelType w:val="hybridMultilevel"/>
    <w:tmpl w:val="C8FCF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DB81D0A"/>
    <w:multiLevelType w:val="hybridMultilevel"/>
    <w:tmpl w:val="700E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B5886"/>
    <w:multiLevelType w:val="multilevel"/>
    <w:tmpl w:val="331AE18C"/>
    <w:lvl w:ilvl="0">
      <w:start w:val="1"/>
      <w:numFmt w:val="decimal"/>
      <w:pStyle w:val="HeaderTwo"/>
      <w:lvlText w:val="%1."/>
      <w:lvlJc w:val="left"/>
      <w:pPr>
        <w:ind w:left="714" w:hanging="360"/>
      </w:pPr>
    </w:lvl>
    <w:lvl w:ilvl="1">
      <w:start w:val="1"/>
      <w:numFmt w:val="decimal"/>
      <w:isLgl/>
      <w:lvlText w:val="%1.%2"/>
      <w:lvlJc w:val="left"/>
      <w:pPr>
        <w:ind w:left="927" w:hanging="360"/>
      </w:pPr>
      <w:rPr>
        <w:rFonts w:hint="default"/>
        <w:b w:val="0"/>
        <w:color w:val="auto"/>
      </w:rPr>
    </w:lvl>
    <w:lvl w:ilvl="2">
      <w:start w:val="1"/>
      <w:numFmt w:val="decimal"/>
      <w:isLgl/>
      <w:lvlText w:val="%1.%2.%3"/>
      <w:lvlJc w:val="left"/>
      <w:pPr>
        <w:ind w:left="1500" w:hanging="720"/>
      </w:pPr>
      <w:rPr>
        <w:rFonts w:hint="default"/>
        <w:color w:val="auto"/>
      </w:rPr>
    </w:lvl>
    <w:lvl w:ilvl="3">
      <w:start w:val="1"/>
      <w:numFmt w:val="decimal"/>
      <w:isLgl/>
      <w:lvlText w:val="%1.%2.%3.%4"/>
      <w:lvlJc w:val="left"/>
      <w:pPr>
        <w:ind w:left="1713" w:hanging="720"/>
      </w:pPr>
      <w:rPr>
        <w:rFonts w:hint="default"/>
        <w:color w:val="auto"/>
      </w:rPr>
    </w:lvl>
    <w:lvl w:ilvl="4">
      <w:start w:val="1"/>
      <w:numFmt w:val="decimal"/>
      <w:isLgl/>
      <w:lvlText w:val="%1.%2.%3.%4.%5"/>
      <w:lvlJc w:val="left"/>
      <w:pPr>
        <w:ind w:left="2286" w:hanging="1080"/>
      </w:pPr>
      <w:rPr>
        <w:rFonts w:hint="default"/>
        <w:color w:val="auto"/>
      </w:rPr>
    </w:lvl>
    <w:lvl w:ilvl="5">
      <w:start w:val="1"/>
      <w:numFmt w:val="decimal"/>
      <w:isLgl/>
      <w:lvlText w:val="%1.%2.%3.%4.%5.%6"/>
      <w:lvlJc w:val="left"/>
      <w:pPr>
        <w:ind w:left="2499" w:hanging="1080"/>
      </w:pPr>
      <w:rPr>
        <w:rFonts w:hint="default"/>
        <w:color w:val="auto"/>
      </w:rPr>
    </w:lvl>
    <w:lvl w:ilvl="6">
      <w:start w:val="1"/>
      <w:numFmt w:val="decimal"/>
      <w:isLgl/>
      <w:lvlText w:val="%1.%2.%3.%4.%5.%6.%7"/>
      <w:lvlJc w:val="left"/>
      <w:pPr>
        <w:ind w:left="3072" w:hanging="1440"/>
      </w:pPr>
      <w:rPr>
        <w:rFonts w:hint="default"/>
        <w:color w:val="auto"/>
      </w:rPr>
    </w:lvl>
    <w:lvl w:ilvl="7">
      <w:start w:val="1"/>
      <w:numFmt w:val="decimal"/>
      <w:isLgl/>
      <w:lvlText w:val="%1.%2.%3.%4.%5.%6.%7.%8"/>
      <w:lvlJc w:val="left"/>
      <w:pPr>
        <w:ind w:left="3285" w:hanging="1440"/>
      </w:pPr>
      <w:rPr>
        <w:rFonts w:hint="default"/>
        <w:color w:val="auto"/>
      </w:rPr>
    </w:lvl>
    <w:lvl w:ilvl="8">
      <w:start w:val="1"/>
      <w:numFmt w:val="decimal"/>
      <w:isLgl/>
      <w:lvlText w:val="%1.%2.%3.%4.%5.%6.%7.%8.%9"/>
      <w:lvlJc w:val="left"/>
      <w:pPr>
        <w:ind w:left="3498" w:hanging="1440"/>
      </w:pPr>
      <w:rPr>
        <w:rFonts w:hint="default"/>
        <w:color w:val="auto"/>
      </w:rPr>
    </w:lvl>
  </w:abstractNum>
  <w:abstractNum w:abstractNumId="21" w15:restartNumberingAfterBreak="0">
    <w:nsid w:val="37B67F5F"/>
    <w:multiLevelType w:val="hybridMultilevel"/>
    <w:tmpl w:val="4FEA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43D8B"/>
    <w:multiLevelType w:val="hybridMultilevel"/>
    <w:tmpl w:val="2BCA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41D11"/>
    <w:multiLevelType w:val="hybridMultilevel"/>
    <w:tmpl w:val="771E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724D0"/>
    <w:multiLevelType w:val="hybridMultilevel"/>
    <w:tmpl w:val="D07E1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0F4159"/>
    <w:multiLevelType w:val="hybridMultilevel"/>
    <w:tmpl w:val="7E2C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A57820"/>
    <w:multiLevelType w:val="multilevel"/>
    <w:tmpl w:val="6BD2F1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E2F1890"/>
    <w:multiLevelType w:val="hybridMultilevel"/>
    <w:tmpl w:val="051E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A030F"/>
    <w:multiLevelType w:val="hybridMultilevel"/>
    <w:tmpl w:val="1CE02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3B735A"/>
    <w:multiLevelType w:val="hybridMultilevel"/>
    <w:tmpl w:val="6FF0E258"/>
    <w:lvl w:ilvl="0" w:tplc="DC7C2F56">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85C0ECA"/>
    <w:multiLevelType w:val="hybridMultilevel"/>
    <w:tmpl w:val="35E6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F139E2"/>
    <w:multiLevelType w:val="multilevel"/>
    <w:tmpl w:val="B0E0ED5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564A20"/>
    <w:multiLevelType w:val="multilevel"/>
    <w:tmpl w:val="C8FAC31C"/>
    <w:lvl w:ilvl="0">
      <w:start w:val="3"/>
      <w:numFmt w:val="decimal"/>
      <w:lvlText w:val="%1"/>
      <w:lvlJc w:val="left"/>
      <w:pPr>
        <w:ind w:left="458" w:hanging="458"/>
      </w:pPr>
      <w:rPr>
        <w:rFonts w:hint="default"/>
      </w:rPr>
    </w:lvl>
    <w:lvl w:ilvl="1">
      <w:start w:val="5"/>
      <w:numFmt w:val="decimal"/>
      <w:lvlText w:val="%1.%2"/>
      <w:lvlJc w:val="left"/>
      <w:pPr>
        <w:ind w:left="1208" w:hanging="458"/>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33" w15:restartNumberingAfterBreak="0">
    <w:nsid w:val="5F701E8B"/>
    <w:multiLevelType w:val="hybridMultilevel"/>
    <w:tmpl w:val="2A02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2A63B9"/>
    <w:multiLevelType w:val="hybridMultilevel"/>
    <w:tmpl w:val="18ACE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212271"/>
    <w:multiLevelType w:val="hybridMultilevel"/>
    <w:tmpl w:val="2194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32048D"/>
    <w:multiLevelType w:val="hybridMultilevel"/>
    <w:tmpl w:val="890ABAA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37D452B"/>
    <w:multiLevelType w:val="hybridMultilevel"/>
    <w:tmpl w:val="AA52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B62AF"/>
    <w:multiLevelType w:val="hybridMultilevel"/>
    <w:tmpl w:val="7FA8D8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8A92ABC"/>
    <w:multiLevelType w:val="hybridMultilevel"/>
    <w:tmpl w:val="30CC57B8"/>
    <w:lvl w:ilvl="0" w:tplc="44A868D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B80AB7"/>
    <w:multiLevelType w:val="multilevel"/>
    <w:tmpl w:val="676615E6"/>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7BF251C0"/>
    <w:multiLevelType w:val="hybridMultilevel"/>
    <w:tmpl w:val="E8E8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3F4A6A"/>
    <w:multiLevelType w:val="hybridMultilevel"/>
    <w:tmpl w:val="1388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406FFA"/>
    <w:multiLevelType w:val="hybridMultilevel"/>
    <w:tmpl w:val="516C1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EA0393"/>
    <w:multiLevelType w:val="hybridMultilevel"/>
    <w:tmpl w:val="2EE0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BC398E"/>
    <w:multiLevelType w:val="hybridMultilevel"/>
    <w:tmpl w:val="968E6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4"/>
  </w:num>
  <w:num w:numId="3">
    <w:abstractNumId w:val="12"/>
  </w:num>
  <w:num w:numId="4">
    <w:abstractNumId w:val="22"/>
  </w:num>
  <w:num w:numId="5">
    <w:abstractNumId w:val="16"/>
  </w:num>
  <w:num w:numId="6">
    <w:abstractNumId w:val="41"/>
  </w:num>
  <w:num w:numId="7">
    <w:abstractNumId w:val="37"/>
  </w:num>
  <w:num w:numId="8">
    <w:abstractNumId w:val="2"/>
  </w:num>
  <w:num w:numId="9">
    <w:abstractNumId w:val="0"/>
  </w:num>
  <w:num w:numId="10">
    <w:abstractNumId w:val="5"/>
  </w:num>
  <w:num w:numId="11">
    <w:abstractNumId w:val="35"/>
  </w:num>
  <w:num w:numId="12">
    <w:abstractNumId w:val="3"/>
  </w:num>
  <w:num w:numId="13">
    <w:abstractNumId w:val="14"/>
  </w:num>
  <w:num w:numId="14">
    <w:abstractNumId w:val="8"/>
  </w:num>
  <w:num w:numId="15">
    <w:abstractNumId w:val="19"/>
  </w:num>
  <w:num w:numId="16">
    <w:abstractNumId w:val="25"/>
  </w:num>
  <w:num w:numId="17">
    <w:abstractNumId w:val="21"/>
  </w:num>
  <w:num w:numId="18">
    <w:abstractNumId w:val="11"/>
  </w:num>
  <w:num w:numId="19">
    <w:abstractNumId w:val="23"/>
  </w:num>
  <w:num w:numId="20">
    <w:abstractNumId w:val="15"/>
  </w:num>
  <w:num w:numId="21">
    <w:abstractNumId w:val="27"/>
  </w:num>
  <w:num w:numId="22">
    <w:abstractNumId w:val="40"/>
  </w:num>
  <w:num w:numId="23">
    <w:abstractNumId w:val="30"/>
  </w:num>
  <w:num w:numId="24">
    <w:abstractNumId w:val="13"/>
  </w:num>
  <w:num w:numId="25">
    <w:abstractNumId w:val="9"/>
  </w:num>
  <w:num w:numId="26">
    <w:abstractNumId w:val="42"/>
  </w:num>
  <w:num w:numId="27">
    <w:abstractNumId w:val="33"/>
  </w:num>
  <w:num w:numId="28">
    <w:abstractNumId w:val="26"/>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8"/>
  </w:num>
  <w:num w:numId="33">
    <w:abstractNumId w:val="6"/>
  </w:num>
  <w:num w:numId="34">
    <w:abstractNumId w:val="36"/>
  </w:num>
  <w:num w:numId="35">
    <w:abstractNumId w:val="1"/>
  </w:num>
  <w:num w:numId="36">
    <w:abstractNumId w:val="20"/>
  </w:num>
  <w:num w:numId="37">
    <w:abstractNumId w:val="32"/>
  </w:num>
  <w:num w:numId="38">
    <w:abstractNumId w:val="45"/>
  </w:num>
  <w:num w:numId="39">
    <w:abstractNumId w:val="10"/>
  </w:num>
  <w:num w:numId="40">
    <w:abstractNumId w:val="39"/>
  </w:num>
  <w:num w:numId="41">
    <w:abstractNumId w:val="29"/>
  </w:num>
  <w:num w:numId="42">
    <w:abstractNumId w:val="17"/>
  </w:num>
  <w:num w:numId="43">
    <w:abstractNumId w:val="34"/>
  </w:num>
  <w:num w:numId="44">
    <w:abstractNumId w:val="43"/>
  </w:num>
  <w:num w:numId="45">
    <w:abstractNumId w:val="18"/>
  </w:num>
  <w:num w:numId="46">
    <w:abstractNumId w:val="24"/>
  </w:num>
  <w:num w:numId="47">
    <w:abstractNumId w:val="17"/>
  </w:num>
  <w:num w:numId="48">
    <w:abstractNumId w:val="28"/>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1B5"/>
    <w:rsid w:val="000226FD"/>
    <w:rsid w:val="00037506"/>
    <w:rsid w:val="0003755D"/>
    <w:rsid w:val="0007285E"/>
    <w:rsid w:val="000F4365"/>
    <w:rsid w:val="001B4F02"/>
    <w:rsid w:val="001B7B32"/>
    <w:rsid w:val="001F2485"/>
    <w:rsid w:val="002268FA"/>
    <w:rsid w:val="00227DEA"/>
    <w:rsid w:val="002658AF"/>
    <w:rsid w:val="002A5C23"/>
    <w:rsid w:val="00312E8A"/>
    <w:rsid w:val="003442BD"/>
    <w:rsid w:val="003A1574"/>
    <w:rsid w:val="003D5CAC"/>
    <w:rsid w:val="003E056A"/>
    <w:rsid w:val="003E139C"/>
    <w:rsid w:val="00452F46"/>
    <w:rsid w:val="00470CDB"/>
    <w:rsid w:val="004B63CE"/>
    <w:rsid w:val="004F41B5"/>
    <w:rsid w:val="004F5935"/>
    <w:rsid w:val="00531B1A"/>
    <w:rsid w:val="00532937"/>
    <w:rsid w:val="005B1250"/>
    <w:rsid w:val="005C4C91"/>
    <w:rsid w:val="005D755F"/>
    <w:rsid w:val="006135B4"/>
    <w:rsid w:val="00622FB4"/>
    <w:rsid w:val="006436CC"/>
    <w:rsid w:val="00663BDB"/>
    <w:rsid w:val="006939C5"/>
    <w:rsid w:val="006C40DF"/>
    <w:rsid w:val="0073422E"/>
    <w:rsid w:val="00756330"/>
    <w:rsid w:val="00830C2F"/>
    <w:rsid w:val="00833ABA"/>
    <w:rsid w:val="008347BD"/>
    <w:rsid w:val="00870584"/>
    <w:rsid w:val="00881BFB"/>
    <w:rsid w:val="00882222"/>
    <w:rsid w:val="00890660"/>
    <w:rsid w:val="008E1B2A"/>
    <w:rsid w:val="008E3532"/>
    <w:rsid w:val="0090778D"/>
    <w:rsid w:val="00916C63"/>
    <w:rsid w:val="00941F46"/>
    <w:rsid w:val="009756C0"/>
    <w:rsid w:val="00994E5A"/>
    <w:rsid w:val="009E4461"/>
    <w:rsid w:val="009E4563"/>
    <w:rsid w:val="00A11A1A"/>
    <w:rsid w:val="00A163EB"/>
    <w:rsid w:val="00A6166B"/>
    <w:rsid w:val="00A61A9A"/>
    <w:rsid w:val="00A858FE"/>
    <w:rsid w:val="00B0290E"/>
    <w:rsid w:val="00B20FD4"/>
    <w:rsid w:val="00B30674"/>
    <w:rsid w:val="00BE76DE"/>
    <w:rsid w:val="00C11096"/>
    <w:rsid w:val="00C12DEF"/>
    <w:rsid w:val="00C22E6A"/>
    <w:rsid w:val="00C2364D"/>
    <w:rsid w:val="00C7178F"/>
    <w:rsid w:val="00C92016"/>
    <w:rsid w:val="00C94271"/>
    <w:rsid w:val="00CE19C9"/>
    <w:rsid w:val="00D20C72"/>
    <w:rsid w:val="00D519D3"/>
    <w:rsid w:val="00D80EF2"/>
    <w:rsid w:val="00D83E80"/>
    <w:rsid w:val="00D84F0C"/>
    <w:rsid w:val="00DE5DED"/>
    <w:rsid w:val="00DF0C7E"/>
    <w:rsid w:val="00DF0DC9"/>
    <w:rsid w:val="00E46310"/>
    <w:rsid w:val="00E961EE"/>
    <w:rsid w:val="00ED2C0A"/>
    <w:rsid w:val="00EF6C93"/>
    <w:rsid w:val="00F17191"/>
    <w:rsid w:val="00F40B80"/>
    <w:rsid w:val="00F41BD0"/>
    <w:rsid w:val="00F4573E"/>
    <w:rsid w:val="00F4741A"/>
    <w:rsid w:val="00FD4822"/>
    <w:rsid w:val="00FD5D9C"/>
    <w:rsid w:val="00FE3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3E694F"/>
  <w15:docId w15:val="{1C83A8FF-3C5B-4DDE-AAD6-C0819756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563"/>
    <w:pPr>
      <w:spacing w:line="240" w:lineRule="auto"/>
    </w:pPr>
    <w:rPr>
      <w:rFonts w:cstheme="majorHAnsi"/>
    </w:rPr>
  </w:style>
  <w:style w:type="paragraph" w:styleId="Heading1">
    <w:name w:val="heading 1"/>
    <w:basedOn w:val="Normal"/>
    <w:next w:val="Normal"/>
    <w:link w:val="Heading1Char"/>
    <w:uiPriority w:val="9"/>
    <w:qFormat/>
    <w:rsid w:val="009E4563"/>
    <w:pPr>
      <w:spacing w:after="0" w:line="360" w:lineRule="auto"/>
      <w:outlineLvl w:val="0"/>
    </w:pPr>
    <w:rPr>
      <w:rFonts w:asciiTheme="majorHAnsi" w:eastAsiaTheme="minorEastAsia" w:hAnsiTheme="majorHAnsi" w:cs="Arial"/>
      <w:color w:val="5F497A" w:themeColor="accent4" w:themeShade="BF"/>
      <w:sz w:val="28"/>
      <w:szCs w:val="28"/>
      <w:lang w:val="en-US"/>
    </w:rPr>
  </w:style>
  <w:style w:type="paragraph" w:styleId="Heading2">
    <w:name w:val="heading 2"/>
    <w:basedOn w:val="Normal"/>
    <w:next w:val="Normal"/>
    <w:link w:val="Heading2Char"/>
    <w:uiPriority w:val="9"/>
    <w:unhideWhenUsed/>
    <w:qFormat/>
    <w:rsid w:val="009E4563"/>
    <w:pPr>
      <w:spacing w:after="0" w:line="360" w:lineRule="auto"/>
      <w:outlineLvl w:val="1"/>
    </w:pPr>
    <w:rPr>
      <w:rFonts w:ascii="Calibri Light" w:eastAsiaTheme="minorEastAsia" w:hAnsi="Calibri Light" w:cs="Arial"/>
      <w:sz w:val="24"/>
      <w:szCs w:val="24"/>
      <w:lang w:val="en-US"/>
    </w:rPr>
  </w:style>
  <w:style w:type="paragraph" w:styleId="Heading3">
    <w:name w:val="heading 3"/>
    <w:basedOn w:val="Normal"/>
    <w:next w:val="Normal"/>
    <w:link w:val="Heading3Char"/>
    <w:uiPriority w:val="9"/>
    <w:unhideWhenUsed/>
    <w:qFormat/>
    <w:rsid w:val="009E4563"/>
    <w:pPr>
      <w:spacing w:after="0" w:line="360" w:lineRule="auto"/>
      <w:ind w:left="360" w:hanging="360"/>
      <w:jc w:val="both"/>
      <w:outlineLvl w:val="2"/>
    </w:pPr>
    <w:rPr>
      <w:rFonts w:asciiTheme="majorHAnsi" w:eastAsiaTheme="minorEastAsia" w:hAnsiTheme="majorHAnsi" w:cs="Arial"/>
      <w:i/>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character" w:customStyle="1" w:styleId="Heading1Char">
    <w:name w:val="Heading 1 Char"/>
    <w:basedOn w:val="DefaultParagraphFont"/>
    <w:link w:val="Heading1"/>
    <w:uiPriority w:val="9"/>
    <w:rsid w:val="009E4563"/>
    <w:rPr>
      <w:rFonts w:asciiTheme="majorHAnsi" w:eastAsiaTheme="minorEastAsia" w:hAnsiTheme="majorHAnsi" w:cs="Arial"/>
      <w:color w:val="5F497A" w:themeColor="accent4" w:themeShade="BF"/>
      <w:sz w:val="28"/>
      <w:szCs w:val="28"/>
      <w:lang w:val="en-US"/>
    </w:rPr>
  </w:style>
  <w:style w:type="character" w:customStyle="1" w:styleId="Heading2Char">
    <w:name w:val="Heading 2 Char"/>
    <w:basedOn w:val="DefaultParagraphFont"/>
    <w:link w:val="Heading2"/>
    <w:uiPriority w:val="9"/>
    <w:rsid w:val="009E4563"/>
    <w:rPr>
      <w:rFonts w:ascii="Calibri Light" w:eastAsiaTheme="minorEastAsia" w:hAnsi="Calibri Light" w:cs="Arial"/>
      <w:sz w:val="24"/>
      <w:szCs w:val="24"/>
      <w:lang w:val="en-US"/>
    </w:rPr>
  </w:style>
  <w:style w:type="character" w:customStyle="1" w:styleId="Heading3Char">
    <w:name w:val="Heading 3 Char"/>
    <w:basedOn w:val="DefaultParagraphFont"/>
    <w:link w:val="Heading3"/>
    <w:uiPriority w:val="9"/>
    <w:rsid w:val="009E4563"/>
    <w:rPr>
      <w:rFonts w:asciiTheme="majorHAnsi" w:eastAsiaTheme="minorEastAsia" w:hAnsiTheme="majorHAnsi" w:cs="Arial"/>
      <w:i/>
      <w:sz w:val="24"/>
      <w:szCs w:val="24"/>
      <w:lang w:eastAsia="en-AU"/>
    </w:rPr>
  </w:style>
  <w:style w:type="character" w:styleId="Hyperlink">
    <w:name w:val="Hyperlink"/>
    <w:basedOn w:val="DefaultParagraphFont"/>
    <w:uiPriority w:val="99"/>
    <w:unhideWhenUsed/>
    <w:rsid w:val="004F41B5"/>
    <w:rPr>
      <w:color w:val="0000FF" w:themeColor="hyperlink"/>
      <w:u w:val="single"/>
    </w:rPr>
  </w:style>
  <w:style w:type="paragraph" w:styleId="ListParagraph">
    <w:name w:val="List Paragraph"/>
    <w:basedOn w:val="Normal"/>
    <w:uiPriority w:val="34"/>
    <w:qFormat/>
    <w:rsid w:val="004F41B5"/>
    <w:pPr>
      <w:numPr>
        <w:numId w:val="40"/>
      </w:numPr>
      <w:spacing w:after="0"/>
      <w:contextualSpacing/>
    </w:pPr>
    <w:rPr>
      <w:rFonts w:eastAsiaTheme="minorEastAsia" w:cs="Arial"/>
      <w:lang w:val="en-US"/>
    </w:rPr>
  </w:style>
  <w:style w:type="paragraph" w:styleId="NormalWeb">
    <w:name w:val="Normal (Web)"/>
    <w:basedOn w:val="Normal"/>
    <w:uiPriority w:val="99"/>
    <w:unhideWhenUsed/>
    <w:rsid w:val="004F41B5"/>
    <w:pPr>
      <w:spacing w:before="100" w:beforeAutospacing="1" w:after="100" w:afterAutospacing="1" w:line="360" w:lineRule="auto"/>
    </w:pPr>
    <w:rPr>
      <w:rFonts w:ascii="Times New Roman" w:eastAsia="Times New Roman" w:hAnsi="Times New Roman" w:cs="Times New Roman"/>
      <w:sz w:val="20"/>
      <w:szCs w:val="20"/>
      <w:lang w:val="en-US"/>
    </w:rPr>
  </w:style>
  <w:style w:type="paragraph" w:customStyle="1" w:styleId="Blockquote">
    <w:name w:val="Blockquote"/>
    <w:basedOn w:val="Normal"/>
    <w:rsid w:val="004F41B5"/>
    <w:pPr>
      <w:spacing w:before="100" w:after="100" w:line="360" w:lineRule="auto"/>
      <w:ind w:left="360" w:right="360"/>
    </w:pPr>
    <w:rPr>
      <w:rFonts w:ascii="Times New Roman" w:eastAsia="Times New Roman" w:hAnsi="Times New Roman" w:cs="Times New Roman"/>
      <w:snapToGrid w:val="0"/>
      <w:sz w:val="20"/>
      <w:szCs w:val="20"/>
    </w:rPr>
  </w:style>
  <w:style w:type="character" w:styleId="CommentReference">
    <w:name w:val="annotation reference"/>
    <w:basedOn w:val="DefaultParagraphFont"/>
    <w:uiPriority w:val="99"/>
    <w:semiHidden/>
    <w:unhideWhenUsed/>
    <w:rsid w:val="004F41B5"/>
    <w:rPr>
      <w:sz w:val="16"/>
      <w:szCs w:val="16"/>
    </w:rPr>
  </w:style>
  <w:style w:type="paragraph" w:styleId="CommentText">
    <w:name w:val="annotation text"/>
    <w:basedOn w:val="Normal"/>
    <w:link w:val="CommentTextChar"/>
    <w:uiPriority w:val="99"/>
    <w:unhideWhenUsed/>
    <w:rsid w:val="004F41B5"/>
    <w:pPr>
      <w:spacing w:after="0" w:line="360" w:lineRule="auto"/>
    </w:pPr>
    <w:rPr>
      <w:rFonts w:ascii="Arial" w:eastAsiaTheme="minorEastAsia" w:hAnsi="Arial" w:cs="Arial"/>
      <w:sz w:val="20"/>
      <w:szCs w:val="20"/>
      <w:lang w:val="en-US"/>
    </w:rPr>
  </w:style>
  <w:style w:type="character" w:customStyle="1" w:styleId="CommentTextChar">
    <w:name w:val="Comment Text Char"/>
    <w:basedOn w:val="DefaultParagraphFont"/>
    <w:link w:val="CommentText"/>
    <w:uiPriority w:val="99"/>
    <w:rsid w:val="004F41B5"/>
    <w:rPr>
      <w:rFonts w:ascii="Arial" w:eastAsiaTheme="minorEastAsia"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4F41B5"/>
    <w:rPr>
      <w:b/>
      <w:bCs/>
    </w:rPr>
  </w:style>
  <w:style w:type="character" w:customStyle="1" w:styleId="CommentSubjectChar">
    <w:name w:val="Comment Subject Char"/>
    <w:basedOn w:val="CommentTextChar"/>
    <w:link w:val="CommentSubject"/>
    <w:uiPriority w:val="99"/>
    <w:semiHidden/>
    <w:rsid w:val="004F41B5"/>
    <w:rPr>
      <w:rFonts w:ascii="Arial" w:eastAsiaTheme="minorEastAsia" w:hAnsi="Arial" w:cs="Arial"/>
      <w:b/>
      <w:bCs/>
      <w:sz w:val="20"/>
      <w:szCs w:val="20"/>
      <w:lang w:val="en-US"/>
    </w:rPr>
  </w:style>
  <w:style w:type="paragraph" w:styleId="Revision">
    <w:name w:val="Revision"/>
    <w:hidden/>
    <w:uiPriority w:val="99"/>
    <w:semiHidden/>
    <w:rsid w:val="004F41B5"/>
    <w:pPr>
      <w:spacing w:after="0" w:line="240" w:lineRule="auto"/>
    </w:pPr>
    <w:rPr>
      <w:rFonts w:eastAsiaTheme="minorEastAsia"/>
      <w:sz w:val="24"/>
      <w:szCs w:val="24"/>
      <w:lang w:val="en-US"/>
    </w:rPr>
  </w:style>
  <w:style w:type="character" w:styleId="PageNumber">
    <w:name w:val="page number"/>
    <w:basedOn w:val="DefaultParagraphFont"/>
    <w:uiPriority w:val="99"/>
    <w:semiHidden/>
    <w:unhideWhenUsed/>
    <w:rsid w:val="004F41B5"/>
  </w:style>
  <w:style w:type="paragraph" w:customStyle="1" w:styleId="Default">
    <w:name w:val="Default"/>
    <w:rsid w:val="004F41B5"/>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table" w:styleId="TableGrid">
    <w:name w:val="Table Grid"/>
    <w:basedOn w:val="TableNormal"/>
    <w:uiPriority w:val="59"/>
    <w:rsid w:val="004F41B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F41B5"/>
    <w:pPr>
      <w:keepNext/>
      <w:keepLines/>
      <w:spacing w:before="240" w:line="259" w:lineRule="auto"/>
      <w:outlineLvl w:val="9"/>
    </w:pPr>
    <w:rPr>
      <w:rFonts w:eastAsiaTheme="majorEastAsia" w:cstheme="majorBidi"/>
      <w:b/>
      <w:color w:val="365F91" w:themeColor="accent1" w:themeShade="BF"/>
      <w:sz w:val="32"/>
      <w:szCs w:val="32"/>
    </w:rPr>
  </w:style>
  <w:style w:type="paragraph" w:styleId="TOC1">
    <w:name w:val="toc 1"/>
    <w:basedOn w:val="Normal"/>
    <w:next w:val="Normal"/>
    <w:autoRedefine/>
    <w:uiPriority w:val="39"/>
    <w:unhideWhenUsed/>
    <w:rsid w:val="004F41B5"/>
    <w:pPr>
      <w:spacing w:after="100" w:line="360" w:lineRule="auto"/>
    </w:pPr>
    <w:rPr>
      <w:rFonts w:ascii="Arial" w:eastAsiaTheme="minorEastAsia" w:hAnsi="Arial" w:cs="Arial"/>
      <w:sz w:val="20"/>
      <w:szCs w:val="20"/>
      <w:lang w:val="en-US"/>
    </w:rPr>
  </w:style>
  <w:style w:type="paragraph" w:styleId="TOC2">
    <w:name w:val="toc 2"/>
    <w:basedOn w:val="Normal"/>
    <w:next w:val="Normal"/>
    <w:autoRedefine/>
    <w:uiPriority w:val="39"/>
    <w:unhideWhenUsed/>
    <w:rsid w:val="004F41B5"/>
    <w:pPr>
      <w:spacing w:after="100" w:line="360" w:lineRule="auto"/>
      <w:ind w:left="240"/>
    </w:pPr>
    <w:rPr>
      <w:rFonts w:ascii="Arial" w:eastAsiaTheme="minorEastAsia" w:hAnsi="Arial" w:cs="Arial"/>
      <w:sz w:val="20"/>
      <w:szCs w:val="20"/>
      <w:lang w:val="en-US"/>
    </w:rPr>
  </w:style>
  <w:style w:type="paragraph" w:styleId="Title">
    <w:name w:val="Title"/>
    <w:basedOn w:val="Footer"/>
    <w:next w:val="Normal"/>
    <w:link w:val="TitleChar"/>
    <w:uiPriority w:val="10"/>
    <w:qFormat/>
    <w:rsid w:val="004F41B5"/>
    <w:rPr>
      <w:rFonts w:ascii="Calibri Light" w:eastAsiaTheme="majorEastAsia" w:hAnsi="Calibri Light" w:cstheme="majorBidi"/>
      <w:b/>
      <w:color w:val="6D4190"/>
      <w:sz w:val="72"/>
      <w:szCs w:val="72"/>
    </w:rPr>
  </w:style>
  <w:style w:type="character" w:customStyle="1" w:styleId="TitleChar">
    <w:name w:val="Title Char"/>
    <w:basedOn w:val="DefaultParagraphFont"/>
    <w:link w:val="Title"/>
    <w:uiPriority w:val="10"/>
    <w:rsid w:val="004F41B5"/>
    <w:rPr>
      <w:rFonts w:ascii="Calibri Light" w:eastAsiaTheme="majorEastAsia" w:hAnsi="Calibri Light" w:cstheme="majorBidi"/>
      <w:b/>
      <w:color w:val="6D4190"/>
      <w:sz w:val="72"/>
      <w:szCs w:val="72"/>
    </w:rPr>
  </w:style>
  <w:style w:type="character" w:styleId="SubtleEmphasis">
    <w:name w:val="Subtle Emphasis"/>
    <w:uiPriority w:val="19"/>
    <w:qFormat/>
    <w:rsid w:val="004F41B5"/>
    <w:rPr>
      <w:rFonts w:asciiTheme="majorHAnsi" w:hAnsiTheme="majorHAnsi"/>
      <w:i/>
      <w:sz w:val="24"/>
      <w:szCs w:val="24"/>
    </w:rPr>
  </w:style>
  <w:style w:type="paragraph" w:styleId="TOC3">
    <w:name w:val="toc 3"/>
    <w:basedOn w:val="Normal"/>
    <w:next w:val="Normal"/>
    <w:autoRedefine/>
    <w:uiPriority w:val="39"/>
    <w:unhideWhenUsed/>
    <w:rsid w:val="004F41B5"/>
    <w:pPr>
      <w:spacing w:after="100" w:line="360" w:lineRule="auto"/>
      <w:ind w:left="400"/>
    </w:pPr>
    <w:rPr>
      <w:rFonts w:ascii="Arial" w:eastAsiaTheme="minorEastAsia" w:hAnsi="Arial" w:cs="Arial"/>
      <w:sz w:val="20"/>
      <w:szCs w:val="20"/>
      <w:lang w:val="en-US"/>
    </w:rPr>
  </w:style>
  <w:style w:type="paragraph" w:customStyle="1" w:styleId="HeaderTwo">
    <w:name w:val="Header Two"/>
    <w:basedOn w:val="ListParagraph"/>
    <w:rsid w:val="004F41B5"/>
    <w:pPr>
      <w:numPr>
        <w:numId w:val="36"/>
      </w:numPr>
      <w:spacing w:line="269" w:lineRule="auto"/>
    </w:pPr>
    <w:rPr>
      <w:rFonts w:cstheme="minorHAnsi"/>
      <w:b/>
      <w:lang w:val="en-AU" w:eastAsia="en-AU"/>
    </w:rPr>
  </w:style>
  <w:style w:type="paragraph" w:styleId="Subtitle">
    <w:name w:val="Subtitle"/>
    <w:basedOn w:val="Normal"/>
    <w:next w:val="Normal"/>
    <w:link w:val="SubtitleChar"/>
    <w:uiPriority w:val="11"/>
    <w:qFormat/>
    <w:rsid w:val="004F41B5"/>
    <w:pPr>
      <w:spacing w:after="0"/>
    </w:pPr>
    <w:rPr>
      <w:rFonts w:ascii="DaxOT-Regular" w:hAnsi="DaxOT-Regular"/>
      <w:color w:val="6D4190"/>
      <w:sz w:val="44"/>
      <w:szCs w:val="44"/>
    </w:rPr>
  </w:style>
  <w:style w:type="character" w:customStyle="1" w:styleId="SubtitleChar">
    <w:name w:val="Subtitle Char"/>
    <w:basedOn w:val="DefaultParagraphFont"/>
    <w:link w:val="Subtitle"/>
    <w:uiPriority w:val="11"/>
    <w:rsid w:val="004F41B5"/>
    <w:rPr>
      <w:rFonts w:ascii="DaxOT-Regular" w:hAnsi="DaxOT-Regular"/>
      <w:color w:val="6D4190"/>
      <w:sz w:val="44"/>
      <w:szCs w:val="44"/>
    </w:rPr>
  </w:style>
  <w:style w:type="paragraph" w:customStyle="1" w:styleId="DocTitle">
    <w:name w:val="Doc Title"/>
    <w:basedOn w:val="Title"/>
    <w:link w:val="DocTitleChar"/>
    <w:qFormat/>
    <w:rsid w:val="004F41B5"/>
    <w:rPr>
      <w:b w:val="0"/>
      <w:sz w:val="44"/>
      <w:szCs w:val="44"/>
    </w:rPr>
  </w:style>
  <w:style w:type="character" w:styleId="Emphasis">
    <w:name w:val="Emphasis"/>
    <w:basedOn w:val="SubtleEmphasis"/>
    <w:uiPriority w:val="20"/>
    <w:qFormat/>
    <w:rsid w:val="004F41B5"/>
    <w:rPr>
      <w:rFonts w:asciiTheme="majorHAnsi" w:hAnsiTheme="majorHAnsi"/>
      <w:i/>
      <w:sz w:val="24"/>
      <w:szCs w:val="24"/>
    </w:rPr>
  </w:style>
  <w:style w:type="character" w:customStyle="1" w:styleId="DocTitleChar">
    <w:name w:val="Doc Title Char"/>
    <w:basedOn w:val="TitleChar"/>
    <w:link w:val="DocTitle"/>
    <w:rsid w:val="004F41B5"/>
    <w:rPr>
      <w:rFonts w:ascii="Calibri Light" w:eastAsiaTheme="majorEastAsia" w:hAnsi="Calibri Light" w:cstheme="majorBidi"/>
      <w:b w:val="0"/>
      <w:color w:val="6D419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7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ity%20Life\Cover%20and%20Follow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2100F1042AAF4997BFF98D2F5F8360" ma:contentTypeVersion="7" ma:contentTypeDescription="Create a new document." ma:contentTypeScope="" ma:versionID="8b672173100f7555be71ba6b9e267bc9">
  <xsd:schema xmlns:xsd="http://www.w3.org/2001/XMLSchema" xmlns:xs="http://www.w3.org/2001/XMLSchema" xmlns:p="http://schemas.microsoft.com/office/2006/metadata/properties" xmlns:ns2="a9c8061d-5d96-4197-99f4-0a33f2be1971" xmlns:ns3="9e6570d6-56a8-440e-be0b-71efcb27a15a" targetNamespace="http://schemas.microsoft.com/office/2006/metadata/properties" ma:root="true" ma:fieldsID="824c49e3ee3785ecfa9bb19f6ee8ab2e" ns2:_="" ns3:_="">
    <xsd:import namespace="a9c8061d-5d96-4197-99f4-0a33f2be1971"/>
    <xsd:import namespace="9e6570d6-56a8-440e-be0b-71efcb27a1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8061d-5d96-4197-99f4-0a33f2be19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570d6-56a8-440e-be0b-71efcb27a15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CD64D-BA24-478C-BB3E-490FEFE89291}">
  <ds:schemaRefs>
    <ds:schemaRef ds:uri="http://schemas.microsoft.com/sharepoint/v3/contenttype/forms"/>
  </ds:schemaRefs>
</ds:datastoreItem>
</file>

<file path=customXml/itemProps2.xml><?xml version="1.0" encoding="utf-8"?>
<ds:datastoreItem xmlns:ds="http://schemas.openxmlformats.org/officeDocument/2006/customXml" ds:itemID="{80D535FE-EC27-4DC8-AB42-619B7C18147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9e6570d6-56a8-440e-be0b-71efcb27a15a"/>
    <ds:schemaRef ds:uri="http://schemas.microsoft.com/office/infopath/2007/PartnerControls"/>
    <ds:schemaRef ds:uri="a9c8061d-5d96-4197-99f4-0a33f2be1971"/>
    <ds:schemaRef ds:uri="http://www.w3.org/XML/1998/namespace"/>
  </ds:schemaRefs>
</ds:datastoreItem>
</file>

<file path=customXml/itemProps3.xml><?xml version="1.0" encoding="utf-8"?>
<ds:datastoreItem xmlns:ds="http://schemas.openxmlformats.org/officeDocument/2006/customXml" ds:itemID="{AB37397D-DBAA-434A-B39D-F40887D0E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8061d-5d96-4197-99f4-0a33f2be1971"/>
    <ds:schemaRef ds:uri="9e6570d6-56a8-440e-be0b-71efcb27a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C5D119-CDCC-4CA4-B7D5-AC73918C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and Follower</Template>
  <TotalTime>1</TotalTime>
  <Pages>16</Pages>
  <Words>4733</Words>
  <Characters>26981</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 Cole</dc:creator>
  <cp:lastModifiedBy>Linda Scorsis</cp:lastModifiedBy>
  <cp:revision>2</cp:revision>
  <cp:lastPrinted>2019-02-12T02:06:00Z</cp:lastPrinted>
  <dcterms:created xsi:type="dcterms:W3CDTF">2019-05-06T04:44:00Z</dcterms:created>
  <dcterms:modified xsi:type="dcterms:W3CDTF">2019-05-06T04:44:00Z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A2391480</vt:lpwstr>
  </property>
  <property fmtid="{D5CDD505-2E9C-101B-9397-08002B2CF9AE}" pid="4" name="Objective-Title">
    <vt:lpwstr>Public Art &amp; Collections Policy - Endorsed - March 2019</vt:lpwstr>
  </property>
  <property fmtid="{D5CDD505-2E9C-101B-9397-08002B2CF9AE}" pid="5" name="Objective-Comment">
    <vt:lpwstr>Public Art &amp; Collections Policy_Endorsed March 2019</vt:lpwstr>
  </property>
  <property fmtid="{D5CDD505-2E9C-101B-9397-08002B2CF9AE}" pid="6" name="Objective-CreationStamp">
    <vt:filetime>2019-03-06T00:47:43Z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2019-03-08T04:08:36Z</vt:filetime>
  </property>
  <property fmtid="{D5CDD505-2E9C-101B-9397-08002B2CF9AE}" pid="10" name="Objective-ModificationStamp">
    <vt:filetime>2019-03-08T04:08:36Z</vt:filetime>
  </property>
  <property fmtid="{D5CDD505-2E9C-101B-9397-08002B2CF9AE}" pid="11" name="Objective-Owner">
    <vt:lpwstr>Donna Aston</vt:lpwstr>
  </property>
  <property fmtid="{D5CDD505-2E9C-101B-9397-08002B2CF9AE}" pid="12" name="Objective-Path">
    <vt:lpwstr>Objective Global Folder:Corporate Management:Department - Community Planning &amp; Development - Arts Culture &amp; Events:Policy and Strategy - 2019:</vt:lpwstr>
  </property>
  <property fmtid="{D5CDD505-2E9C-101B-9397-08002B2CF9AE}" pid="13" name="Objective-Parent">
    <vt:lpwstr>Policy and Strategy - 2019</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qA308065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filetime>2019-03-05T14:00:00Z</vt:filetime>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filetime>2019-03-05T14:00:00Z</vt:filetime>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ContentTypeId">
    <vt:lpwstr>0x0101000D2100F1042AAF4997BFF98D2F5F8360</vt:lpwstr>
  </property>
</Properties>
</file>