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E5" w:rsidRPr="006920BB" w:rsidRDefault="00D306E5" w:rsidP="008929B0">
      <w:pPr>
        <w:pStyle w:val="Heading1"/>
      </w:pPr>
      <w:r w:rsidRPr="006920BB">
        <w:rPr>
          <w:sz w:val="41"/>
          <w:szCs w:val="41"/>
        </w:rPr>
        <w:t>Wyndham City 2017-2018</w:t>
      </w:r>
      <w:r w:rsidR="006920BB">
        <w:rPr>
          <w:sz w:val="41"/>
          <w:szCs w:val="41"/>
        </w:rPr>
        <w:t xml:space="preserve"> </w:t>
      </w:r>
      <w:r w:rsidRPr="006920BB">
        <w:t>State of the Environment</w:t>
      </w:r>
      <w:r w:rsidR="006920BB">
        <w:t xml:space="preserve"> </w:t>
      </w:r>
      <w:r w:rsidRPr="006920BB">
        <w:t>Report Summary</w:t>
      </w:r>
    </w:p>
    <w:p w:rsid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1C76BD"/>
          <w:sz w:val="48"/>
          <w:szCs w:val="48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6920BB">
        <w:rPr>
          <w:rFonts w:cstheme="minorHAnsi"/>
          <w:color w:val="1C76BD"/>
          <w:sz w:val="28"/>
          <w:szCs w:val="28"/>
        </w:rPr>
        <w:t>Wyndham City Overview</w:t>
      </w:r>
    </w:p>
    <w:p w:rsidR="007D066B" w:rsidRDefault="007D066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bookmarkStart w:id="0" w:name="_GoBack"/>
      <w:bookmarkEnd w:id="0"/>
    </w:p>
    <w:p w:rsidR="006920BB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is one of Melbourne’s designated growth corridors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 xml:space="preserve">and has one of the fastest growth </w:t>
      </w:r>
      <w:r w:rsidR="006920BB" w:rsidRPr="006920BB">
        <w:rPr>
          <w:rFonts w:cstheme="minorHAnsi"/>
          <w:color w:val="58595B"/>
        </w:rPr>
        <w:t>r</w:t>
      </w:r>
      <w:r w:rsidRPr="006920BB">
        <w:rPr>
          <w:rFonts w:cstheme="minorHAnsi"/>
          <w:color w:val="58595B"/>
        </w:rPr>
        <w:t>ates in Victoria. The City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 xml:space="preserve">of Wyndham’s population forecast for 2018 is </w:t>
      </w:r>
      <w:r w:rsidR="006920BB">
        <w:rPr>
          <w:rFonts w:cstheme="minorHAnsi"/>
          <w:color w:val="58595B"/>
        </w:rPr>
        <w:t>257,028</w:t>
      </w:r>
      <w:r w:rsidRPr="006920BB">
        <w:rPr>
          <w:rFonts w:cstheme="minorHAnsi"/>
          <w:color w:val="58595B"/>
        </w:rPr>
        <w:t xml:space="preserve"> and is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forecast to grow to 489,379 by 2041. This increase in population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has put strain on the natural environment and requires ongoing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investment to keep up with demands for sustainable services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and to ensure the ongoing health of our natural assets.</w:t>
      </w:r>
    </w:p>
    <w:p w:rsidR="006920BB" w:rsidRP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21E1B" w:rsidRPr="006920BB" w:rsidRDefault="008A7D7A" w:rsidP="006920B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is home to many significant waterways, wetlands,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coastal areas and grasslands, such as the Werribee River,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Skeleton Creek, the Port Phillip Bay coastline, the Truganina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Cemetery remnant grassland, the Point Cook Coastal Park and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the Western Treatment Plant Wetlands.</w:t>
      </w:r>
    </w:p>
    <w:p w:rsidR="008A7D7A" w:rsidRPr="006920BB" w:rsidRDefault="008A7D7A" w:rsidP="008A7D7A">
      <w:pPr>
        <w:rPr>
          <w:rFonts w:cstheme="minorHAnsi"/>
          <w:color w:val="58595B"/>
        </w:rPr>
      </w:pPr>
    </w:p>
    <w:p w:rsidR="008A7D7A" w:rsidRPr="006920BB" w:rsidRDefault="008A7D7A" w:rsidP="008A7D7A">
      <w:pPr>
        <w:rPr>
          <w:rFonts w:cstheme="minorHAnsi"/>
          <w:color w:val="1C76BD"/>
          <w:sz w:val="32"/>
          <w:szCs w:val="32"/>
        </w:rPr>
      </w:pPr>
      <w:r w:rsidRPr="006920BB">
        <w:rPr>
          <w:rFonts w:cstheme="minorHAnsi"/>
          <w:color w:val="1C76BD"/>
          <w:sz w:val="32"/>
          <w:szCs w:val="32"/>
        </w:rPr>
        <w:t>Sustainable City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32"/>
          <w:szCs w:val="32"/>
        </w:rPr>
        <w:sectPr w:rsidR="008A7D7A" w:rsidRPr="006920BB" w:rsidSect="006920BB">
          <w:pgSz w:w="11906" w:h="16838"/>
          <w:pgMar w:top="720" w:right="249" w:bottom="720" w:left="238" w:header="708" w:footer="708" w:gutter="0"/>
          <w:cols w:space="708"/>
          <w:docGrid w:linePitch="360"/>
        </w:sect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Rapid growth and urban expansion has led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 xml:space="preserve">to </w:t>
      </w:r>
      <w:proofErr w:type="gramStart"/>
      <w:r w:rsidRPr="006920BB">
        <w:rPr>
          <w:rFonts w:cstheme="minorHAnsi"/>
          <w:color w:val="58595B"/>
        </w:rPr>
        <w:t>a number of</w:t>
      </w:r>
      <w:proofErr w:type="gramEnd"/>
      <w:r w:rsidRPr="006920BB">
        <w:rPr>
          <w:rFonts w:cstheme="minorHAnsi"/>
          <w:color w:val="58595B"/>
        </w:rPr>
        <w:t xml:space="preserve"> environmental challenges in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Wyndham, including growing congestion on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our roads, increases in waste and planning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for a changing climate.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Wyndham’s work to support a sustainable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city is diverse and reflective of the wide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range and context of the Wyndham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environment. This work ranges from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community renewable energy to managing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urban environments and sustainable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transport infrastructure.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Wyndham’s community are embracing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renewable energy, highlighted by postcode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3029 ranking 15th for its uptake of solar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energy in Australia. Our refuse disposal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facility is increasingly diverting recyclable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materials from landfill, and 32% of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households now use green waste bins.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The natural environments within both the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urban and rural areas have renewed focus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through the development of the City Forest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and Habitat Strategy, which sets actions and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targets for habitat creation and tree canopy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cover. Residents of Wyndham are becoming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more active with 24km of additional shared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or dedicated bike paths, and are embracing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City’s Green Living Series, which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has grown from just ten events in 2014 to a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total of 38 events in 2018.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Planning for growth is a complex issue, and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is identifying how to best enhance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our environment through the planning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system. Planning controls to incorporate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better environmentally sustainable design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(ESD) features have been developed and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are awaiting progression through the State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planning system, with further controls to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support protection of trees and natural assets</w:t>
      </w:r>
    </w:p>
    <w:p w:rsidR="008A7D7A" w:rsidRPr="006920BB" w:rsidRDefault="008A7D7A" w:rsidP="008A7D7A">
      <w:pPr>
        <w:rPr>
          <w:rFonts w:cstheme="minorHAnsi"/>
          <w:color w:val="58595B"/>
        </w:rPr>
        <w:sectPr w:rsidR="008A7D7A" w:rsidRPr="006920BB" w:rsidSect="008A7D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 w:rsidRPr="006920BB">
        <w:rPr>
          <w:rFonts w:cstheme="minorHAnsi"/>
          <w:color w:val="58595B"/>
        </w:rPr>
        <w:t>under development.</w:t>
      </w:r>
    </w:p>
    <w:p w:rsidR="008A7D7A" w:rsidRPr="006920BB" w:rsidRDefault="008A7D7A" w:rsidP="008A7D7A">
      <w:pPr>
        <w:rPr>
          <w:rFonts w:cstheme="minorHAnsi"/>
          <w:color w:val="58595B"/>
        </w:rPr>
      </w:pPr>
      <w:r w:rsidRPr="006920BB">
        <w:rPr>
          <w:rFonts w:cstheme="minorHAnsi"/>
          <w:color w:val="0070C0"/>
          <w:sz w:val="32"/>
          <w:szCs w:val="32"/>
        </w:rPr>
        <w:t>Sustainable City - Case Study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8"/>
          <w:szCs w:val="28"/>
        </w:rPr>
      </w:pPr>
      <w:r w:rsidRPr="006920BB">
        <w:rPr>
          <w:rFonts w:cstheme="minorHAnsi"/>
          <w:color w:val="58595B"/>
          <w:sz w:val="28"/>
          <w:szCs w:val="28"/>
        </w:rPr>
        <w:t>Waste Watchers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Inspired by the ABC’s War on Waste series, 10 families from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across Wyndham took part in Waste Watchers, a program to put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the large amounts of waste leaving our households on a diet.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 xml:space="preserve">Over the </w:t>
      </w:r>
      <w:proofErr w:type="gramStart"/>
      <w:r w:rsidRPr="006920BB">
        <w:rPr>
          <w:rFonts w:cstheme="minorHAnsi"/>
          <w:color w:val="58595B"/>
        </w:rPr>
        <w:t>four week</w:t>
      </w:r>
      <w:proofErr w:type="gramEnd"/>
      <w:r w:rsidRPr="006920BB">
        <w:rPr>
          <w:rFonts w:cstheme="minorHAnsi"/>
          <w:color w:val="58595B"/>
        </w:rPr>
        <w:t xml:space="preserve"> period, participants were equipped with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knowledge on how to reduce what they send to landfill and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improve their recycling, through methods like composting, worm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farms, keep cups, boomerang bags, soft plastics recycling and more.</w:t>
      </w:r>
    </w:p>
    <w:p w:rsidR="006920BB" w:rsidRP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6920B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Overall the group reduced their waste going to landfill by 68%. Key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to this success was composting organic food waste through a worm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farm or compost bin, recycling soft plastics at their local supermarket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and improving their recycling knowledge. Not only did participants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reduce their garbage but they also reduced the level of content in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their recycling bins by 33% demonstrating that behavioural change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can significantly impact the amount of waste generated.</w:t>
      </w:r>
    </w:p>
    <w:p w:rsidR="006920BB" w:rsidRDefault="006920BB" w:rsidP="008A7D7A">
      <w:pPr>
        <w:rPr>
          <w:rFonts w:cstheme="minorHAnsi"/>
          <w:color w:val="0070C0"/>
          <w:sz w:val="28"/>
          <w:szCs w:val="28"/>
        </w:rPr>
      </w:pPr>
    </w:p>
    <w:p w:rsidR="006920BB" w:rsidRDefault="006920BB" w:rsidP="008A7D7A">
      <w:pPr>
        <w:rPr>
          <w:rFonts w:cstheme="minorHAnsi"/>
          <w:color w:val="0070C0"/>
          <w:sz w:val="28"/>
          <w:szCs w:val="28"/>
        </w:rPr>
      </w:pPr>
    </w:p>
    <w:p w:rsidR="008A7D7A" w:rsidRPr="006920BB" w:rsidRDefault="008A7D7A" w:rsidP="008A7D7A">
      <w:pPr>
        <w:rPr>
          <w:rFonts w:cstheme="minorHAnsi"/>
          <w:color w:val="0070C0"/>
          <w:sz w:val="32"/>
          <w:szCs w:val="32"/>
        </w:rPr>
      </w:pPr>
      <w:r w:rsidRPr="006920BB">
        <w:rPr>
          <w:rFonts w:cstheme="minorHAnsi"/>
          <w:color w:val="0070C0"/>
          <w:sz w:val="32"/>
          <w:szCs w:val="32"/>
        </w:rPr>
        <w:t>Sustainable City - Case Study</w:t>
      </w:r>
    </w:p>
    <w:p w:rsidR="008A7D7A" w:rsidRPr="006920BB" w:rsidRDefault="008A7D7A" w:rsidP="006920B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  <w:sz w:val="24"/>
          <w:szCs w:val="24"/>
        </w:rPr>
      </w:pPr>
      <w:r w:rsidRPr="006920BB">
        <w:rPr>
          <w:rFonts w:cstheme="minorHAnsi"/>
          <w:color w:val="58595B"/>
          <w:sz w:val="24"/>
          <w:szCs w:val="24"/>
        </w:rPr>
        <w:t>Gardening Champions Program</w:t>
      </w:r>
      <w:r w:rsidR="006920BB" w:rsidRPr="006920BB">
        <w:rPr>
          <w:rFonts w:cstheme="minorHAnsi"/>
          <w:color w:val="58595B"/>
          <w:sz w:val="24"/>
          <w:szCs w:val="24"/>
        </w:rPr>
        <w:t xml:space="preserve"> </w:t>
      </w:r>
      <w:r w:rsidRPr="006920BB">
        <w:rPr>
          <w:rFonts w:cstheme="minorHAnsi"/>
          <w:color w:val="58595B"/>
          <w:sz w:val="24"/>
          <w:szCs w:val="24"/>
        </w:rPr>
        <w:t>at Saltwater Community Centre</w:t>
      </w:r>
    </w:p>
    <w:p w:rsid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 March 2018, the Gardening Champions program was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launched at Saltwater Community Centre. The aim of this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pilot project was to give participants the opportunity to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learn how to cultivate their own food and to encourage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positive social interaction within the community.</w:t>
      </w:r>
    </w:p>
    <w:p w:rsidR="006920BB" w:rsidRP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 group of 20 people were selected to join the pilot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project to activate the community garden. Participants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have been involved in a variety of activities including;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cleaning up the gardens beds, installing irrigation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systems, planting and undertaking weekly tasks to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maintain the garden.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Activities were guided by local horticultural expert, Craig</w:t>
      </w:r>
      <w:r w:rsidR="006920BB" w:rsidRPr="006920BB">
        <w:rPr>
          <w:rFonts w:cstheme="minorHAnsi"/>
          <w:color w:val="58595B"/>
        </w:rPr>
        <w:t xml:space="preserve"> </w:t>
      </w:r>
      <w:proofErr w:type="spellStart"/>
      <w:r w:rsidRPr="006920BB">
        <w:rPr>
          <w:rFonts w:cstheme="minorHAnsi"/>
          <w:color w:val="58595B"/>
        </w:rPr>
        <w:t>Castree</w:t>
      </w:r>
      <w:proofErr w:type="spellEnd"/>
      <w:r w:rsidRPr="006920BB">
        <w:rPr>
          <w:rFonts w:cstheme="minorHAnsi"/>
          <w:color w:val="58595B"/>
        </w:rPr>
        <w:t xml:space="preserve"> from Edible Gardens, with the support from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Council’s Community Centre and Sustainability teams.</w:t>
      </w:r>
    </w:p>
    <w:p w:rsidR="006920BB" w:rsidRP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Permaculture has been the driving gardening philosophy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where participants have been learning to implement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alternatives to chemical fertilizers including companion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planting and crop rotation. Another big learning for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the group has been how to improve their dietary habits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by growing their own food and the link between food,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climate change and waste generation.</w:t>
      </w:r>
    </w:p>
    <w:p w:rsidR="006920BB" w:rsidRP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6920B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This has been a great opportunity for a diverse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multicultural group to work together, learn from each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other’s culture and to continue to grow traditional produce.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We are looking forward to continuing with this program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in 2018/19.</w:t>
      </w:r>
    </w:p>
    <w:p w:rsidR="008A7D7A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1C76BD"/>
          <w:sz w:val="48"/>
          <w:szCs w:val="48"/>
        </w:rPr>
      </w:pPr>
    </w:p>
    <w:p w:rsidR="006920BB" w:rsidRPr="006920BB" w:rsidRDefault="006920B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1C76BD"/>
          <w:sz w:val="48"/>
          <w:szCs w:val="48"/>
        </w:rPr>
        <w:sectPr w:rsidR="006920BB" w:rsidRPr="006920BB" w:rsidSect="008A7D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1C76BD"/>
          <w:sz w:val="28"/>
          <w:szCs w:val="28"/>
        </w:rPr>
      </w:pPr>
      <w:r w:rsidRPr="006920BB">
        <w:rPr>
          <w:rFonts w:cstheme="minorHAnsi"/>
          <w:color w:val="1C76BD"/>
          <w:sz w:val="28"/>
          <w:szCs w:val="28"/>
        </w:rPr>
        <w:t>Valuing Nature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Wyndham is home to</w:t>
      </w:r>
      <w:r w:rsidR="006920BB">
        <w:rPr>
          <w:rFonts w:cstheme="minorHAnsi"/>
        </w:rPr>
        <w:t xml:space="preserve"> </w:t>
      </w:r>
      <w:proofErr w:type="gramStart"/>
      <w:r w:rsidRPr="006920BB">
        <w:rPr>
          <w:rFonts w:cstheme="minorHAnsi"/>
        </w:rPr>
        <w:t>a number of</w:t>
      </w:r>
      <w:proofErr w:type="gramEnd"/>
      <w:r w:rsidRPr="006920BB">
        <w:rPr>
          <w:rFonts w:cstheme="minorHAnsi"/>
        </w:rPr>
        <w:t xml:space="preserve"> significant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waterways, wetlands,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coastal areas and native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grasslands. The security of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our significant sites cannot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be taken for granted as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most native vegetation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types they support have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been cleared elsewhere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and are now classified as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endangered, vulnerable</w:t>
      </w:r>
      <w:r w:rsidR="006920BB">
        <w:rPr>
          <w:rFonts w:cstheme="minorHAnsi"/>
        </w:rPr>
        <w:t xml:space="preserve"> </w:t>
      </w:r>
      <w:r w:rsidRPr="006920BB">
        <w:rPr>
          <w:rFonts w:cstheme="minorHAnsi"/>
        </w:rPr>
        <w:t>or depleted.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City has had a new Green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Wedge Plan incorporated into the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planning scheme, and a Coastal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Management Plan is currently being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developed. This strategic work will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set the broad direction for the use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and management of these important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landscape features. The City Forest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and Habitat Strategy sets the long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term direction for the management of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our natural spaces.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Over the last financial year, Wyndham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City has planted nearly 38,000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indigenous plants in conservation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reserves and sowed over 100kg of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native grass seed to help restore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and maintain some of our critical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local ecosystems. Council has also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supported private landholders in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Wyndham’s rural areas to manage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their land through our Land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Protection Grant Scheme, where 49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rural properties carried out weed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control and revegetation projects to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enhance the natural landscape. This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scheme is growing each year as we try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to preserve the endangered grassland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ecosystems in our municipality.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Litter in our environment is an ongoing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problem, however the community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is taking a stand. Litter reports were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up 25% in 2017/18 compared to the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previous financial year. There has also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been a 12% drop in litter and dumping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 key sites across Wyndham, a result of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amenity improvements and increased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signage in these areas. A major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 xml:space="preserve">upgrade of gross pollutant traps on </w:t>
      </w:r>
      <w:proofErr w:type="gramStart"/>
      <w:r w:rsidRPr="006920BB">
        <w:rPr>
          <w:rFonts w:cstheme="minorHAnsi"/>
          <w:color w:val="58595B"/>
        </w:rPr>
        <w:t>our</w:t>
      </w:r>
      <w:proofErr w:type="gramEnd"/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waterways, began in 2017/18, which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will see even more litter captured</w:t>
      </w:r>
    </w:p>
    <w:p w:rsidR="008A7D7A" w:rsidRPr="006920BB" w:rsidRDefault="008A7D7A" w:rsidP="008A7D7A">
      <w:pPr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before it enters our rivers and streams.</w:t>
      </w:r>
    </w:p>
    <w:p w:rsidR="008A7D7A" w:rsidRPr="006920BB" w:rsidRDefault="008A7D7A" w:rsidP="008A7D7A">
      <w:pPr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lastRenderedPageBreak/>
        <w:br w:type="page"/>
      </w:r>
    </w:p>
    <w:p w:rsidR="008A7D7A" w:rsidRPr="006920BB" w:rsidRDefault="008A7D7A" w:rsidP="008A7D7A">
      <w:pPr>
        <w:rPr>
          <w:rFonts w:cstheme="minorHAnsi"/>
          <w:color w:val="7BAD36"/>
          <w:sz w:val="48"/>
          <w:szCs w:val="48"/>
        </w:rPr>
        <w:sectPr w:rsidR="008A7D7A" w:rsidRPr="006920BB" w:rsidSect="008A7D7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8A7D7A" w:rsidRPr="006920BB" w:rsidRDefault="008A7D7A" w:rsidP="008A7D7A">
      <w:pPr>
        <w:rPr>
          <w:rFonts w:cstheme="minorHAnsi"/>
          <w:color w:val="0070C0"/>
          <w:sz w:val="32"/>
          <w:szCs w:val="32"/>
        </w:rPr>
      </w:pPr>
      <w:r w:rsidRPr="006920BB">
        <w:rPr>
          <w:rFonts w:cstheme="minorHAnsi"/>
          <w:color w:val="0070C0"/>
          <w:sz w:val="32"/>
          <w:szCs w:val="32"/>
        </w:rPr>
        <w:lastRenderedPageBreak/>
        <w:t>Valuing Nature - Case Study</w:t>
      </w:r>
    </w:p>
    <w:p w:rsidR="008A7D7A" w:rsidRPr="007D066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7D066B">
        <w:rPr>
          <w:rFonts w:cstheme="minorHAnsi"/>
          <w:color w:val="0070C0"/>
          <w:sz w:val="28"/>
          <w:szCs w:val="28"/>
        </w:rPr>
        <w:t>Creating Wyndham’s Urban Forest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Trees play an important role in Wyndham, helping to keep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Wyndham healthy and liveable. They enhance the streets, making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them greener, safer and more enjoyable places to live. Once mature,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street trees provide a wide range of benefits, including: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Increasing property values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Reducing the need for home heating and cooling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Improving the look of the street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Providing shade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Providing clean air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Improving the health and wellbeing of residents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Creating homes for local wildlife</w:t>
      </w:r>
    </w:p>
    <w:p w:rsidR="008A7D7A" w:rsidRPr="007D066B" w:rsidRDefault="008A7D7A" w:rsidP="007D066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7D066B">
        <w:rPr>
          <w:rFonts w:cstheme="minorHAnsi"/>
          <w:color w:val="58595B"/>
        </w:rPr>
        <w:t>Reducing the impact of our Urban Heat Effect</w:t>
      </w:r>
    </w:p>
    <w:p w:rsidR="007D066B" w:rsidRDefault="007D066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is, however, recognised as having one of the lowest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canopy covers of all Melbourne municipalities; it is currently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estimated that around 35% of our nature strips have empty spaces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that require planting to achieve full street tree cover.</w:t>
      </w:r>
    </w:p>
    <w:p w:rsidR="007D066B" w:rsidRDefault="007D066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To address this, Wyndham City has committed to creating an Urban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Forest. Last year, we planted a total of 4,326 trees in our streets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and parks in the older areas. All new developments are designed</w:t>
      </w:r>
    </w:p>
    <w:p w:rsidR="008A7D7A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and planted with an aim to have tree lined streets and to meet our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target of at least 25% canopy coverage by 2040.</w:t>
      </w:r>
    </w:p>
    <w:p w:rsidR="007D066B" w:rsidRPr="006920BB" w:rsidRDefault="007D066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Default="008A7D7A" w:rsidP="007D066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 the coming years, Wyndham will plant even more trees in our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streets and open spaces to help us reach our targets, aiming for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7,000 new advanced trees in our streets each year.</w:t>
      </w:r>
    </w:p>
    <w:p w:rsidR="007D066B" w:rsidRPr="006920BB" w:rsidRDefault="007D066B" w:rsidP="007D066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rPr>
          <w:rFonts w:cstheme="minorHAnsi"/>
          <w:color w:val="0070C0"/>
          <w:sz w:val="32"/>
          <w:szCs w:val="32"/>
        </w:rPr>
      </w:pPr>
      <w:r w:rsidRPr="006920BB">
        <w:rPr>
          <w:rFonts w:cstheme="minorHAnsi"/>
          <w:color w:val="0070C0"/>
          <w:sz w:val="32"/>
          <w:szCs w:val="32"/>
        </w:rPr>
        <w:t>Valuing Nature - Case Study</w:t>
      </w:r>
    </w:p>
    <w:p w:rsidR="008A7D7A" w:rsidRPr="007D066B" w:rsidRDefault="008A7D7A" w:rsidP="008A7D7A">
      <w:pPr>
        <w:rPr>
          <w:rFonts w:cstheme="minorHAnsi"/>
          <w:color w:val="0070C0"/>
          <w:sz w:val="28"/>
          <w:szCs w:val="28"/>
        </w:rPr>
      </w:pPr>
      <w:r w:rsidRPr="007D066B">
        <w:rPr>
          <w:rFonts w:cstheme="minorHAnsi"/>
          <w:color w:val="0070C0"/>
          <w:sz w:val="28"/>
          <w:szCs w:val="28"/>
        </w:rPr>
        <w:t>Land Protection Grant Scheme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Weed management in Wyndham’s rural areas is a vast and complex</w:t>
      </w:r>
      <w:r w:rsidR="007D066B">
        <w:rPr>
          <w:rFonts w:cstheme="minorHAnsi"/>
          <w:color w:val="58595B"/>
        </w:rPr>
        <w:t xml:space="preserve"> </w:t>
      </w:r>
      <w:proofErr w:type="gramStart"/>
      <w:r w:rsidRPr="006920BB">
        <w:rPr>
          <w:rFonts w:cstheme="minorHAnsi"/>
          <w:color w:val="58595B"/>
        </w:rPr>
        <w:t>problem, and</w:t>
      </w:r>
      <w:proofErr w:type="gramEnd"/>
      <w:r w:rsidRPr="006920BB">
        <w:rPr>
          <w:rFonts w:cstheme="minorHAnsi"/>
          <w:color w:val="58595B"/>
        </w:rPr>
        <w:t xml:space="preserve"> has a significant impact on agricultural productivity and the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environment. Common weeds in rural Wyndham include Serrated Tussock,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Artichoke Thistle and African Boxthorn. Their control does not stop at the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fence line and requires landowners to work together to reduce the impacts.</w:t>
      </w:r>
    </w:p>
    <w:p w:rsidR="007D066B" w:rsidRDefault="007D066B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Integrated weed control uses a combination of management techniques to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suppress the targeted weed species and promote desired vegetation. This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may involve the use of strategic or exclusion grazing, slashing, herbicide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application, and/or revegetation with native and non-native plants. Works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must be undertaken at specific times of the year, depending on the life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cycles of the targeted weeds.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City offers support to rural landowners, through the Land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Protection Grant Scheme, to assist in the challenging task of integrated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weed control and sustainable land management.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During 2017/18, rural landholders were supported to control weeds on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2,477ha of land. This was achieved by providing direct financial assistance for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landowners to conduct their own works, as well as through the engagement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of specialist contractors to undertake weed control on a larger scale.</w:t>
      </w:r>
    </w:p>
    <w:p w:rsidR="008A7D7A" w:rsidRPr="006920BB" w:rsidRDefault="008A7D7A" w:rsidP="007D066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City is committed to continuing the Land Protection Grant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Scheme and landowner education programs, and will update the Weed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Management Framework in 2018, which will provide a broader strategic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approach to this issue.</w:t>
      </w:r>
    </w:p>
    <w:p w:rsidR="007D066B" w:rsidRDefault="007D066B" w:rsidP="008A7D7A">
      <w:pPr>
        <w:rPr>
          <w:rFonts w:cstheme="minorHAnsi"/>
          <w:color w:val="1C76BD"/>
          <w:sz w:val="32"/>
          <w:szCs w:val="32"/>
        </w:rPr>
      </w:pPr>
    </w:p>
    <w:p w:rsidR="008A7D7A" w:rsidRPr="007D066B" w:rsidRDefault="008A7D7A" w:rsidP="008A7D7A">
      <w:pPr>
        <w:rPr>
          <w:rFonts w:cstheme="minorHAnsi"/>
          <w:color w:val="1C76BD"/>
          <w:sz w:val="32"/>
          <w:szCs w:val="32"/>
        </w:rPr>
      </w:pPr>
      <w:r w:rsidRPr="007D066B">
        <w:rPr>
          <w:rFonts w:cstheme="minorHAnsi"/>
          <w:color w:val="1C76BD"/>
          <w:sz w:val="32"/>
          <w:szCs w:val="32"/>
        </w:rPr>
        <w:lastRenderedPageBreak/>
        <w:t>Council Leadership</w:t>
      </w:r>
    </w:p>
    <w:p w:rsidR="008A7D7A" w:rsidRPr="007D066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066B">
        <w:rPr>
          <w:rFonts w:cstheme="minorHAnsi"/>
        </w:rPr>
        <w:t>As an organisation that provides multiple services and manages</w:t>
      </w:r>
      <w:r w:rsidR="007D066B">
        <w:rPr>
          <w:rFonts w:cstheme="minorHAnsi"/>
        </w:rPr>
        <w:t xml:space="preserve"> </w:t>
      </w:r>
      <w:r w:rsidRPr="007D066B">
        <w:rPr>
          <w:rFonts w:cstheme="minorHAnsi"/>
        </w:rPr>
        <w:t>buildings, open spaces, community facilities and events, Wyndham</w:t>
      </w:r>
      <w:r w:rsidR="007D066B">
        <w:rPr>
          <w:rFonts w:cstheme="minorHAnsi"/>
        </w:rPr>
        <w:t xml:space="preserve"> </w:t>
      </w:r>
      <w:r w:rsidRPr="007D066B">
        <w:rPr>
          <w:rFonts w:cstheme="minorHAnsi"/>
        </w:rPr>
        <w:t>is in a great position to role model and showcase environmental</w:t>
      </w:r>
    </w:p>
    <w:p w:rsidR="008A7D7A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D066B">
        <w:rPr>
          <w:rFonts w:cstheme="minorHAnsi"/>
        </w:rPr>
        <w:t>principles and practice in the delivery of our work.</w:t>
      </w:r>
    </w:p>
    <w:p w:rsidR="007D066B" w:rsidRPr="007D066B" w:rsidRDefault="007D066B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 a bid to improve Council’s energy efficiency, hybrid vehicles have been purchased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as part of our corporate fleet. Plug in hybrid SUVs have been trialled and are being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assessed as a replacement for diesel vehicles. Wyndham is increasing resource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recovery through improving recycling and green waste diversion throughout Council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buildings and facilities to play our part in reducing the pressures on our landfill facility.</w:t>
      </w:r>
    </w:p>
    <w:p w:rsidR="008A7D7A" w:rsidRPr="006920BB" w:rsidRDefault="008A7D7A" w:rsidP="007D066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Wyndham’s Environmentally Sustainable Design Framework (ESD) is being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implemented through the design of the new Wyndham Aboriginal Community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Centre and Integrated Family Centre, which will meet a 5-star rating under the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Green Star specifications. During 2017/18 Wyndham delivered six minor building and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refurbishment projects that were 100% compliant with the ESD Council Framework.</w:t>
      </w:r>
    </w:p>
    <w:p w:rsidR="008A7D7A" w:rsidRPr="007D066B" w:rsidRDefault="007D066B" w:rsidP="008A7D7A">
      <w:pPr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7BAD36"/>
          <w:sz w:val="48"/>
          <w:szCs w:val="48"/>
        </w:rPr>
        <w:br/>
      </w:r>
      <w:r w:rsidR="008A7D7A" w:rsidRPr="007D066B">
        <w:rPr>
          <w:rFonts w:cstheme="minorHAnsi"/>
          <w:color w:val="0070C0"/>
          <w:sz w:val="32"/>
          <w:szCs w:val="32"/>
        </w:rPr>
        <w:t>Council Leadership - Case Study</w:t>
      </w:r>
    </w:p>
    <w:p w:rsidR="008A7D7A" w:rsidRPr="007D066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7D066B">
        <w:rPr>
          <w:rFonts w:cstheme="minorHAnsi"/>
          <w:color w:val="0070C0"/>
          <w:sz w:val="28"/>
          <w:szCs w:val="28"/>
        </w:rPr>
        <w:t>Civic Centre Large Scale Solar System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City’s Large Scale Solar Project spanning over 30 Council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buildings was rolled out in 2017/18. As part of this project, a huge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337kW solar system was installed at the Wyndham City Council Civic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Centre in May 2018. The installation, including 1,144 solar panels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that almost covered the entire roof of the Civic Centre, is expected to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produce 443 mega-watt hours of energy per year. This is equivalent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to an annual energy offset of 90 residential households.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Since the installation of the solar system, there has been a significant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reduction in net energy use from the grid. Initial figures indicate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around a 20% reduction when comped to the previous year for the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site. These figures are expected to improve in the summer months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when solar production is at its peak.</w:t>
      </w:r>
    </w:p>
    <w:p w:rsidR="008A7D7A" w:rsidRPr="006920BB" w:rsidRDefault="008A7D7A" w:rsidP="007D066B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By the end of 2018/19, the Large Scale Solar Program will see over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2MW of solar and 386kWh of battery storage installed on Council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buildings across Wyndham.</w:t>
      </w:r>
    </w:p>
    <w:p w:rsidR="007D066B" w:rsidRDefault="007D066B" w:rsidP="008A7D7A">
      <w:pPr>
        <w:rPr>
          <w:rFonts w:cstheme="minorHAnsi"/>
          <w:color w:val="0070C0"/>
          <w:sz w:val="48"/>
          <w:szCs w:val="48"/>
        </w:rPr>
      </w:pPr>
    </w:p>
    <w:p w:rsidR="008A7D7A" w:rsidRPr="007D066B" w:rsidRDefault="008A7D7A" w:rsidP="008A7D7A">
      <w:pPr>
        <w:rPr>
          <w:rFonts w:cstheme="minorHAnsi"/>
          <w:color w:val="0070C0"/>
          <w:sz w:val="32"/>
          <w:szCs w:val="32"/>
        </w:rPr>
      </w:pPr>
      <w:r w:rsidRPr="007D066B">
        <w:rPr>
          <w:rFonts w:cstheme="minorHAnsi"/>
          <w:color w:val="0070C0"/>
          <w:sz w:val="32"/>
          <w:szCs w:val="32"/>
        </w:rPr>
        <w:t>Council Leadership - Case Study</w:t>
      </w:r>
    </w:p>
    <w:p w:rsidR="008A7D7A" w:rsidRPr="007D066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7D066B">
        <w:rPr>
          <w:rFonts w:cstheme="minorHAnsi"/>
          <w:color w:val="0070C0"/>
          <w:sz w:val="28"/>
          <w:szCs w:val="28"/>
        </w:rPr>
        <w:t>Smart Bins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Wyndham City was one of the first Council’s in Victoria to install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smart garbage and recycling bins. The 16 dual solar compactor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bins are installed at various locations in the Werribee and Point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Cook CBDs.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 xml:space="preserve">These smart bins have solar powered compacting </w:t>
      </w:r>
      <w:proofErr w:type="gramStart"/>
      <w:r w:rsidRPr="006920BB">
        <w:rPr>
          <w:rFonts w:cstheme="minorHAnsi"/>
          <w:color w:val="58595B"/>
        </w:rPr>
        <w:t>technology</w:t>
      </w:r>
      <w:proofErr w:type="gramEnd"/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so they can hold up to 600 litres of rubbish – five times that of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traditional street bins. Powered by solar panels on top, the bins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automatically crush rubbish inside, giving them the extra capacity.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The bins have sensors which notify Council when they are nearing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full, which has resulted in them being emptied less often. Less</w:t>
      </w:r>
      <w:r w:rsidR="007D066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trips by garbage trucks means cost savings and less pollution in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our local environment.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In the first 12 months of operation:</w:t>
      </w:r>
    </w:p>
    <w:p w:rsidR="008A7D7A" w:rsidRPr="006920BB" w:rsidRDefault="008A7D7A" w:rsidP="00692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 xml:space="preserve">441,871 litres of recycling </w:t>
      </w:r>
      <w:proofErr w:type="gramStart"/>
      <w:r w:rsidRPr="006920BB">
        <w:rPr>
          <w:rFonts w:cstheme="minorHAnsi"/>
          <w:color w:val="58595B"/>
        </w:rPr>
        <w:t>was</w:t>
      </w:r>
      <w:proofErr w:type="gramEnd"/>
      <w:r w:rsidRPr="006920BB">
        <w:rPr>
          <w:rFonts w:cstheme="minorHAnsi"/>
          <w:color w:val="58595B"/>
        </w:rPr>
        <w:t xml:space="preserve"> diverted from landfill;</w:t>
      </w:r>
    </w:p>
    <w:p w:rsidR="008A7D7A" w:rsidRPr="006920BB" w:rsidRDefault="008A7D7A" w:rsidP="00692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We are achieving 80% collection efficiency; and</w:t>
      </w:r>
    </w:p>
    <w:p w:rsidR="008A7D7A" w:rsidRPr="006920BB" w:rsidRDefault="008A7D7A" w:rsidP="006920B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lastRenderedPageBreak/>
        <w:t>The average monthly collections for the bin dropped from 28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 xml:space="preserve">times per month to below 6- an </w:t>
      </w:r>
      <w:r w:rsidR="006920BB" w:rsidRPr="006920BB">
        <w:rPr>
          <w:rFonts w:cstheme="minorHAnsi"/>
          <w:color w:val="58595B"/>
        </w:rPr>
        <w:t>im</w:t>
      </w:r>
      <w:r w:rsidRPr="006920BB">
        <w:rPr>
          <w:rFonts w:cstheme="minorHAnsi"/>
          <w:color w:val="58595B"/>
        </w:rPr>
        <w:t>pressive 80% reduction.</w:t>
      </w:r>
    </w:p>
    <w:p w:rsidR="008A7D7A" w:rsidRPr="007D066B" w:rsidRDefault="008A7D7A" w:rsidP="008A7D7A">
      <w:pPr>
        <w:rPr>
          <w:rFonts w:cstheme="minorHAnsi"/>
          <w:color w:val="1C76BD"/>
          <w:sz w:val="32"/>
          <w:szCs w:val="32"/>
        </w:rPr>
      </w:pPr>
      <w:r w:rsidRPr="007D066B">
        <w:rPr>
          <w:rFonts w:cstheme="minorHAnsi"/>
          <w:color w:val="1C76BD"/>
          <w:sz w:val="32"/>
          <w:szCs w:val="32"/>
        </w:rPr>
        <w:t>Integrated Water Management</w:t>
      </w:r>
    </w:p>
    <w:p w:rsidR="008A7D7A" w:rsidRPr="007D066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  <w:color w:val="00AEF0"/>
          <w:sz w:val="32"/>
          <w:szCs w:val="32"/>
        </w:rPr>
        <w:sectPr w:rsidR="008A7D7A" w:rsidRPr="007D066B" w:rsidSect="008A7D7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Traditionally, the urban water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streams of potable water,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wastewater, groundwater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and stormwater have been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managed separately to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ensure a secure water supply,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protection of human health,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and protection from floods.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However, the ability for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these different management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systems to deliver services is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increasingly being challenged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through things such as climate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variability, population growth,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and growing community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 xml:space="preserve">concern on the health of </w:t>
      </w:r>
      <w:proofErr w:type="gramStart"/>
      <w:r w:rsidRPr="006920BB">
        <w:rPr>
          <w:rFonts w:cstheme="minorHAnsi"/>
        </w:rPr>
        <w:t>their</w:t>
      </w:r>
      <w:proofErr w:type="gramEnd"/>
    </w:p>
    <w:p w:rsidR="008A7D7A" w:rsidRPr="006920BB" w:rsidRDefault="008A7D7A" w:rsidP="008A7D7A">
      <w:pPr>
        <w:rPr>
          <w:rFonts w:cstheme="minorHAnsi"/>
        </w:rPr>
      </w:pPr>
      <w:r w:rsidRPr="006920BB">
        <w:rPr>
          <w:rFonts w:cstheme="minorHAnsi"/>
        </w:rPr>
        <w:t>open spaces.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An integrated, strategic approach is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therefore necessary. Integrated Water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Cycle Management (IWCM) recognises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the social, economic and environmental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objectives of water in our communities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and the shared responsibilities in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delivering these objectives.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Wyndham City is implementing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IWCM projects including improved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planting specifications for our new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street trees to help retain water in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the root zones, advocating for the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extension of the recycled water main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to Werribee City Centre and a Water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Sensitive Urban Design Plan to help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Wyndham integrate the use and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management of water as a critical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component of urban development.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One aim of the IWCM is to improve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collaboration and engagement with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stakeholders. This is demonstrated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through our partnership with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Melbourne Water to deliver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‘Greening the Pipeline’; the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revitalisation of the Main Outfall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Sewer. Wyndham is currently hosting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the Coordinator of this project.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Residents have also taken onboard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ways to improve their water usage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through the Green Living Series, for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example the wicking bed workshop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>demonstrated how residents can</w:t>
      </w:r>
    </w:p>
    <w:p w:rsidR="008A7D7A" w:rsidRPr="006920BB" w:rsidRDefault="008A7D7A" w:rsidP="008A7D7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6920BB">
        <w:rPr>
          <w:rFonts w:cstheme="minorHAnsi"/>
        </w:rPr>
        <w:t xml:space="preserve">use up to 50% less water in </w:t>
      </w:r>
      <w:proofErr w:type="gramStart"/>
      <w:r w:rsidRPr="006920BB">
        <w:rPr>
          <w:rFonts w:cstheme="minorHAnsi"/>
        </w:rPr>
        <w:t>their</w:t>
      </w:r>
      <w:proofErr w:type="gramEnd"/>
    </w:p>
    <w:p w:rsidR="008A7D7A" w:rsidRPr="006920BB" w:rsidRDefault="008A7D7A" w:rsidP="008A7D7A">
      <w:pPr>
        <w:rPr>
          <w:rFonts w:cstheme="minorHAnsi"/>
        </w:rPr>
      </w:pPr>
      <w:r w:rsidRPr="006920BB">
        <w:rPr>
          <w:rFonts w:cstheme="minorHAnsi"/>
        </w:rPr>
        <w:t>vegetable gardens.</w:t>
      </w:r>
    </w:p>
    <w:p w:rsidR="00D306E5" w:rsidRPr="006920BB" w:rsidRDefault="00D306E5">
      <w:pPr>
        <w:rPr>
          <w:rFonts w:cstheme="minorHAnsi"/>
        </w:rPr>
        <w:sectPr w:rsidR="00D306E5" w:rsidRPr="006920BB" w:rsidSect="00D306E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306E5" w:rsidRPr="006920BB" w:rsidRDefault="00D306E5">
      <w:pPr>
        <w:rPr>
          <w:rFonts w:cstheme="minorHAnsi"/>
        </w:rPr>
      </w:pPr>
      <w:r w:rsidRPr="006920BB">
        <w:rPr>
          <w:rFonts w:cstheme="minorHAnsi"/>
        </w:rPr>
        <w:br w:type="page"/>
      </w:r>
    </w:p>
    <w:p w:rsidR="008A7D7A" w:rsidRPr="007D066B" w:rsidRDefault="00D306E5" w:rsidP="008A7D7A">
      <w:pPr>
        <w:rPr>
          <w:rFonts w:cstheme="minorHAnsi"/>
          <w:color w:val="0070C0"/>
          <w:sz w:val="32"/>
          <w:szCs w:val="32"/>
        </w:rPr>
      </w:pPr>
      <w:r w:rsidRPr="007D066B">
        <w:rPr>
          <w:rFonts w:cstheme="minorHAnsi"/>
          <w:color w:val="0070C0"/>
          <w:sz w:val="32"/>
          <w:szCs w:val="32"/>
        </w:rPr>
        <w:lastRenderedPageBreak/>
        <w:t>Integrated Water Management - Case Study</w:t>
      </w:r>
    </w:p>
    <w:p w:rsidR="00D306E5" w:rsidRPr="007D066B" w:rsidRDefault="00D306E5" w:rsidP="00D306E5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  <w:sz w:val="28"/>
          <w:szCs w:val="28"/>
        </w:rPr>
      </w:pPr>
      <w:r w:rsidRPr="007D066B">
        <w:rPr>
          <w:rFonts w:cstheme="minorHAnsi"/>
          <w:color w:val="0070C0"/>
          <w:sz w:val="28"/>
          <w:szCs w:val="28"/>
        </w:rPr>
        <w:t>Protecting our Rivers and Creeks</w:t>
      </w:r>
    </w:p>
    <w:p w:rsidR="00D306E5" w:rsidRPr="006920BB" w:rsidRDefault="00D306E5" w:rsidP="00D306E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Council has assessed the stormwater wetlands and litter traps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along Lollipop Creek, Skeleton Creek and the Werribee River and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 number were identified as not meeting current best practice for</w:t>
      </w:r>
    </w:p>
    <w:p w:rsidR="00D306E5" w:rsidRPr="006920BB" w:rsidRDefault="00D306E5" w:rsidP="00D306E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stormwater treatment and litter control.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As a result, Council has agreed to upgrade these assets with 9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wetlands and 11 litter traps to be upgraded over the next three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years. We are currently in the process of completing the design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requirements for these upgrades. In 2018/19 the first wetland</w:t>
      </w:r>
    </w:p>
    <w:p w:rsidR="00D306E5" w:rsidRPr="006920BB" w:rsidRDefault="00D306E5" w:rsidP="00D306E5">
      <w:pPr>
        <w:autoSpaceDE w:val="0"/>
        <w:autoSpaceDN w:val="0"/>
        <w:adjustRightInd w:val="0"/>
        <w:spacing w:after="0" w:line="240" w:lineRule="auto"/>
        <w:rPr>
          <w:rFonts w:cstheme="minorHAnsi"/>
          <w:color w:val="58595B"/>
        </w:rPr>
      </w:pPr>
      <w:r w:rsidRPr="006920BB">
        <w:rPr>
          <w:rFonts w:cstheme="minorHAnsi"/>
          <w:color w:val="58595B"/>
        </w:rPr>
        <w:t>to be upgraded is located at Flinders Crescent, Wyndham Vale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>(draining to Lollypop Creek). The first 2 litter traps to be upgraded</w:t>
      </w:r>
      <w:r w:rsidR="006920BB" w:rsidRPr="006920BB">
        <w:rPr>
          <w:rFonts w:cstheme="minorHAnsi"/>
          <w:color w:val="58595B"/>
        </w:rPr>
        <w:t xml:space="preserve"> </w:t>
      </w:r>
      <w:r w:rsidRPr="006920BB">
        <w:rPr>
          <w:rFonts w:cstheme="minorHAnsi"/>
          <w:color w:val="58595B"/>
        </w:rPr>
        <w:t xml:space="preserve">are located at </w:t>
      </w:r>
      <w:proofErr w:type="spellStart"/>
      <w:r w:rsidRPr="006920BB">
        <w:rPr>
          <w:rFonts w:cstheme="minorHAnsi"/>
          <w:color w:val="58595B"/>
        </w:rPr>
        <w:t>Bromage</w:t>
      </w:r>
      <w:proofErr w:type="spellEnd"/>
      <w:r w:rsidRPr="006920BB">
        <w:rPr>
          <w:rFonts w:cstheme="minorHAnsi"/>
          <w:color w:val="58595B"/>
        </w:rPr>
        <w:t xml:space="preserve"> Close and Stephen Court in Hoppers</w:t>
      </w:r>
    </w:p>
    <w:p w:rsidR="00D306E5" w:rsidRPr="006920BB" w:rsidRDefault="00D306E5" w:rsidP="00D306E5">
      <w:pPr>
        <w:rPr>
          <w:rFonts w:cstheme="minorHAnsi"/>
        </w:rPr>
      </w:pPr>
      <w:r w:rsidRPr="006920BB">
        <w:rPr>
          <w:rFonts w:cstheme="minorHAnsi"/>
          <w:color w:val="58595B"/>
        </w:rPr>
        <w:t>Crossing (draining to Skeleton Creek).</w:t>
      </w:r>
    </w:p>
    <w:sectPr w:rsidR="00D306E5" w:rsidRPr="006920BB" w:rsidSect="00D306E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10BE5"/>
    <w:multiLevelType w:val="hybridMultilevel"/>
    <w:tmpl w:val="11C2AD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F7EC9"/>
    <w:multiLevelType w:val="hybridMultilevel"/>
    <w:tmpl w:val="62306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D7A"/>
    <w:rsid w:val="004D7D3A"/>
    <w:rsid w:val="006920BB"/>
    <w:rsid w:val="007D066B"/>
    <w:rsid w:val="007F6B21"/>
    <w:rsid w:val="008929B0"/>
    <w:rsid w:val="008A7D7A"/>
    <w:rsid w:val="00D3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7BEE9"/>
  <w15:chartTrackingRefBased/>
  <w15:docId w15:val="{D94CD7A8-8551-4BF4-B23D-077D131F4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9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0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929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AFB49712</Template>
  <TotalTime>18</TotalTime>
  <Pages>7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Hart</dc:creator>
  <cp:keywords/>
  <dc:description/>
  <cp:lastModifiedBy>Linda Scorsis</cp:lastModifiedBy>
  <cp:revision>4</cp:revision>
  <dcterms:created xsi:type="dcterms:W3CDTF">2018-10-15T02:21:00Z</dcterms:created>
  <dcterms:modified xsi:type="dcterms:W3CDTF">2018-10-15T02:36:00Z</dcterms:modified>
</cp:coreProperties>
</file>