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BC8" w:rsidRPr="00AB25AA" w:rsidRDefault="00430DB0" w:rsidP="00F4181E">
      <w:pPr>
        <w:pStyle w:val="Header02"/>
        <w:rPr>
          <w:rFonts w:asciiTheme="majorHAnsi" w:hAnsiTheme="majorHAnsi"/>
        </w:rPr>
      </w:pPr>
      <w:r w:rsidRPr="00AB25AA">
        <w:rPr>
          <w:rFonts w:asciiTheme="majorHAnsi" w:hAnsiTheme="majorHAnsi"/>
          <w:lang w:val="en-AU" w:eastAsia="en-AU"/>
        </w:rPr>
        <mc:AlternateContent>
          <mc:Choice Requires="wps">
            <w:drawing>
              <wp:anchor distT="0" distB="0" distL="114300" distR="114300" simplePos="0" relativeHeight="251655680" behindDoc="0" locked="0" layoutInCell="1" allowOverlap="1" wp14:anchorId="7034B0C1" wp14:editId="306DCF5B">
                <wp:simplePos x="0" y="0"/>
                <wp:positionH relativeFrom="column">
                  <wp:posOffset>0</wp:posOffset>
                </wp:positionH>
                <wp:positionV relativeFrom="page">
                  <wp:posOffset>1728470</wp:posOffset>
                </wp:positionV>
                <wp:extent cx="3959860" cy="1044000"/>
                <wp:effectExtent l="0" t="0" r="2540" b="22860"/>
                <wp:wrapThrough wrapText="bothSides">
                  <wp:wrapPolygon edited="0">
                    <wp:start x="0" y="0"/>
                    <wp:lineTo x="0" y="21547"/>
                    <wp:lineTo x="21475" y="21547"/>
                    <wp:lineTo x="21475"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104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0DE6" w:rsidRDefault="00AB25AA" w:rsidP="00066BC8">
                            <w:pPr>
                              <w:pStyle w:val="Header01"/>
                            </w:pPr>
                            <w:r>
                              <w:t>Wyndham Vale</w:t>
                            </w:r>
                          </w:p>
                          <w:p w:rsidR="00FC0DE6" w:rsidRPr="00DF1843" w:rsidRDefault="00AB25AA" w:rsidP="000D338F">
                            <w:pPr>
                              <w:pStyle w:val="IntroPara01"/>
                            </w:pPr>
                            <w:r>
                              <w:t>Suburb Profile</w:t>
                            </w:r>
                          </w:p>
                          <w:p w:rsidR="00FC0DE6" w:rsidRDefault="00FC0DE6" w:rsidP="00066BC8">
                            <w:pPr>
                              <w:pStyle w:val="Header0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4B0C1" id="_x0000_t202" coordsize="21600,21600" o:spt="202" path="m,l,21600r21600,l21600,xe">
                <v:stroke joinstyle="miter"/>
                <v:path gradientshapeok="t" o:connecttype="rect"/>
              </v:shapetype>
              <v:shape id="Text Box 2" o:spid="_x0000_s1026" type="#_x0000_t202" style="position:absolute;margin-left:0;margin-top:136.1pt;width:311.8pt;height:8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" filled="f" stroked="f">
                <v:textbox inset="0,0,0,0">
                  <w:txbxContent>
                    <w:p w:rsidR="00FC0DE6" w:rsidRDefault="00AB25AA" w:rsidP="00066BC8">
                      <w:pPr>
                        <w:pStyle w:val="Header01"/>
                      </w:pPr>
                      <w:r>
                        <w:t>Wyndham Vale</w:t>
                      </w:r>
                    </w:p>
                    <w:p w:rsidR="00FC0DE6" w:rsidRPr="00DF1843" w:rsidRDefault="00AB25AA" w:rsidP="000D338F">
                      <w:pPr>
                        <w:pStyle w:val="IntroPara01"/>
                      </w:pPr>
                      <w:r>
                        <w:t>Suburb Profile</w:t>
                      </w:r>
                    </w:p>
                    <w:p w:rsidR="00FC0DE6" w:rsidRDefault="00FC0DE6" w:rsidP="00066BC8">
                      <w:pPr>
                        <w:pStyle w:val="Header01"/>
                      </w:pPr>
                    </w:p>
                  </w:txbxContent>
                </v:textbox>
                <w10:wrap type="through" anchory="page"/>
              </v:shape>
            </w:pict>
          </mc:Fallback>
        </mc:AlternateContent>
      </w:r>
      <w:r w:rsidR="00E62FDC" w:rsidRPr="00AB25AA">
        <w:rPr>
          <w:rFonts w:asciiTheme="majorHAnsi" w:hAnsiTheme="majorHAnsi"/>
        </w:rPr>
        <w:t xml:space="preserve"> </w:t>
      </w:r>
    </w:p>
    <w:p w:rsidR="00F4181E" w:rsidRPr="00AB25AA" w:rsidRDefault="00F4181E" w:rsidP="00C723DB">
      <w:pPr>
        <w:pStyle w:val="Body01"/>
        <w:rPr>
          <w:rFonts w:asciiTheme="majorHAnsi" w:hAnsiTheme="majorHAnsi"/>
        </w:rPr>
      </w:pPr>
    </w:p>
    <w:p w:rsidR="00F4181E" w:rsidRPr="00AB25AA" w:rsidRDefault="00F4181E" w:rsidP="00C723DB">
      <w:pPr>
        <w:pStyle w:val="Body01"/>
        <w:rPr>
          <w:rFonts w:asciiTheme="majorHAnsi" w:hAnsiTheme="majorHAnsi"/>
        </w:rPr>
      </w:pPr>
    </w:p>
    <w:p w:rsidR="00F4181E" w:rsidRPr="00AB25AA" w:rsidRDefault="00F4181E" w:rsidP="00C723DB">
      <w:pPr>
        <w:pStyle w:val="Body01"/>
        <w:rPr>
          <w:rFonts w:asciiTheme="majorHAnsi" w:hAnsiTheme="majorHAnsi"/>
        </w:rPr>
      </w:pPr>
    </w:p>
    <w:p w:rsidR="00F4181E" w:rsidRPr="00AB25AA" w:rsidRDefault="00F4181E" w:rsidP="00C723DB">
      <w:pPr>
        <w:pStyle w:val="Body01"/>
        <w:rPr>
          <w:rFonts w:asciiTheme="majorHAnsi" w:hAnsiTheme="majorHAnsi"/>
        </w:rPr>
      </w:pPr>
    </w:p>
    <w:p w:rsidR="00F4181E" w:rsidRPr="00AB25AA" w:rsidRDefault="00F4181E" w:rsidP="00C723DB">
      <w:pPr>
        <w:pStyle w:val="Body01"/>
        <w:rPr>
          <w:rFonts w:asciiTheme="majorHAnsi" w:hAnsiTheme="majorHAnsi"/>
        </w:rPr>
      </w:pPr>
    </w:p>
    <w:p w:rsidR="00F4181E" w:rsidRPr="00AB25AA" w:rsidRDefault="00F4181E" w:rsidP="00C723DB">
      <w:pPr>
        <w:pStyle w:val="Body01"/>
        <w:rPr>
          <w:rFonts w:asciiTheme="majorHAnsi" w:hAnsiTheme="majorHAnsi"/>
        </w:rPr>
      </w:pPr>
    </w:p>
    <w:p w:rsidR="00AB25AA" w:rsidRPr="00AB25AA" w:rsidRDefault="00AB25AA" w:rsidP="00AB25AA">
      <w:pPr>
        <w:spacing w:after="120"/>
        <w:rPr>
          <w:rFonts w:asciiTheme="majorHAnsi" w:hAnsiTheme="majorHAnsi"/>
        </w:rPr>
      </w:pPr>
      <w:r w:rsidRPr="00AB25AA">
        <w:rPr>
          <w:rFonts w:asciiTheme="majorHAnsi" w:hAnsiTheme="majorHAnsi"/>
        </w:rPr>
        <w:t>Wyndham Vale is a suburb with a rapidly expanding, predominantly Australian population located in the west of Wyndham. At the 2016 census less than a third of Wyndham Vale residents were born overseas.</w:t>
      </w:r>
    </w:p>
    <w:p w:rsidR="00AB25AA" w:rsidRPr="00AB25AA" w:rsidRDefault="00AB25AA" w:rsidP="00AB25AA">
      <w:pPr>
        <w:spacing w:after="0"/>
        <w:rPr>
          <w:rFonts w:asciiTheme="majorHAnsi" w:hAnsiTheme="majorHAnsi"/>
        </w:rPr>
      </w:pPr>
      <w:r w:rsidRPr="00AB25AA">
        <w:rPr>
          <w:rFonts w:asciiTheme="majorHAnsi" w:hAnsiTheme="majorHAnsi"/>
          <w:b/>
        </w:rPr>
        <w:t>Population</w:t>
      </w:r>
    </w:p>
    <w:p w:rsidR="00AB25AA" w:rsidRPr="00AB25AA" w:rsidRDefault="00AB25AA" w:rsidP="00AB25AA">
      <w:pPr>
        <w:spacing w:after="120"/>
        <w:rPr>
          <w:rFonts w:asciiTheme="majorHAnsi" w:hAnsiTheme="majorHAnsi"/>
        </w:rPr>
      </w:pPr>
      <w:r w:rsidRPr="00AB25AA">
        <w:rPr>
          <w:rFonts w:asciiTheme="majorHAnsi" w:hAnsiTheme="majorHAnsi"/>
        </w:rPr>
        <w:t xml:space="preserve">The </w:t>
      </w:r>
      <w:r w:rsidR="00060D2B">
        <w:rPr>
          <w:rFonts w:asciiTheme="majorHAnsi" w:hAnsiTheme="majorHAnsi"/>
        </w:rPr>
        <w:t>population of Wyndham Vale is 18,561</w:t>
      </w:r>
      <w:r w:rsidRPr="00AB25AA">
        <w:rPr>
          <w:rFonts w:asciiTheme="majorHAnsi" w:hAnsiTheme="majorHAnsi"/>
        </w:rPr>
        <w:t xml:space="preserve"> people; 7% of the total population of Wyndham.</w:t>
      </w:r>
    </w:p>
    <w:p w:rsidR="00AB25AA" w:rsidRPr="00AB25AA" w:rsidRDefault="00AB25AA" w:rsidP="00AB25AA">
      <w:pPr>
        <w:spacing w:after="0"/>
        <w:rPr>
          <w:rFonts w:asciiTheme="majorHAnsi" w:hAnsiTheme="majorHAnsi"/>
          <w:b/>
        </w:rPr>
      </w:pPr>
      <w:r w:rsidRPr="00AB25AA">
        <w:rPr>
          <w:rFonts w:asciiTheme="majorHAnsi" w:hAnsiTheme="majorHAnsi"/>
          <w:b/>
        </w:rPr>
        <w:t>Forecast</w:t>
      </w:r>
      <w:r w:rsidR="00D91A0B">
        <w:rPr>
          <w:rStyle w:val="EndnoteReference"/>
          <w:rFonts w:asciiTheme="majorHAnsi" w:hAnsiTheme="majorHAnsi"/>
          <w:b/>
        </w:rPr>
        <w:endnoteReference w:id="1"/>
      </w:r>
    </w:p>
    <w:p w:rsidR="00AB25AA" w:rsidRPr="00AB25AA" w:rsidRDefault="00AB25AA" w:rsidP="00AB25AA">
      <w:pPr>
        <w:spacing w:after="120"/>
        <w:rPr>
          <w:rFonts w:asciiTheme="majorHAnsi" w:hAnsiTheme="majorHAnsi"/>
        </w:rPr>
      </w:pPr>
      <w:r w:rsidRPr="00AB25AA">
        <w:rPr>
          <w:rFonts w:asciiTheme="majorHAnsi" w:hAnsiTheme="majorHAnsi"/>
        </w:rPr>
        <w:t xml:space="preserve">The population of Wyndham Vale is forecast to increase by </w:t>
      </w:r>
      <w:r w:rsidR="00060D2B">
        <w:rPr>
          <w:rFonts w:asciiTheme="majorHAnsi" w:hAnsiTheme="majorHAnsi"/>
        </w:rPr>
        <w:t>141.2% between 2018 and 2041</w:t>
      </w:r>
      <w:r w:rsidRPr="00AB25AA">
        <w:rPr>
          <w:rFonts w:asciiTheme="majorHAnsi" w:hAnsiTheme="majorHAnsi"/>
        </w:rPr>
        <w:t xml:space="preserve">. In 20 years, the number of people living in Wyndham Vale will increase to </w:t>
      </w:r>
      <w:r w:rsidR="00060D2B">
        <w:rPr>
          <w:rFonts w:asciiTheme="majorHAnsi" w:hAnsiTheme="majorHAnsi"/>
        </w:rPr>
        <w:t>44,767</w:t>
      </w:r>
      <w:r w:rsidR="00E12E3D">
        <w:rPr>
          <w:rFonts w:asciiTheme="majorHAnsi" w:hAnsiTheme="majorHAnsi"/>
        </w:rPr>
        <w:t xml:space="preserve"> people</w:t>
      </w:r>
      <w:r w:rsidRPr="00AB25AA">
        <w:rPr>
          <w:rFonts w:asciiTheme="majorHAnsi" w:hAnsiTheme="majorHAnsi"/>
        </w:rPr>
        <w:t>. The greatest period of growth is forecast between 2021 and 2026, when the population is</w:t>
      </w:r>
      <w:r w:rsidR="00060D2B">
        <w:rPr>
          <w:rFonts w:asciiTheme="majorHAnsi" w:hAnsiTheme="majorHAnsi"/>
        </w:rPr>
        <w:t xml:space="preserve"> expected to increase by 37.4%</w:t>
      </w:r>
      <w:r w:rsidRPr="00AB25AA">
        <w:rPr>
          <w:rFonts w:asciiTheme="majorHAnsi" w:hAnsiTheme="majorHAnsi"/>
        </w:rPr>
        <w:t xml:space="preserve">. </w:t>
      </w:r>
    </w:p>
    <w:p w:rsidR="00AB25AA" w:rsidRPr="00AB25AA" w:rsidRDefault="00AB25AA" w:rsidP="00AB25AA">
      <w:pPr>
        <w:spacing w:after="0"/>
        <w:rPr>
          <w:rFonts w:asciiTheme="majorHAnsi" w:hAnsiTheme="majorHAnsi"/>
        </w:rPr>
      </w:pPr>
      <w:r w:rsidRPr="00AB25AA">
        <w:rPr>
          <w:rFonts w:asciiTheme="majorHAnsi" w:hAnsiTheme="majorHAnsi"/>
          <w:b/>
        </w:rPr>
        <w:t>Age</w:t>
      </w:r>
      <w:r w:rsidRPr="00AB25AA">
        <w:rPr>
          <w:rStyle w:val="FootnoteReference"/>
          <w:rFonts w:asciiTheme="majorHAnsi" w:hAnsiTheme="majorHAnsi"/>
          <w:b/>
        </w:rPr>
        <w:footnoteReference w:id="1"/>
      </w:r>
    </w:p>
    <w:p w:rsidR="00AB25AA" w:rsidRPr="00AB25AA" w:rsidRDefault="00AB25AA" w:rsidP="00AB25AA">
      <w:pPr>
        <w:spacing w:after="120"/>
        <w:rPr>
          <w:rFonts w:asciiTheme="majorHAnsi" w:hAnsiTheme="majorHAnsi"/>
          <w:sz w:val="16"/>
          <w:szCs w:val="16"/>
        </w:rPr>
      </w:pPr>
      <w:r w:rsidRPr="00AB25AA">
        <w:rPr>
          <w:rFonts w:asciiTheme="majorHAnsi" w:hAnsiTheme="majorHAnsi"/>
        </w:rPr>
        <w:t>The median age of Wyndham Vale and Manor Lakes residents was 31 years, 1 year younger than the Wyndham median age of 32.</w:t>
      </w:r>
    </w:p>
    <w:p w:rsidR="00AB25AA" w:rsidRPr="00AB25AA" w:rsidRDefault="00AB25AA" w:rsidP="00AB25AA">
      <w:pPr>
        <w:spacing w:after="0"/>
        <w:rPr>
          <w:rFonts w:asciiTheme="majorHAnsi" w:hAnsiTheme="majorHAnsi"/>
        </w:rPr>
      </w:pPr>
      <w:r w:rsidRPr="00AB25AA">
        <w:rPr>
          <w:rFonts w:asciiTheme="majorHAnsi" w:hAnsiTheme="majorHAnsi"/>
          <w:b/>
        </w:rPr>
        <w:t>Births</w:t>
      </w:r>
      <w:r w:rsidR="00E12E3D" w:rsidRPr="00E12E3D">
        <w:rPr>
          <w:rFonts w:asciiTheme="majorHAnsi" w:hAnsiTheme="majorHAnsi"/>
          <w:vertAlign w:val="superscript"/>
        </w:rPr>
        <w:t>1</w:t>
      </w:r>
      <w:r w:rsidRPr="00AB25AA">
        <w:rPr>
          <w:rFonts w:asciiTheme="majorHAnsi" w:hAnsiTheme="majorHAnsi"/>
        </w:rPr>
        <w:t xml:space="preserve"> </w:t>
      </w:r>
    </w:p>
    <w:p w:rsidR="00AB25AA" w:rsidRPr="00AB25AA" w:rsidRDefault="00AB25AA" w:rsidP="00AB25AA">
      <w:pPr>
        <w:spacing w:after="120"/>
        <w:rPr>
          <w:rFonts w:asciiTheme="majorHAnsi" w:hAnsiTheme="majorHAnsi"/>
        </w:rPr>
      </w:pPr>
      <w:r w:rsidRPr="00AB25AA">
        <w:rPr>
          <w:rFonts w:asciiTheme="majorHAnsi" w:hAnsiTheme="majorHAnsi"/>
        </w:rPr>
        <w:t xml:space="preserve">There were 434 births to parents living in Wyndham Vale in 2014, an increase of 40% since 2010. </w:t>
      </w:r>
    </w:p>
    <w:p w:rsidR="00AB25AA" w:rsidRPr="00AB25AA" w:rsidRDefault="00AB25AA" w:rsidP="00AB25AA">
      <w:pPr>
        <w:spacing w:after="0"/>
        <w:rPr>
          <w:rFonts w:asciiTheme="majorHAnsi" w:hAnsiTheme="majorHAnsi"/>
        </w:rPr>
      </w:pPr>
      <w:r w:rsidRPr="00AB25AA">
        <w:rPr>
          <w:rFonts w:asciiTheme="majorHAnsi" w:hAnsiTheme="majorHAnsi"/>
          <w:b/>
        </w:rPr>
        <w:t>Cultural</w:t>
      </w:r>
      <w:r w:rsidRPr="00AB25AA">
        <w:rPr>
          <w:rFonts w:asciiTheme="majorHAnsi" w:hAnsiTheme="majorHAnsi"/>
        </w:rPr>
        <w:t xml:space="preserve"> </w:t>
      </w:r>
      <w:r w:rsidRPr="00AB25AA">
        <w:rPr>
          <w:rFonts w:asciiTheme="majorHAnsi" w:hAnsiTheme="majorHAnsi"/>
          <w:b/>
        </w:rPr>
        <w:t>diversity</w:t>
      </w:r>
    </w:p>
    <w:p w:rsidR="00AB25AA" w:rsidRPr="00AB25AA" w:rsidRDefault="00AB25AA" w:rsidP="00AB25AA">
      <w:pPr>
        <w:spacing w:after="120"/>
        <w:rPr>
          <w:rFonts w:asciiTheme="majorHAnsi" w:hAnsiTheme="majorHAnsi"/>
        </w:rPr>
      </w:pPr>
      <w:r w:rsidRPr="00AB25AA">
        <w:rPr>
          <w:rFonts w:asciiTheme="majorHAnsi" w:hAnsiTheme="majorHAnsi"/>
        </w:rPr>
        <w:t>29% of Wyndham Vale residents were born overseas, making it one of the least culturally diverse suburbs in Wyndham. The top five countries of birth outside Australia are India, New Zealand, England, the Philippines and Myanmar.</w:t>
      </w:r>
    </w:p>
    <w:p w:rsidR="00AB25AA" w:rsidRPr="00AB25AA" w:rsidRDefault="00AB25AA" w:rsidP="00AB25AA">
      <w:pPr>
        <w:spacing w:after="120"/>
        <w:rPr>
          <w:rFonts w:asciiTheme="majorHAnsi" w:hAnsiTheme="majorHAnsi"/>
        </w:rPr>
      </w:pPr>
      <w:r w:rsidRPr="00AB25AA">
        <w:rPr>
          <w:rFonts w:asciiTheme="majorHAnsi" w:hAnsiTheme="majorHAnsi"/>
        </w:rPr>
        <w:t xml:space="preserve">Just over a quarter of people speak a language other than English at home; the most common </w:t>
      </w:r>
      <w:r w:rsidR="00E12E3D">
        <w:rPr>
          <w:rFonts w:asciiTheme="majorHAnsi" w:hAnsiTheme="majorHAnsi"/>
        </w:rPr>
        <w:t>include</w:t>
      </w:r>
      <w:r w:rsidRPr="00AB25AA">
        <w:rPr>
          <w:rFonts w:asciiTheme="majorHAnsi" w:hAnsiTheme="majorHAnsi"/>
        </w:rPr>
        <w:t xml:space="preserve"> Punjabi, Karen, Hindi, Dinka and Urdu. </w:t>
      </w:r>
    </w:p>
    <w:p w:rsidR="00AB25AA" w:rsidRPr="00AB25AA" w:rsidRDefault="00AB25AA" w:rsidP="00AB25AA">
      <w:pPr>
        <w:spacing w:after="0"/>
        <w:rPr>
          <w:rFonts w:asciiTheme="majorHAnsi" w:hAnsiTheme="majorHAnsi"/>
        </w:rPr>
      </w:pPr>
      <w:r w:rsidRPr="00AB25AA">
        <w:rPr>
          <w:rFonts w:asciiTheme="majorHAnsi" w:hAnsiTheme="majorHAnsi"/>
          <w:b/>
        </w:rPr>
        <w:t>Households</w:t>
      </w:r>
      <w:r w:rsidRPr="00AB25AA">
        <w:rPr>
          <w:rFonts w:asciiTheme="majorHAnsi" w:hAnsiTheme="majorHAnsi"/>
        </w:rPr>
        <w:t xml:space="preserve"> </w:t>
      </w:r>
    </w:p>
    <w:p w:rsidR="00AB25AA" w:rsidRPr="00AB25AA" w:rsidRDefault="00AB25AA" w:rsidP="00AB25AA">
      <w:pPr>
        <w:spacing w:after="120"/>
        <w:rPr>
          <w:rFonts w:asciiTheme="majorHAnsi" w:hAnsiTheme="majorHAnsi"/>
        </w:rPr>
      </w:pPr>
      <w:r w:rsidRPr="00AB25AA">
        <w:rPr>
          <w:rFonts w:asciiTheme="majorHAnsi" w:hAnsiTheme="majorHAnsi"/>
        </w:rPr>
        <w:t xml:space="preserve">There are approximately </w:t>
      </w:r>
      <w:r w:rsidR="00060D2B">
        <w:rPr>
          <w:rFonts w:asciiTheme="majorHAnsi" w:hAnsiTheme="majorHAnsi"/>
        </w:rPr>
        <w:t>6,187</w:t>
      </w:r>
      <w:bookmarkStart w:id="0" w:name="_GoBack"/>
      <w:bookmarkEnd w:id="0"/>
      <w:r w:rsidRPr="00AB25AA">
        <w:rPr>
          <w:rFonts w:asciiTheme="majorHAnsi" w:hAnsiTheme="majorHAnsi"/>
        </w:rPr>
        <w:t xml:space="preserve"> households in Wyndham Vale, with an average household size of 3.0 people. Wyndham Vale has the largest proportion of single parent households of all suburbs in Wyndham (15%). Despite this, couple families with children are still the most common household type. </w:t>
      </w:r>
    </w:p>
    <w:p w:rsidR="00AB25AA" w:rsidRPr="00AB25AA" w:rsidRDefault="00AB25AA" w:rsidP="00AB25AA">
      <w:pPr>
        <w:spacing w:after="0"/>
        <w:rPr>
          <w:rFonts w:asciiTheme="majorHAnsi" w:hAnsiTheme="majorHAnsi"/>
        </w:rPr>
      </w:pPr>
      <w:r w:rsidRPr="00AB25AA">
        <w:rPr>
          <w:rFonts w:asciiTheme="majorHAnsi" w:hAnsiTheme="majorHAnsi"/>
          <w:b/>
        </w:rPr>
        <w:t>Tenure</w:t>
      </w:r>
    </w:p>
    <w:p w:rsidR="00AB25AA" w:rsidRPr="00AB25AA" w:rsidRDefault="00AB25AA" w:rsidP="00AB25AA">
      <w:pPr>
        <w:spacing w:after="120"/>
        <w:rPr>
          <w:rFonts w:asciiTheme="majorHAnsi" w:hAnsiTheme="majorHAnsi"/>
        </w:rPr>
      </w:pPr>
      <w:r w:rsidRPr="00AB25AA">
        <w:rPr>
          <w:rFonts w:asciiTheme="majorHAnsi" w:hAnsiTheme="majorHAnsi"/>
        </w:rPr>
        <w:t xml:space="preserve">A similar proportion of homes in Wyndham Vale and Wyndham are fully owned (17% and 18% respectively). In Wyndham Vale, 45% of homes are mortgaged, and 23% are rented. </w:t>
      </w:r>
    </w:p>
    <w:p w:rsidR="00AB25AA" w:rsidRPr="00AB25AA" w:rsidRDefault="00AB25AA" w:rsidP="00AB25AA">
      <w:pPr>
        <w:spacing w:after="0"/>
        <w:rPr>
          <w:rFonts w:asciiTheme="majorHAnsi" w:hAnsiTheme="majorHAnsi"/>
        </w:rPr>
      </w:pPr>
      <w:r w:rsidRPr="00AB25AA">
        <w:rPr>
          <w:rFonts w:asciiTheme="majorHAnsi" w:hAnsiTheme="majorHAnsi"/>
          <w:b/>
        </w:rPr>
        <w:t>Employment</w:t>
      </w:r>
    </w:p>
    <w:p w:rsidR="00AB25AA" w:rsidRPr="00AB25AA" w:rsidRDefault="00AB25AA" w:rsidP="00AB25AA">
      <w:pPr>
        <w:spacing w:after="120"/>
        <w:rPr>
          <w:rFonts w:asciiTheme="majorHAnsi" w:hAnsiTheme="majorHAnsi"/>
        </w:rPr>
      </w:pPr>
      <w:r w:rsidRPr="00AB25AA">
        <w:rPr>
          <w:rFonts w:asciiTheme="majorHAnsi" w:hAnsiTheme="majorHAnsi"/>
        </w:rPr>
        <w:t>In 201</w:t>
      </w:r>
      <w:r w:rsidR="00D91A0B">
        <w:rPr>
          <w:rFonts w:asciiTheme="majorHAnsi" w:hAnsiTheme="majorHAnsi"/>
        </w:rPr>
        <w:t>6</w:t>
      </w:r>
      <w:r w:rsidRPr="00AB25AA">
        <w:rPr>
          <w:rFonts w:asciiTheme="majorHAnsi" w:hAnsiTheme="majorHAnsi"/>
        </w:rPr>
        <w:t>, the most common industries of employment in Wyndham Vale included retail</w:t>
      </w:r>
      <w:r w:rsidR="00D91A0B">
        <w:rPr>
          <w:rFonts w:asciiTheme="majorHAnsi" w:hAnsiTheme="majorHAnsi"/>
        </w:rPr>
        <w:t>, health care and social assistance</w:t>
      </w:r>
      <w:r w:rsidRPr="00AB25AA">
        <w:rPr>
          <w:rFonts w:asciiTheme="majorHAnsi" w:hAnsiTheme="majorHAnsi"/>
        </w:rPr>
        <w:t xml:space="preserve"> and transport postal and warehousing. </w:t>
      </w:r>
    </w:p>
    <w:p w:rsidR="00AB25AA" w:rsidRPr="00AB25AA" w:rsidRDefault="00AB25AA" w:rsidP="00AB25AA">
      <w:pPr>
        <w:spacing w:after="0"/>
        <w:rPr>
          <w:rFonts w:asciiTheme="majorHAnsi" w:hAnsiTheme="majorHAnsi"/>
          <w:b/>
        </w:rPr>
      </w:pPr>
      <w:r w:rsidRPr="00AB25AA">
        <w:rPr>
          <w:rFonts w:asciiTheme="majorHAnsi" w:hAnsiTheme="majorHAnsi"/>
          <w:b/>
        </w:rPr>
        <w:lastRenderedPageBreak/>
        <w:t>Journey to work</w:t>
      </w:r>
      <w:r w:rsidR="00D91A0B">
        <w:rPr>
          <w:rStyle w:val="EndnoteReference"/>
          <w:rFonts w:asciiTheme="majorHAnsi" w:hAnsiTheme="majorHAnsi"/>
          <w:b/>
        </w:rPr>
        <w:endnoteReference w:id="2"/>
      </w:r>
      <w:r w:rsidRPr="00AB25AA">
        <w:rPr>
          <w:rFonts w:asciiTheme="majorHAnsi" w:hAnsiTheme="majorHAnsi"/>
          <w:b/>
        </w:rPr>
        <w:t xml:space="preserve"> </w:t>
      </w:r>
    </w:p>
    <w:p w:rsidR="00AB25AA" w:rsidRPr="00AB25AA" w:rsidRDefault="00AB25AA" w:rsidP="00AB25AA">
      <w:pPr>
        <w:spacing w:after="120"/>
        <w:rPr>
          <w:rFonts w:asciiTheme="majorHAnsi" w:hAnsiTheme="majorHAnsi"/>
        </w:rPr>
      </w:pPr>
      <w:r w:rsidRPr="00AB25AA">
        <w:rPr>
          <w:rFonts w:asciiTheme="majorHAnsi" w:hAnsiTheme="majorHAnsi"/>
        </w:rPr>
        <w:t xml:space="preserve">In </w:t>
      </w:r>
      <w:r w:rsidR="00D91A0B">
        <w:rPr>
          <w:rFonts w:asciiTheme="majorHAnsi" w:hAnsiTheme="majorHAnsi"/>
        </w:rPr>
        <w:t>2016,</w:t>
      </w:r>
      <w:r w:rsidRPr="00AB25AA">
        <w:rPr>
          <w:rFonts w:asciiTheme="majorHAnsi" w:hAnsiTheme="majorHAnsi"/>
        </w:rPr>
        <w:t xml:space="preserve"> car as driver was the most common mode of transport to work for Wyndham Vale (</w:t>
      </w:r>
      <w:r w:rsidR="00D91A0B">
        <w:rPr>
          <w:rFonts w:asciiTheme="majorHAnsi" w:hAnsiTheme="majorHAnsi"/>
        </w:rPr>
        <w:t>70</w:t>
      </w:r>
      <w:r w:rsidRPr="00AB25AA">
        <w:rPr>
          <w:rFonts w:asciiTheme="majorHAnsi" w:hAnsiTheme="majorHAnsi"/>
        </w:rPr>
        <w:t>%). Approximately</w:t>
      </w:r>
      <w:r w:rsidR="00D91A0B">
        <w:rPr>
          <w:rFonts w:asciiTheme="majorHAnsi" w:hAnsiTheme="majorHAnsi"/>
        </w:rPr>
        <w:t xml:space="preserve"> 12</w:t>
      </w:r>
      <w:r w:rsidRPr="00AB25AA">
        <w:rPr>
          <w:rFonts w:asciiTheme="majorHAnsi" w:hAnsiTheme="majorHAnsi"/>
        </w:rPr>
        <w:t xml:space="preserve">% rode the train to work, and less than 1% walked or rode a bicycle. </w:t>
      </w:r>
    </w:p>
    <w:p w:rsidR="00AB25AA" w:rsidRPr="00AB25AA" w:rsidRDefault="00AB25AA" w:rsidP="00AB25AA">
      <w:pPr>
        <w:spacing w:after="0"/>
        <w:rPr>
          <w:rFonts w:asciiTheme="majorHAnsi" w:hAnsiTheme="majorHAnsi"/>
        </w:rPr>
      </w:pPr>
      <w:r w:rsidRPr="00AB25AA">
        <w:rPr>
          <w:rFonts w:asciiTheme="majorHAnsi" w:hAnsiTheme="majorHAnsi"/>
          <w:b/>
        </w:rPr>
        <w:t>Education</w:t>
      </w:r>
    </w:p>
    <w:p w:rsidR="00AB25AA" w:rsidRPr="00AB25AA" w:rsidRDefault="00AB25AA" w:rsidP="00AB25AA">
      <w:pPr>
        <w:spacing w:after="120"/>
        <w:rPr>
          <w:rFonts w:asciiTheme="majorHAnsi" w:hAnsiTheme="majorHAnsi"/>
        </w:rPr>
      </w:pPr>
      <w:r w:rsidRPr="00AB25AA">
        <w:rPr>
          <w:rFonts w:asciiTheme="majorHAnsi" w:hAnsiTheme="majorHAnsi"/>
        </w:rPr>
        <w:t>1</w:t>
      </w:r>
      <w:r w:rsidR="00D91A0B">
        <w:rPr>
          <w:rFonts w:asciiTheme="majorHAnsi" w:hAnsiTheme="majorHAnsi"/>
        </w:rPr>
        <w:t>4</w:t>
      </w:r>
      <w:r w:rsidRPr="00AB25AA">
        <w:rPr>
          <w:rFonts w:asciiTheme="majorHAnsi" w:hAnsiTheme="majorHAnsi"/>
        </w:rPr>
        <w:t>% of Wyndham Vale residents had achieved a bachelor or higher degree in 201</w:t>
      </w:r>
      <w:r w:rsidR="00063E8A">
        <w:rPr>
          <w:rFonts w:asciiTheme="majorHAnsi" w:hAnsiTheme="majorHAnsi"/>
        </w:rPr>
        <w:t>6</w:t>
      </w:r>
      <w:r w:rsidRPr="00AB25AA">
        <w:rPr>
          <w:rFonts w:asciiTheme="majorHAnsi" w:hAnsiTheme="majorHAnsi"/>
        </w:rPr>
        <w:t xml:space="preserve">, compared to </w:t>
      </w:r>
      <w:r w:rsidR="00063E8A">
        <w:rPr>
          <w:rFonts w:asciiTheme="majorHAnsi" w:hAnsiTheme="majorHAnsi"/>
        </w:rPr>
        <w:t>24</w:t>
      </w:r>
      <w:r w:rsidRPr="00AB25AA">
        <w:rPr>
          <w:rFonts w:asciiTheme="majorHAnsi" w:hAnsiTheme="majorHAnsi"/>
        </w:rPr>
        <w:t>% of Wyndham residents. The most common qualification held by Wyndham Vale residen</w:t>
      </w:r>
      <w:r w:rsidR="00E12E3D">
        <w:rPr>
          <w:rFonts w:asciiTheme="majorHAnsi" w:hAnsiTheme="majorHAnsi"/>
        </w:rPr>
        <w:t xml:space="preserve">ts were vocational </w:t>
      </w:r>
      <w:r w:rsidR="00063E8A">
        <w:rPr>
          <w:rFonts w:asciiTheme="majorHAnsi" w:hAnsiTheme="majorHAnsi"/>
        </w:rPr>
        <w:t>(</w:t>
      </w:r>
      <w:r w:rsidR="00E12E3D">
        <w:rPr>
          <w:rFonts w:asciiTheme="majorHAnsi" w:hAnsiTheme="majorHAnsi"/>
        </w:rPr>
        <w:t>certificates</w:t>
      </w:r>
      <w:r w:rsidR="00063E8A">
        <w:rPr>
          <w:rFonts w:asciiTheme="majorHAnsi" w:hAnsiTheme="majorHAnsi"/>
        </w:rPr>
        <w:t xml:space="preserve"> and diplomas)</w:t>
      </w:r>
      <w:r w:rsidRPr="00AB25AA">
        <w:rPr>
          <w:rFonts w:asciiTheme="majorHAnsi" w:hAnsiTheme="majorHAnsi"/>
        </w:rPr>
        <w:t xml:space="preserve"> which </w:t>
      </w:r>
      <w:r w:rsidR="00063E8A">
        <w:rPr>
          <w:rFonts w:asciiTheme="majorHAnsi" w:hAnsiTheme="majorHAnsi"/>
        </w:rPr>
        <w:t>a third</w:t>
      </w:r>
      <w:r w:rsidRPr="00AB25AA">
        <w:rPr>
          <w:rFonts w:asciiTheme="majorHAnsi" w:hAnsiTheme="majorHAnsi"/>
        </w:rPr>
        <w:t xml:space="preserve"> of residents over 15 years of age had achieved</w:t>
      </w:r>
      <w:r w:rsidR="00063E8A">
        <w:rPr>
          <w:rFonts w:asciiTheme="majorHAnsi" w:hAnsiTheme="majorHAnsi"/>
        </w:rPr>
        <w:t xml:space="preserve"> (33%)</w:t>
      </w:r>
      <w:r w:rsidRPr="00AB25AA">
        <w:rPr>
          <w:rFonts w:asciiTheme="majorHAnsi" w:hAnsiTheme="majorHAnsi"/>
        </w:rPr>
        <w:t xml:space="preserve">. </w:t>
      </w:r>
    </w:p>
    <w:p w:rsidR="00AB25AA" w:rsidRPr="00AB25AA" w:rsidRDefault="00AB25AA" w:rsidP="00AB25AA">
      <w:pPr>
        <w:spacing w:after="0"/>
        <w:rPr>
          <w:rFonts w:asciiTheme="majorHAnsi" w:hAnsiTheme="majorHAnsi"/>
          <w:b/>
        </w:rPr>
      </w:pPr>
      <w:r w:rsidRPr="00AB25AA">
        <w:rPr>
          <w:rFonts w:asciiTheme="majorHAnsi" w:hAnsiTheme="majorHAnsi"/>
          <w:b/>
        </w:rPr>
        <w:t xml:space="preserve">Need for assistance </w:t>
      </w:r>
    </w:p>
    <w:p w:rsidR="00AB25AA" w:rsidRPr="00AB25AA" w:rsidRDefault="00AB25AA" w:rsidP="00AB25AA">
      <w:pPr>
        <w:spacing w:after="120"/>
        <w:rPr>
          <w:rFonts w:asciiTheme="majorHAnsi" w:hAnsiTheme="majorHAnsi"/>
        </w:rPr>
      </w:pPr>
      <w:r w:rsidRPr="00AB25AA">
        <w:rPr>
          <w:rFonts w:asciiTheme="majorHAnsi" w:hAnsiTheme="majorHAnsi"/>
        </w:rPr>
        <w:t xml:space="preserve">Compared to Wyndham, a greater proportion of Wyndham Vale residents require assistance with core activities, (5.0% and 3.9% respectively). At the 2016 Census, 736 residents from Wyndham Vale reportedly needed assistance with core activities. </w:t>
      </w:r>
    </w:p>
    <w:p w:rsidR="00AB25AA" w:rsidRPr="00AB25AA" w:rsidRDefault="00AB25AA" w:rsidP="00AB25AA">
      <w:pPr>
        <w:spacing w:after="0"/>
        <w:rPr>
          <w:rFonts w:asciiTheme="majorHAnsi" w:hAnsiTheme="majorHAnsi"/>
          <w:b/>
        </w:rPr>
      </w:pPr>
      <w:r w:rsidRPr="00AB25AA">
        <w:rPr>
          <w:rFonts w:asciiTheme="majorHAnsi" w:hAnsiTheme="majorHAnsi"/>
          <w:b/>
        </w:rPr>
        <w:t>SEIFA Index of Relative Social Disadvantage (IRSD)</w:t>
      </w:r>
    </w:p>
    <w:p w:rsidR="00AB25AA" w:rsidRDefault="00E53428" w:rsidP="00A76345">
      <w:pPr>
        <w:spacing w:after="0"/>
        <w:rPr>
          <w:rFonts w:asciiTheme="majorHAnsi" w:hAnsiTheme="majorHAnsi"/>
        </w:rPr>
      </w:pPr>
      <w:r>
        <w:rPr>
          <w:rFonts w:asciiTheme="majorHAnsi" w:hAnsiTheme="majorHAnsi"/>
        </w:rPr>
        <w:t xml:space="preserve">In 2016 </w:t>
      </w:r>
      <w:r w:rsidR="00AB25AA" w:rsidRPr="00AB25AA">
        <w:rPr>
          <w:rFonts w:asciiTheme="majorHAnsi" w:hAnsiTheme="majorHAnsi"/>
        </w:rPr>
        <w:t xml:space="preserve">Wyndham Vale North has a SEIFA score of </w:t>
      </w:r>
      <w:r>
        <w:rPr>
          <w:rFonts w:asciiTheme="majorHAnsi" w:hAnsiTheme="majorHAnsi"/>
        </w:rPr>
        <w:t xml:space="preserve">962, which is lower than </w:t>
      </w:r>
      <w:r w:rsidR="00AB25AA" w:rsidRPr="00AB25AA">
        <w:rPr>
          <w:rFonts w:asciiTheme="majorHAnsi" w:hAnsiTheme="majorHAnsi"/>
        </w:rPr>
        <w:t>the Wyndham score of 10</w:t>
      </w:r>
      <w:r>
        <w:rPr>
          <w:rFonts w:asciiTheme="majorHAnsi" w:hAnsiTheme="majorHAnsi"/>
        </w:rPr>
        <w:t>09</w:t>
      </w:r>
      <w:r w:rsidR="00AB25AA" w:rsidRPr="00AB25AA">
        <w:rPr>
          <w:rFonts w:asciiTheme="majorHAnsi" w:hAnsiTheme="majorHAnsi"/>
        </w:rPr>
        <w:t xml:space="preserve">. This means it is slightly </w:t>
      </w:r>
      <w:r>
        <w:rPr>
          <w:rFonts w:asciiTheme="majorHAnsi" w:hAnsiTheme="majorHAnsi"/>
        </w:rPr>
        <w:t>more</w:t>
      </w:r>
      <w:r w:rsidR="00AB25AA" w:rsidRPr="00AB25AA">
        <w:rPr>
          <w:rFonts w:asciiTheme="majorHAnsi" w:hAnsiTheme="majorHAnsi"/>
        </w:rPr>
        <w:t xml:space="preserve"> disadvantaged than the municipality overall.</w:t>
      </w:r>
    </w:p>
    <w:p w:rsidR="00646587" w:rsidRDefault="00646587" w:rsidP="00646587">
      <w:pPr>
        <w:pStyle w:val="Heading1"/>
        <w:rPr>
          <w:color w:val="auto"/>
          <w:sz w:val="22"/>
          <w:szCs w:val="22"/>
          <w:u w:val="single"/>
        </w:rPr>
      </w:pPr>
    </w:p>
    <w:p w:rsidR="00646587" w:rsidRDefault="00646587" w:rsidP="00646587">
      <w:pPr>
        <w:pStyle w:val="Heading1"/>
        <w:rPr>
          <w:color w:val="auto"/>
          <w:sz w:val="22"/>
          <w:szCs w:val="22"/>
          <w:u w:val="single"/>
        </w:rPr>
      </w:pPr>
    </w:p>
    <w:p w:rsidR="00646587" w:rsidRDefault="00646587" w:rsidP="00646587">
      <w:pPr>
        <w:pStyle w:val="Heading1"/>
        <w:rPr>
          <w:color w:val="auto"/>
          <w:sz w:val="22"/>
          <w:szCs w:val="22"/>
          <w:u w:val="single"/>
        </w:rPr>
      </w:pPr>
    </w:p>
    <w:p w:rsidR="00646587" w:rsidRDefault="00646587" w:rsidP="00646587">
      <w:pPr>
        <w:pStyle w:val="Heading1"/>
        <w:rPr>
          <w:color w:val="auto"/>
          <w:sz w:val="22"/>
          <w:szCs w:val="22"/>
          <w:u w:val="single"/>
        </w:rPr>
      </w:pPr>
    </w:p>
    <w:p w:rsidR="00EC528D" w:rsidRPr="00EC528D" w:rsidRDefault="00EC528D" w:rsidP="00EC528D"/>
    <w:p w:rsidR="00646587" w:rsidRPr="00D67679" w:rsidRDefault="00646587" w:rsidP="00646587">
      <w:pPr>
        <w:pStyle w:val="Heading1"/>
        <w:rPr>
          <w:color w:val="auto"/>
          <w:sz w:val="22"/>
          <w:szCs w:val="22"/>
          <w:u w:val="single"/>
        </w:rPr>
      </w:pPr>
      <w:r w:rsidRPr="00D67679">
        <w:rPr>
          <w:color w:val="auto"/>
          <w:sz w:val="22"/>
          <w:szCs w:val="22"/>
          <w:u w:val="single"/>
        </w:rPr>
        <w:t>References</w:t>
      </w:r>
    </w:p>
    <w:p w:rsidR="00646587" w:rsidRPr="00D67679" w:rsidRDefault="00646587" w:rsidP="00646587">
      <w:pPr>
        <w:pStyle w:val="ListParagraph"/>
        <w:numPr>
          <w:ilvl w:val="0"/>
          <w:numId w:val="1"/>
        </w:numPr>
        <w:spacing w:after="120"/>
        <w:rPr>
          <w:rFonts w:asciiTheme="majorHAnsi" w:hAnsiTheme="majorHAnsi"/>
          <w:sz w:val="16"/>
          <w:szCs w:val="16"/>
        </w:rPr>
      </w:pPr>
      <w:r w:rsidRPr="00D67679">
        <w:rPr>
          <w:rFonts w:asciiTheme="majorHAnsi" w:hAnsiTheme="majorHAnsi"/>
          <w:sz w:val="16"/>
          <w:szCs w:val="16"/>
        </w:rPr>
        <w:t xml:space="preserve">Australian Bureau of Statistics. (2011 and 2016). </w:t>
      </w:r>
      <w:r w:rsidRPr="00D67679">
        <w:rPr>
          <w:rFonts w:asciiTheme="majorHAnsi" w:hAnsiTheme="majorHAnsi"/>
          <w:i/>
          <w:sz w:val="16"/>
          <w:szCs w:val="16"/>
        </w:rPr>
        <w:t xml:space="preserve">Census of Population and Housing. </w:t>
      </w:r>
      <w:r w:rsidRPr="00D67679">
        <w:rPr>
          <w:rFonts w:asciiTheme="majorHAnsi" w:hAnsiTheme="majorHAnsi"/>
          <w:sz w:val="16"/>
          <w:szCs w:val="16"/>
        </w:rPr>
        <w:t xml:space="preserve">Compiled and analysed by ID Consulting </w:t>
      </w:r>
      <w:hyperlink r:id="rId8" w:history="1">
        <w:r w:rsidRPr="00D67679">
          <w:rPr>
            <w:rStyle w:val="Hyperlink"/>
            <w:rFonts w:asciiTheme="majorHAnsi" w:hAnsiTheme="majorHAnsi"/>
            <w:color w:val="auto"/>
            <w:sz w:val="16"/>
            <w:szCs w:val="16"/>
          </w:rPr>
          <w:t>http://profile.id.com.au/wyndham</w:t>
        </w:r>
      </w:hyperlink>
    </w:p>
    <w:p w:rsidR="00646587" w:rsidRPr="00D67679" w:rsidRDefault="00646587" w:rsidP="00646587">
      <w:pPr>
        <w:pStyle w:val="ListParagraph"/>
        <w:numPr>
          <w:ilvl w:val="0"/>
          <w:numId w:val="1"/>
        </w:numPr>
        <w:spacing w:after="120"/>
        <w:rPr>
          <w:rFonts w:asciiTheme="majorHAnsi" w:hAnsiTheme="majorHAnsi"/>
          <w:sz w:val="16"/>
          <w:szCs w:val="16"/>
        </w:rPr>
      </w:pPr>
      <w:r w:rsidRPr="00D67679">
        <w:rPr>
          <w:rFonts w:asciiTheme="majorHAnsi" w:hAnsiTheme="majorHAnsi"/>
          <w:sz w:val="16"/>
          <w:szCs w:val="16"/>
        </w:rPr>
        <w:t xml:space="preserve">Australian Bureau of Statistics. (2011 and 2016). </w:t>
      </w:r>
      <w:r w:rsidRPr="00D67679">
        <w:rPr>
          <w:rFonts w:asciiTheme="majorHAnsi" w:hAnsiTheme="majorHAnsi"/>
          <w:i/>
          <w:sz w:val="16"/>
          <w:szCs w:val="16"/>
        </w:rPr>
        <w:t xml:space="preserve">Census of Population and Housing. </w:t>
      </w:r>
      <w:r w:rsidRPr="00D67679">
        <w:rPr>
          <w:rFonts w:asciiTheme="majorHAnsi" w:hAnsiTheme="majorHAnsi"/>
          <w:sz w:val="16"/>
          <w:szCs w:val="16"/>
        </w:rPr>
        <w:t xml:space="preserve">Compiled and analysed by Wyndham Council via Table Builder </w:t>
      </w:r>
      <w:hyperlink r:id="rId9" w:history="1">
        <w:r w:rsidRPr="00D67679">
          <w:rPr>
            <w:rStyle w:val="Hyperlink"/>
            <w:rFonts w:asciiTheme="majorHAnsi" w:hAnsiTheme="majorHAnsi"/>
            <w:color w:val="auto"/>
            <w:sz w:val="16"/>
            <w:szCs w:val="16"/>
          </w:rPr>
          <w:t>http://www.abs.gov.au/websitedbs/censushome.nsf/home/tablebuilder</w:t>
        </w:r>
      </w:hyperlink>
      <w:r w:rsidRPr="00D67679">
        <w:rPr>
          <w:rFonts w:asciiTheme="majorHAnsi" w:hAnsiTheme="majorHAnsi"/>
          <w:sz w:val="16"/>
          <w:szCs w:val="16"/>
        </w:rPr>
        <w:t xml:space="preserve">  </w:t>
      </w:r>
    </w:p>
    <w:p w:rsidR="00646587" w:rsidRPr="00D67679" w:rsidRDefault="00646587" w:rsidP="00646587">
      <w:pPr>
        <w:pStyle w:val="ListParagraph"/>
        <w:numPr>
          <w:ilvl w:val="0"/>
          <w:numId w:val="1"/>
        </w:numPr>
        <w:spacing w:after="120"/>
        <w:rPr>
          <w:rFonts w:asciiTheme="majorHAnsi" w:hAnsiTheme="majorHAnsi"/>
          <w:sz w:val="16"/>
          <w:szCs w:val="16"/>
        </w:rPr>
      </w:pPr>
      <w:r w:rsidRPr="00D67679">
        <w:rPr>
          <w:rFonts w:asciiTheme="majorHAnsi" w:hAnsiTheme="majorHAnsi"/>
          <w:sz w:val="16"/>
          <w:szCs w:val="16"/>
        </w:rPr>
        <w:t xml:space="preserve">Wyndham City Council. (2014). </w:t>
      </w:r>
      <w:r w:rsidRPr="00D67679">
        <w:rPr>
          <w:rFonts w:asciiTheme="majorHAnsi" w:hAnsiTheme="majorHAnsi"/>
          <w:i/>
          <w:sz w:val="16"/>
          <w:szCs w:val="16"/>
        </w:rPr>
        <w:t>Maternal and Child Health service - Births</w:t>
      </w:r>
    </w:p>
    <w:p w:rsidR="00646587" w:rsidRPr="00D67679" w:rsidRDefault="00646587" w:rsidP="00646587">
      <w:pPr>
        <w:pStyle w:val="ListParagraph"/>
        <w:numPr>
          <w:ilvl w:val="0"/>
          <w:numId w:val="1"/>
        </w:numPr>
        <w:spacing w:after="120"/>
        <w:rPr>
          <w:rFonts w:asciiTheme="majorHAnsi" w:hAnsiTheme="majorHAnsi"/>
          <w:sz w:val="16"/>
          <w:szCs w:val="16"/>
        </w:rPr>
      </w:pPr>
      <w:r w:rsidRPr="00D67679">
        <w:rPr>
          <w:rFonts w:asciiTheme="majorHAnsi" w:hAnsiTheme="majorHAnsi"/>
          <w:sz w:val="16"/>
          <w:szCs w:val="16"/>
        </w:rPr>
        <w:t xml:space="preserve">.ID Economic Profile. (2017). </w:t>
      </w:r>
      <w:r w:rsidRPr="00D67679">
        <w:rPr>
          <w:rFonts w:asciiTheme="majorHAnsi" w:hAnsiTheme="majorHAnsi"/>
          <w:i/>
          <w:sz w:val="16"/>
          <w:szCs w:val="16"/>
        </w:rPr>
        <w:t>City of Wyndham Economic Profile</w:t>
      </w:r>
      <w:r w:rsidRPr="00D67679">
        <w:rPr>
          <w:rFonts w:asciiTheme="majorHAnsi" w:hAnsiTheme="majorHAnsi"/>
          <w:sz w:val="16"/>
          <w:szCs w:val="16"/>
        </w:rPr>
        <w:t xml:space="preserve">. Retrieved from  </w:t>
      </w:r>
      <w:hyperlink r:id="rId10" w:history="1">
        <w:r w:rsidRPr="00D67679">
          <w:rPr>
            <w:rStyle w:val="Hyperlink"/>
            <w:rFonts w:asciiTheme="majorHAnsi" w:hAnsiTheme="majorHAnsi"/>
            <w:color w:val="auto"/>
            <w:sz w:val="16"/>
            <w:szCs w:val="16"/>
          </w:rPr>
          <w:t>http://economy.id.com.au/wyndham</w:t>
        </w:r>
      </w:hyperlink>
      <w:r w:rsidRPr="00D67679">
        <w:rPr>
          <w:rFonts w:asciiTheme="majorHAnsi" w:hAnsiTheme="majorHAnsi"/>
          <w:sz w:val="16"/>
          <w:szCs w:val="16"/>
        </w:rPr>
        <w:t xml:space="preserve"> </w:t>
      </w:r>
    </w:p>
    <w:p w:rsidR="00646587" w:rsidRPr="00D67679" w:rsidRDefault="00646587" w:rsidP="00646587">
      <w:pPr>
        <w:pStyle w:val="ListParagraph"/>
        <w:numPr>
          <w:ilvl w:val="0"/>
          <w:numId w:val="1"/>
        </w:numPr>
        <w:spacing w:after="120"/>
        <w:rPr>
          <w:rStyle w:val="Hyperlink"/>
          <w:rFonts w:asciiTheme="majorHAnsi" w:hAnsiTheme="majorHAnsi"/>
          <w:color w:val="auto"/>
          <w:sz w:val="16"/>
          <w:szCs w:val="16"/>
        </w:rPr>
      </w:pPr>
      <w:r w:rsidRPr="00D67679">
        <w:rPr>
          <w:rFonts w:asciiTheme="majorHAnsi" w:hAnsiTheme="majorHAnsi"/>
          <w:sz w:val="16"/>
          <w:szCs w:val="16"/>
        </w:rPr>
        <w:t xml:space="preserve">.ID Population Forecast. (2016). </w:t>
      </w:r>
      <w:r w:rsidRPr="00D67679">
        <w:rPr>
          <w:rFonts w:asciiTheme="majorHAnsi" w:hAnsiTheme="majorHAnsi"/>
          <w:i/>
          <w:sz w:val="16"/>
          <w:szCs w:val="16"/>
        </w:rPr>
        <w:t>City of Wyndham Population and Household Forecasts 2011-2036</w:t>
      </w:r>
      <w:r w:rsidRPr="00D67679">
        <w:rPr>
          <w:rFonts w:asciiTheme="majorHAnsi" w:hAnsiTheme="majorHAnsi"/>
          <w:sz w:val="16"/>
          <w:szCs w:val="16"/>
        </w:rPr>
        <w:t xml:space="preserve">. Retrieved from </w:t>
      </w:r>
      <w:hyperlink r:id="rId11" w:history="1">
        <w:r w:rsidRPr="00D67679">
          <w:rPr>
            <w:rStyle w:val="Hyperlink"/>
            <w:rFonts w:asciiTheme="majorHAnsi" w:hAnsiTheme="majorHAnsi"/>
            <w:color w:val="auto"/>
            <w:sz w:val="16"/>
            <w:szCs w:val="16"/>
          </w:rPr>
          <w:t>http://forecast.id.com.au/wyndham</w:t>
        </w:r>
      </w:hyperlink>
    </w:p>
    <w:p w:rsidR="00646587" w:rsidRPr="00646587" w:rsidRDefault="00646587" w:rsidP="00646587">
      <w:pPr>
        <w:pStyle w:val="ListParagraph"/>
        <w:numPr>
          <w:ilvl w:val="0"/>
          <w:numId w:val="1"/>
        </w:numPr>
        <w:spacing w:after="120"/>
        <w:rPr>
          <w:sz w:val="16"/>
          <w:szCs w:val="16"/>
        </w:rPr>
      </w:pPr>
      <w:r w:rsidRPr="00D67679">
        <w:rPr>
          <w:rStyle w:val="Hyperlink"/>
          <w:rFonts w:asciiTheme="majorHAnsi" w:hAnsiTheme="majorHAnsi"/>
          <w:color w:val="auto"/>
          <w:sz w:val="16"/>
          <w:szCs w:val="16"/>
        </w:rPr>
        <w:t>Wyndham City Council. (2016</w:t>
      </w:r>
      <w:r w:rsidRPr="00646587">
        <w:rPr>
          <w:rStyle w:val="Hyperlink"/>
          <w:rFonts w:asciiTheme="majorHAnsi" w:hAnsiTheme="majorHAnsi"/>
          <w:color w:val="auto"/>
          <w:sz w:val="16"/>
          <w:szCs w:val="16"/>
        </w:rPr>
        <w:t>).</w:t>
      </w:r>
      <w:r w:rsidRPr="00646587">
        <w:rPr>
          <w:rStyle w:val="Hyperlink"/>
          <w:rFonts w:asciiTheme="majorHAnsi" w:hAnsiTheme="majorHAnsi"/>
          <w:i/>
          <w:color w:val="auto"/>
          <w:sz w:val="16"/>
          <w:szCs w:val="16"/>
        </w:rPr>
        <w:t xml:space="preserve"> </w:t>
      </w:r>
      <w:r w:rsidRPr="00646587">
        <w:rPr>
          <w:rStyle w:val="Hyperlink"/>
          <w:rFonts w:asciiTheme="majorHAnsi" w:hAnsiTheme="majorHAnsi"/>
          <w:i/>
          <w:color w:val="auto"/>
          <w:sz w:val="16"/>
          <w:szCs w:val="16"/>
          <w:u w:val="none"/>
        </w:rPr>
        <w:t xml:space="preserve">Know Your Councillor &amp; Ward. Retrieved from </w:t>
      </w:r>
      <w:hyperlink r:id="rId12" w:history="1">
        <w:r w:rsidRPr="00646587">
          <w:rPr>
            <w:rStyle w:val="Hyperlink"/>
            <w:rFonts w:asciiTheme="majorHAnsi" w:hAnsiTheme="majorHAnsi"/>
            <w:color w:val="auto"/>
            <w:sz w:val="16"/>
            <w:szCs w:val="16"/>
          </w:rPr>
          <w:t>https://www.wyndham.vic.gov.au/about-council/councillors-wards/know-your-councillor-ward</w:t>
        </w:r>
      </w:hyperlink>
      <w:r w:rsidRPr="00646587">
        <w:rPr>
          <w:rFonts w:asciiTheme="majorHAnsi" w:hAnsiTheme="majorHAnsi"/>
          <w:sz w:val="16"/>
          <w:szCs w:val="16"/>
        </w:rPr>
        <w:t xml:space="preserve"> </w:t>
      </w:r>
    </w:p>
    <w:sectPr w:rsidR="00646587" w:rsidRPr="00646587" w:rsidSect="00AB25AA">
      <w:footerReference w:type="default" r:id="rId13"/>
      <w:headerReference w:type="first" r:id="rId14"/>
      <w:type w:val="continuous"/>
      <w:pgSz w:w="11900" w:h="16840"/>
      <w:pgMar w:top="1625" w:right="851" w:bottom="851" w:left="851" w:header="510" w:footer="709" w:gutter="0"/>
      <w:cols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1C7" w:rsidRDefault="006D11C7" w:rsidP="00D62CF1">
      <w:r>
        <w:separator/>
      </w:r>
    </w:p>
  </w:endnote>
  <w:endnote w:type="continuationSeparator" w:id="0">
    <w:p w:rsidR="006D11C7" w:rsidRDefault="006D11C7" w:rsidP="00D62CF1">
      <w:r>
        <w:continuationSeparator/>
      </w:r>
    </w:p>
  </w:endnote>
  <w:endnote w:id="1">
    <w:p w:rsidR="00D91A0B" w:rsidRDefault="00D91A0B">
      <w:pPr>
        <w:pStyle w:val="EndnoteText"/>
      </w:pPr>
      <w:r>
        <w:rPr>
          <w:rStyle w:val="EndnoteReference"/>
        </w:rPr>
        <w:endnoteRef/>
      </w:r>
      <w:r>
        <w:t xml:space="preserve"> </w:t>
      </w:r>
      <w:r>
        <w:rPr>
          <w:rFonts w:asciiTheme="majorHAnsi" w:hAnsiTheme="majorHAnsi"/>
        </w:rPr>
        <w:t>.id Consulting base the 2016 population around estimates which account for the approximate 5% non-response rate in the Census and adjustments for births, deaths and net migration. As a result, the forecast 2016 population may differ from that reported in the population section of this profile.</w:t>
      </w:r>
    </w:p>
  </w:endnote>
  <w:endnote w:id="2">
    <w:p w:rsidR="00D91A0B" w:rsidRDefault="00D91A0B">
      <w:pPr>
        <w:pStyle w:val="EndnoteText"/>
      </w:pPr>
      <w:r>
        <w:rPr>
          <w:rStyle w:val="EndnoteReference"/>
        </w:rPr>
        <w:endnoteRef/>
      </w:r>
      <w:r>
        <w:t xml:space="preserve"> </w:t>
      </w:r>
      <w:r>
        <w:rPr>
          <w:rFonts w:asciiTheme="majorHAnsi" w:hAnsiTheme="majorHAnsi"/>
        </w:rPr>
        <w:t>Method of travel to work data includes Car as driver and train as sole method of travel, and in conjunction with other transport modes (e.g. bus, car, tram etc.).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DaxOT-Light">
    <w:panose1 w:val="02010504050101020104"/>
    <w:charset w:val="00"/>
    <w:family w:val="modern"/>
    <w:notTrueType/>
    <w:pitch w:val="variable"/>
    <w:sig w:usb0="800000AF" w:usb1="40002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36F" w:rsidRPr="0034536F" w:rsidRDefault="0034536F" w:rsidP="0034536F">
    <w:pPr>
      <w:pStyle w:val="Footer"/>
      <w:pBdr>
        <w:top w:val="single" w:sz="12" w:space="1" w:color="002C55"/>
      </w:pBdr>
      <w:rPr>
        <w:rFonts w:ascii="DaxOT-Light" w:hAnsi="DaxOT-Light"/>
        <w:color w:val="002C55"/>
        <w:sz w:val="20"/>
      </w:rPr>
    </w:pPr>
    <w:r w:rsidRPr="00CF0D2B">
      <w:rPr>
        <w:rFonts w:ascii="DaxOT-Light" w:hAnsi="DaxOT-Light"/>
        <w:color w:val="002C55"/>
        <w:sz w:val="20"/>
      </w:rPr>
      <w:t>Wyndham City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1C7" w:rsidRDefault="006D11C7" w:rsidP="00D62CF1">
      <w:r>
        <w:separator/>
      </w:r>
    </w:p>
  </w:footnote>
  <w:footnote w:type="continuationSeparator" w:id="0">
    <w:p w:rsidR="006D11C7" w:rsidRDefault="006D11C7" w:rsidP="00D62CF1">
      <w:r>
        <w:continuationSeparator/>
      </w:r>
    </w:p>
  </w:footnote>
  <w:footnote w:id="1">
    <w:p w:rsidR="00AB25AA" w:rsidRPr="00E12E3D" w:rsidRDefault="00AB25AA" w:rsidP="00AB25AA">
      <w:pPr>
        <w:pStyle w:val="FootnoteText"/>
        <w:rPr>
          <w:rFonts w:asciiTheme="majorHAnsi" w:hAnsiTheme="majorHAnsi"/>
          <w:sz w:val="16"/>
          <w:szCs w:val="16"/>
        </w:rPr>
      </w:pPr>
      <w:r w:rsidRPr="00E12E3D">
        <w:rPr>
          <w:rStyle w:val="FootnoteReference"/>
          <w:rFonts w:asciiTheme="majorHAnsi" w:hAnsiTheme="majorHAnsi"/>
          <w:sz w:val="16"/>
          <w:szCs w:val="16"/>
        </w:rPr>
        <w:footnoteRef/>
      </w:r>
      <w:r w:rsidRPr="00E12E3D">
        <w:rPr>
          <w:rFonts w:asciiTheme="majorHAnsi" w:hAnsiTheme="majorHAnsi"/>
          <w:sz w:val="16"/>
          <w:szCs w:val="16"/>
        </w:rPr>
        <w:t xml:space="preserve"> Wyndham Vale and Manor Lakes data on age is combined, as separate data was not available in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E6" w:rsidRPr="00D62CF1" w:rsidRDefault="00FC0DE6" w:rsidP="00D62CF1">
    <w:r>
      <w:rPr>
        <w:noProof/>
        <w:lang w:eastAsia="en-AU"/>
      </w:rPr>
      <w:drawing>
        <wp:anchor distT="0" distB="0" distL="114300" distR="114300" simplePos="0" relativeHeight="251658240" behindDoc="1" locked="0" layoutInCell="1" allowOverlap="1" wp14:anchorId="3F9EE6B2" wp14:editId="4E05213E">
          <wp:simplePos x="0" y="0"/>
          <wp:positionH relativeFrom="column">
            <wp:posOffset>-534670</wp:posOffset>
          </wp:positionH>
          <wp:positionV relativeFrom="paragraph">
            <wp:posOffset>-331190</wp:posOffset>
          </wp:positionV>
          <wp:extent cx="7562850" cy="3243532"/>
          <wp:effectExtent l="0" t="0" r="0" b="0"/>
          <wp:wrapNone/>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
                    <a:extLst>
                      <a:ext uri="{28A0092B-C50C-407E-A947-70E740481C1C}">
                        <a14:useLocalDpi xmlns:a14="http://schemas.microsoft.com/office/drawing/2010/main" val="0"/>
                      </a:ext>
                    </a:extLst>
                  </a:blip>
                  <a:srcRect b="69671"/>
                  <a:stretch/>
                </pic:blipFill>
                <pic:spPr bwMode="auto">
                  <a:xfrm>
                    <a:off x="0" y="0"/>
                    <a:ext cx="7562850" cy="32435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F281B"/>
    <w:multiLevelType w:val="hybridMultilevel"/>
    <w:tmpl w:val="8BF4BC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o:colormru v:ext="edit" colors="#f3f4f8"/>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5AA"/>
    <w:rsid w:val="0004478A"/>
    <w:rsid w:val="00060D2B"/>
    <w:rsid w:val="00063E8A"/>
    <w:rsid w:val="00066BC8"/>
    <w:rsid w:val="000D338F"/>
    <w:rsid w:val="000E4083"/>
    <w:rsid w:val="000F5687"/>
    <w:rsid w:val="0010335E"/>
    <w:rsid w:val="00220144"/>
    <w:rsid w:val="00254715"/>
    <w:rsid w:val="0034536F"/>
    <w:rsid w:val="00386175"/>
    <w:rsid w:val="003C0E22"/>
    <w:rsid w:val="003E2167"/>
    <w:rsid w:val="003F12AA"/>
    <w:rsid w:val="004141EE"/>
    <w:rsid w:val="0041664F"/>
    <w:rsid w:val="00430DB0"/>
    <w:rsid w:val="004A31FF"/>
    <w:rsid w:val="006357F8"/>
    <w:rsid w:val="00646587"/>
    <w:rsid w:val="00670C3A"/>
    <w:rsid w:val="006D11C7"/>
    <w:rsid w:val="006F32E8"/>
    <w:rsid w:val="007027FC"/>
    <w:rsid w:val="007B2BEF"/>
    <w:rsid w:val="007F500D"/>
    <w:rsid w:val="007F7E71"/>
    <w:rsid w:val="00893A96"/>
    <w:rsid w:val="00951D17"/>
    <w:rsid w:val="00996DAF"/>
    <w:rsid w:val="009E295A"/>
    <w:rsid w:val="009E4509"/>
    <w:rsid w:val="00A76345"/>
    <w:rsid w:val="00AB25AA"/>
    <w:rsid w:val="00B16F22"/>
    <w:rsid w:val="00BB6A5D"/>
    <w:rsid w:val="00BD1367"/>
    <w:rsid w:val="00BF1190"/>
    <w:rsid w:val="00C723DB"/>
    <w:rsid w:val="00D15FE3"/>
    <w:rsid w:val="00D540D9"/>
    <w:rsid w:val="00D62CF1"/>
    <w:rsid w:val="00D743F5"/>
    <w:rsid w:val="00D863F5"/>
    <w:rsid w:val="00D91A0B"/>
    <w:rsid w:val="00DF0D56"/>
    <w:rsid w:val="00E12E3D"/>
    <w:rsid w:val="00E53428"/>
    <w:rsid w:val="00E60950"/>
    <w:rsid w:val="00E62FDC"/>
    <w:rsid w:val="00EC528D"/>
    <w:rsid w:val="00F4181E"/>
    <w:rsid w:val="00F82156"/>
    <w:rsid w:val="00FC0DE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3f4f8"/>
    </o:shapedefaults>
    <o:shapelayout v:ext="edit">
      <o:idmap v:ext="edit" data="1"/>
    </o:shapelayout>
  </w:shapeDefaults>
  <w:decimalSymbol w:val="."/>
  <w:listSeparator w:val=","/>
  <w14:docId w14:val="53314693"/>
  <w14:defaultImageDpi w14:val="300"/>
  <w15:docId w15:val="{6FCD548A-2E08-4963-9E53-C1F050FF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MS Mincho" w:hAnsi="Helvetica" w:cs="Times New Roman"/>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25AA"/>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6465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CF1"/>
    <w:pPr>
      <w:tabs>
        <w:tab w:val="center" w:pos="4320"/>
        <w:tab w:val="right" w:pos="8640"/>
      </w:tabs>
      <w:spacing w:after="0" w:line="240" w:lineRule="auto"/>
    </w:pPr>
    <w:rPr>
      <w:rFonts w:ascii="Helvetica" w:eastAsia="MS Mincho" w:hAnsi="Helvetica" w:cs="Times New Roman"/>
      <w:sz w:val="24"/>
      <w:szCs w:val="24"/>
      <w:lang w:val="en-US"/>
    </w:rPr>
  </w:style>
  <w:style w:type="character" w:customStyle="1" w:styleId="HeaderChar">
    <w:name w:val="Header Char"/>
    <w:basedOn w:val="DefaultParagraphFont"/>
    <w:link w:val="Header"/>
    <w:uiPriority w:val="99"/>
    <w:rsid w:val="00D62CF1"/>
  </w:style>
  <w:style w:type="paragraph" w:styleId="Footer">
    <w:name w:val="footer"/>
    <w:basedOn w:val="Normal"/>
    <w:link w:val="FooterChar"/>
    <w:uiPriority w:val="99"/>
    <w:unhideWhenUsed/>
    <w:rsid w:val="00D62CF1"/>
    <w:pPr>
      <w:tabs>
        <w:tab w:val="center" w:pos="4320"/>
        <w:tab w:val="right" w:pos="8640"/>
      </w:tabs>
      <w:spacing w:after="0" w:line="240" w:lineRule="auto"/>
    </w:pPr>
    <w:rPr>
      <w:rFonts w:ascii="Helvetica" w:eastAsia="MS Mincho" w:hAnsi="Helvetica" w:cs="Times New Roman"/>
      <w:sz w:val="24"/>
      <w:szCs w:val="24"/>
      <w:lang w:val="en-US"/>
    </w:rPr>
  </w:style>
  <w:style w:type="character" w:customStyle="1" w:styleId="FooterChar">
    <w:name w:val="Footer Char"/>
    <w:basedOn w:val="DefaultParagraphFont"/>
    <w:link w:val="Footer"/>
    <w:uiPriority w:val="99"/>
    <w:rsid w:val="00D62CF1"/>
  </w:style>
  <w:style w:type="paragraph" w:styleId="BalloonText">
    <w:name w:val="Balloon Text"/>
    <w:basedOn w:val="Normal"/>
    <w:link w:val="BalloonTextChar"/>
    <w:uiPriority w:val="99"/>
    <w:semiHidden/>
    <w:unhideWhenUsed/>
    <w:rsid w:val="00D62CF1"/>
    <w:rPr>
      <w:rFonts w:ascii="Lucida Grande" w:hAnsi="Lucida Grande" w:cs="Lucida Grande"/>
      <w:sz w:val="18"/>
      <w:szCs w:val="18"/>
    </w:rPr>
  </w:style>
  <w:style w:type="character" w:customStyle="1" w:styleId="BalloonTextChar">
    <w:name w:val="Balloon Text Char"/>
    <w:link w:val="BalloonText"/>
    <w:uiPriority w:val="99"/>
    <w:semiHidden/>
    <w:rsid w:val="00D62CF1"/>
    <w:rPr>
      <w:rFonts w:ascii="Lucida Grande" w:hAnsi="Lucida Grande" w:cs="Lucida Grande"/>
      <w:sz w:val="18"/>
      <w:szCs w:val="18"/>
    </w:rPr>
  </w:style>
  <w:style w:type="paragraph" w:customStyle="1" w:styleId="IntroPara01">
    <w:name w:val="_IntroPara01"/>
    <w:next w:val="Body01"/>
    <w:qFormat/>
    <w:rsid w:val="0010335E"/>
    <w:pPr>
      <w:spacing w:after="170"/>
    </w:pPr>
    <w:rPr>
      <w:rFonts w:ascii="Calibri" w:hAnsi="Calibri"/>
      <w:caps/>
      <w:sz w:val="28"/>
      <w:szCs w:val="28"/>
      <w:lang w:val="en-US"/>
    </w:rPr>
  </w:style>
  <w:style w:type="paragraph" w:customStyle="1" w:styleId="Header02">
    <w:name w:val="_Header02"/>
    <w:next w:val="IntroPara01"/>
    <w:qFormat/>
    <w:rsid w:val="006F32E8"/>
    <w:pPr>
      <w:spacing w:before="284" w:after="170"/>
    </w:pPr>
    <w:rPr>
      <w:rFonts w:ascii="Calibri" w:hAnsi="Calibri"/>
      <w:noProof/>
      <w:color w:val="25416B"/>
      <w:sz w:val="72"/>
      <w:szCs w:val="96"/>
      <w:lang w:val="en-US"/>
    </w:rPr>
  </w:style>
  <w:style w:type="paragraph" w:customStyle="1" w:styleId="Header03">
    <w:name w:val="_Header03"/>
    <w:next w:val="Body01"/>
    <w:qFormat/>
    <w:rsid w:val="006F32E8"/>
    <w:pPr>
      <w:spacing w:after="170"/>
    </w:pPr>
    <w:rPr>
      <w:rFonts w:ascii="Calibri" w:hAnsi="Calibri"/>
      <w:color w:val="25416B"/>
      <w:sz w:val="36"/>
      <w:szCs w:val="36"/>
      <w:lang w:val="en-GB"/>
    </w:rPr>
  </w:style>
  <w:style w:type="paragraph" w:customStyle="1" w:styleId="Header01">
    <w:name w:val="_Header01"/>
    <w:next w:val="IntroPara01"/>
    <w:qFormat/>
    <w:rsid w:val="004141EE"/>
    <w:pPr>
      <w:spacing w:after="113"/>
    </w:pPr>
    <w:rPr>
      <w:rFonts w:ascii="Calibri" w:hAnsi="Calibri"/>
      <w:color w:val="25416B"/>
      <w:sz w:val="96"/>
      <w:szCs w:val="96"/>
      <w:lang w:val="en-US"/>
    </w:rPr>
  </w:style>
  <w:style w:type="paragraph" w:customStyle="1" w:styleId="Body01">
    <w:name w:val="_Body01"/>
    <w:qFormat/>
    <w:rsid w:val="006F32E8"/>
    <w:pPr>
      <w:spacing w:after="113"/>
    </w:pPr>
    <w:rPr>
      <w:rFonts w:ascii="Calibri" w:hAnsi="Calibri"/>
      <w:lang w:val="en-US"/>
    </w:rPr>
  </w:style>
  <w:style w:type="paragraph" w:styleId="FootnoteText">
    <w:name w:val="footnote text"/>
    <w:basedOn w:val="Normal"/>
    <w:link w:val="FootnoteTextChar"/>
    <w:uiPriority w:val="99"/>
    <w:semiHidden/>
    <w:unhideWhenUsed/>
    <w:rsid w:val="00AB25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25AA"/>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AB25AA"/>
    <w:rPr>
      <w:vertAlign w:val="superscript"/>
    </w:rPr>
  </w:style>
  <w:style w:type="character" w:customStyle="1" w:styleId="Heading1Char">
    <w:name w:val="Heading 1 Char"/>
    <w:basedOn w:val="DefaultParagraphFont"/>
    <w:link w:val="Heading1"/>
    <w:uiPriority w:val="9"/>
    <w:rsid w:val="0064658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46587"/>
    <w:pPr>
      <w:ind w:left="720"/>
      <w:contextualSpacing/>
    </w:pPr>
  </w:style>
  <w:style w:type="character" w:styleId="Hyperlink">
    <w:name w:val="Hyperlink"/>
    <w:basedOn w:val="DefaultParagraphFont"/>
    <w:uiPriority w:val="99"/>
    <w:unhideWhenUsed/>
    <w:rsid w:val="00646587"/>
    <w:rPr>
      <w:color w:val="0000FF" w:themeColor="hyperlink"/>
      <w:u w:val="single"/>
    </w:rPr>
  </w:style>
  <w:style w:type="paragraph" w:styleId="EndnoteText">
    <w:name w:val="endnote text"/>
    <w:basedOn w:val="Normal"/>
    <w:link w:val="EndnoteTextChar"/>
    <w:uiPriority w:val="99"/>
    <w:semiHidden/>
    <w:unhideWhenUsed/>
    <w:rsid w:val="00D91A0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1A0B"/>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D91A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file.id.com.au/wyndha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yndham.vic.gov.au/about-council/councillors-wards/know-your-councillor-war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orecast.id.com.au/wyndh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conomy.id.com.au/wyndham" TargetMode="External"/><Relationship Id="rId4" Type="http://schemas.openxmlformats.org/officeDocument/2006/relationships/settings" Target="settings.xml"/><Relationship Id="rId9" Type="http://schemas.openxmlformats.org/officeDocument/2006/relationships/hyperlink" Target="http://www.abs.gov.au/websitedbs/censushome.nsf/home/tablebuilde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EO's%20Office\Factsheet%20No%20Im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6B4FA-3438-4778-8632-0D045C3E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Factsheet No Images</Template>
  <TotalTime>15</TotalTime>
  <Pages>1</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Ckaos</Company>
  <LinksUpToDate>false</LinksUpToDate>
  <CharactersWithSpaces>4076</CharactersWithSpaces>
  <SharedDoc>false</SharedDoc>
  <HLinks>
    <vt:vector size="12" baseType="variant">
      <vt:variant>
        <vt:i4>7143438</vt:i4>
      </vt:variant>
      <vt:variant>
        <vt:i4>-1</vt:i4>
      </vt:variant>
      <vt:variant>
        <vt:i4>1031</vt:i4>
      </vt:variant>
      <vt:variant>
        <vt:i4>1</vt:i4>
      </vt:variant>
      <vt:variant>
        <vt:lpwstr>IMG</vt:lpwstr>
      </vt:variant>
      <vt:variant>
        <vt:lpwstr/>
      </vt:variant>
      <vt:variant>
        <vt:i4>7143438</vt:i4>
      </vt:variant>
      <vt:variant>
        <vt:i4>-1</vt:i4>
      </vt:variant>
      <vt:variant>
        <vt:i4>1029</vt:i4>
      </vt:variant>
      <vt:variant>
        <vt:i4>1</vt:i4>
      </vt:variant>
      <vt:variant>
        <vt:lpwstr>IMG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Green</dc:creator>
  <cp:lastModifiedBy>Robin Visser</cp:lastModifiedBy>
  <cp:revision>9</cp:revision>
  <dcterms:created xsi:type="dcterms:W3CDTF">2017-07-27T02:38:00Z</dcterms:created>
  <dcterms:modified xsi:type="dcterms:W3CDTF">2018-05-11T04:44:00Z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A1756797</vt:lpwstr>
  </property>
  <property fmtid="{D5CDD505-2E9C-101B-9397-08002B2CF9AE}" pid="4" name="Objective-Title">
    <vt:lpwstr>Suburb and Ward Profiles - Wyndham Vale - May 2018</vt:lpwstr>
  </property>
  <property fmtid="{D5CDD505-2E9C-101B-9397-08002B2CF9AE}" pid="5" name="Objective-Comment">
    <vt:lpwstr/>
  </property>
  <property fmtid="{D5CDD505-2E9C-101B-9397-08002B2CF9AE}" pid="6" name="Objective-CreationStamp">
    <vt:filetime>2017-07-27T02:38:30Z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2018-05-11T04:44:59Z</vt:filetime>
  </property>
  <property fmtid="{D5CDD505-2E9C-101B-9397-08002B2CF9AE}" pid="10" name="Objective-ModificationStamp">
    <vt:filetime>2018-05-11T04:45:06Z</vt:filetime>
  </property>
  <property fmtid="{D5CDD505-2E9C-101B-9397-08002B2CF9AE}" pid="11" name="Objective-Owner">
    <vt:lpwstr>Stephanie Green</vt:lpwstr>
  </property>
  <property fmtid="{D5CDD505-2E9C-101B-9397-08002B2CF9AE}" pid="12" name="Objective-Path">
    <vt:lpwstr>Objective Global Folder:Corporate Management:Department - Strategy &amp; Stakeholder Engagement - Strategy &amp; Stakeholder Engagement:Research &amp; Materials:Publications:</vt:lpwstr>
  </property>
  <property fmtid="{D5CDD505-2E9C-101B-9397-08002B2CF9AE}" pid="13" name="Objective-Parent">
    <vt:lpwstr>Publications</vt:lpwstr>
  </property>
  <property fmtid="{D5CDD505-2E9C-101B-9397-08002B2CF9AE}" pid="14" name="Objective-State">
    <vt:lpwstr>Published</vt:lpwstr>
  </property>
  <property fmtid="{D5CDD505-2E9C-101B-9397-08002B2CF9AE}" pid="15" name="Objective-Version">
    <vt:lpwstr>5.0</vt:lpwstr>
  </property>
  <property fmtid="{D5CDD505-2E9C-101B-9397-08002B2CF9AE}" pid="16" name="Objective-VersionNumber">
    <vt:r8>6</vt:r8>
  </property>
  <property fmtid="{D5CDD505-2E9C-101B-9397-08002B2CF9AE}" pid="17" name="Objective-VersionComment">
    <vt:lpwstr/>
  </property>
  <property fmtid="{D5CDD505-2E9C-101B-9397-08002B2CF9AE}" pid="18" name="Objective-FileNumber">
    <vt:lpwstr>qA276698</vt:lpwstr>
  </property>
  <property fmtid="{D5CDD505-2E9C-101B-9397-08002B2CF9AE}" pid="19" name="Objective-Classification">
    <vt:lpwstr>[Inherited - Unclassified]</vt:lpwstr>
  </property>
  <property fmtid="{D5CDD505-2E9C-101B-9397-08002B2CF9AE}" pid="20" name="Objective-Caveats">
    <vt:lpwstr/>
  </property>
  <property fmtid="{D5CDD505-2E9C-101B-9397-08002B2CF9AE}" pid="21" name="Objective-Action Officer [system]">
    <vt:lpwstr/>
  </property>
  <property fmtid="{D5CDD505-2E9C-101B-9397-08002B2CF9AE}" pid="22" name="Objective-Delivery Mode [system]">
    <vt:lpwstr>Internal</vt:lpwstr>
  </property>
  <property fmtid="{D5CDD505-2E9C-101B-9397-08002B2CF9AE}" pid="23" name="Objective-Auth or Addressee [system]">
    <vt:lpwstr>Staff Wyndham City</vt:lpwstr>
  </property>
  <property fmtid="{D5CDD505-2E9C-101B-9397-08002B2CF9AE}" pid="24" name="Objective-Auth or Addressee NAR No [system]">
    <vt:lpwstr>544420</vt:lpwstr>
  </property>
  <property fmtid="{D5CDD505-2E9C-101B-9397-08002B2CF9AE}" pid="25" name="Objective-Reference [system]">
    <vt:lpwstr/>
  </property>
  <property fmtid="{D5CDD505-2E9C-101B-9397-08002B2CF9AE}" pid="26" name="Objective-P&amp;R Reference Data Type [system]">
    <vt:lpwstr/>
  </property>
  <property fmtid="{D5CDD505-2E9C-101B-9397-08002B2CF9AE}" pid="27" name="Objective-External Reference [system]">
    <vt:lpwstr/>
  </property>
  <property fmtid="{D5CDD505-2E9C-101B-9397-08002B2CF9AE}" pid="28" name="Objective-Date of Document [system]">
    <vt:lpwstr/>
  </property>
  <property fmtid="{D5CDD505-2E9C-101B-9397-08002B2CF9AE}" pid="29" name="Objective-Scanning Operator [system]">
    <vt:lpwstr/>
  </property>
  <property fmtid="{D5CDD505-2E9C-101B-9397-08002B2CF9AE}" pid="30" name="Objective-P&amp;R Document ID [system]">
    <vt:lpwstr/>
  </property>
  <property fmtid="{D5CDD505-2E9C-101B-9397-08002B2CF9AE}" pid="31" name="Objective-Workflow Tracking Number [system]">
    <vt:lpwstr/>
  </property>
  <property fmtid="{D5CDD505-2E9C-101B-9397-08002B2CF9AE}" pid="32" name="Objective-Date Correspondence Received [system]">
    <vt:lpwstr/>
  </property>
  <property fmtid="{D5CDD505-2E9C-101B-9397-08002B2CF9AE}" pid="33" name="Objective-Date Response Due [system]">
    <vt:lpwstr/>
  </property>
  <property fmtid="{D5CDD505-2E9C-101B-9397-08002B2CF9AE}" pid="34" name="Objective-M13 Agent Type [system]">
    <vt:lpwstr>Record Author</vt:lpwstr>
  </property>
  <property fmtid="{D5CDD505-2E9C-101B-9397-08002B2CF9AE}" pid="35" name="Objective-M14 Jurisdiction [system]">
    <vt:lpwstr>Victoria</vt:lpwstr>
  </property>
  <property fmtid="{D5CDD505-2E9C-101B-9397-08002B2CF9AE}" pid="36" name="Objective-M15 Corporate Id [system]">
    <vt:lpwstr>12345</vt:lpwstr>
  </property>
  <property fmtid="{D5CDD505-2E9C-101B-9397-08002B2CF9AE}" pid="37" name="Objective-M16 Corporate Name [system]">
    <vt:lpwstr>Wyndham City Council</vt:lpwstr>
  </property>
  <property fmtid="{D5CDD505-2E9C-101B-9397-08002B2CF9AE}" pid="38" name="Objective-M33 Scheme Type [system]">
    <vt:lpwstr>Functional</vt:lpwstr>
  </property>
  <property fmtid="{D5CDD505-2E9C-101B-9397-08002B2CF9AE}" pid="39" name="Objective-M34 Scheme Name [system]">
    <vt:lpwstr>Agency Functional Thesaurus</vt:lpwstr>
  </property>
  <property fmtid="{D5CDD505-2E9C-101B-9397-08002B2CF9AE}" pid="40" name="Objective-M35 Title Word [system]">
    <vt:lpwstr/>
  </property>
  <property fmtid="{D5CDD505-2E9C-101B-9397-08002B2CF9AE}" pid="41" name="Objective-M56 Date/Time Transmission [system]">
    <vt:lpwstr/>
  </property>
  <property fmtid="{D5CDD505-2E9C-101B-9397-08002B2CF9AE}" pid="42" name="Objective-M125 Document Source [system]">
    <vt:lpwstr/>
  </property>
  <property fmtid="{D5CDD505-2E9C-101B-9397-08002B2CF9AE}" pid="43" name="Objective-M131 Rendering Text [system]">
    <vt:lpwstr>'See the contents of the vers:FileEncoding element'</vt:lpwstr>
  </property>
  <property fmtid="{D5CDD505-2E9C-101B-9397-08002B2CF9AE}" pid="44" name="Objective-Actioning Officer or Group [system]">
    <vt:lpwstr/>
  </property>
  <property fmtid="{D5CDD505-2E9C-101B-9397-08002B2CF9AE}" pid="45" name="Objective-Actioning Business Unit [system]">
    <vt:lpwstr/>
  </property>
  <property fmtid="{D5CDD505-2E9C-101B-9397-08002B2CF9AE}" pid="46" name="Objective-FYI Required [system]">
    <vt:lpwstr>No</vt:lpwstr>
  </property>
  <property fmtid="{D5CDD505-2E9C-101B-9397-08002B2CF9AE}" pid="47" name="Objective-FYI Officers or Groups [system]">
    <vt:lpwstr/>
  </property>
  <property fmtid="{D5CDD505-2E9C-101B-9397-08002B2CF9AE}" pid="48" name="Objective-FYI Comments [system]">
    <vt:lpwstr/>
  </property>
  <property fmtid="{D5CDD505-2E9C-101B-9397-08002B2CF9AE}" pid="49" name="Objective-Connect Creator [system]">
    <vt:lpwstr/>
  </property>
</Properties>
</file>