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6BC8" w:rsidRDefault="00430DB0" w:rsidP="00F4181E">
      <w:pPr>
        <w:pStyle w:val="Header02"/>
      </w:pPr>
      <w:r>
        <w:rPr>
          <w:lang w:val="en-AU" w:eastAsia="en-A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541069D" wp14:editId="6AA78043">
                <wp:simplePos x="0" y="0"/>
                <wp:positionH relativeFrom="column">
                  <wp:posOffset>0</wp:posOffset>
                </wp:positionH>
                <wp:positionV relativeFrom="page">
                  <wp:posOffset>1728470</wp:posOffset>
                </wp:positionV>
                <wp:extent cx="3959860" cy="1044000"/>
                <wp:effectExtent l="0" t="0" r="2540" b="22860"/>
                <wp:wrapThrough wrapText="bothSides">
                  <wp:wrapPolygon edited="0">
                    <wp:start x="0" y="0"/>
                    <wp:lineTo x="0" y="21547"/>
                    <wp:lineTo x="21475" y="21547"/>
                    <wp:lineTo x="21475" y="0"/>
                    <wp:lineTo x="0" y="0"/>
                  </wp:wrapPolygon>
                </wp:wrapThrough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10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0DE6" w:rsidRDefault="006302DE" w:rsidP="00066BC8">
                            <w:pPr>
                              <w:pStyle w:val="Header01"/>
                            </w:pPr>
                            <w:r>
                              <w:t xml:space="preserve">Truganina </w:t>
                            </w:r>
                          </w:p>
                          <w:p w:rsidR="00FC0DE6" w:rsidRPr="00DF1843" w:rsidRDefault="006302DE" w:rsidP="000D338F">
                            <w:pPr>
                              <w:pStyle w:val="IntroPara01"/>
                            </w:pPr>
                            <w:r>
                              <w:t>Suburb profile</w:t>
                            </w:r>
                          </w:p>
                          <w:p w:rsidR="00FC0DE6" w:rsidRDefault="00FC0DE6" w:rsidP="00066BC8">
                            <w:pPr>
                              <w:pStyle w:val="Header0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41069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36.1pt;width:311.8pt;height:82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" filled="f" stroked="f">
                <v:textbox inset="0,0,0,0">
                  <w:txbxContent>
                    <w:p w:rsidR="00FC0DE6" w:rsidRDefault="006302DE" w:rsidP="00066BC8">
                      <w:pPr>
                        <w:pStyle w:val="Header01"/>
                      </w:pPr>
                      <w:r>
                        <w:t xml:space="preserve">Truganina </w:t>
                      </w:r>
                    </w:p>
                    <w:p w:rsidR="00FC0DE6" w:rsidRPr="00DF1843" w:rsidRDefault="006302DE" w:rsidP="000D338F">
                      <w:pPr>
                        <w:pStyle w:val="IntroPara01"/>
                      </w:pPr>
                      <w:r>
                        <w:t>Suburb profile</w:t>
                      </w:r>
                    </w:p>
                    <w:p w:rsidR="00FC0DE6" w:rsidRDefault="00FC0DE6" w:rsidP="00066BC8">
                      <w:pPr>
                        <w:pStyle w:val="Header01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E62FDC">
        <w:t xml:space="preserve"> </w:t>
      </w:r>
    </w:p>
    <w:p w:rsidR="00F4181E" w:rsidRDefault="00F4181E" w:rsidP="00C723DB">
      <w:pPr>
        <w:pStyle w:val="Body01"/>
      </w:pPr>
    </w:p>
    <w:p w:rsidR="00F4181E" w:rsidRDefault="00F4181E" w:rsidP="00C723DB">
      <w:pPr>
        <w:pStyle w:val="Body01"/>
      </w:pPr>
    </w:p>
    <w:p w:rsidR="00F4181E" w:rsidRDefault="00F4181E" w:rsidP="00C723DB">
      <w:pPr>
        <w:pStyle w:val="Body01"/>
      </w:pPr>
    </w:p>
    <w:p w:rsidR="00F4181E" w:rsidRDefault="00F4181E" w:rsidP="00C723DB">
      <w:pPr>
        <w:pStyle w:val="Body01"/>
      </w:pPr>
    </w:p>
    <w:p w:rsidR="00F4181E" w:rsidRDefault="00F4181E" w:rsidP="00C723DB">
      <w:pPr>
        <w:pStyle w:val="Body01"/>
      </w:pPr>
    </w:p>
    <w:p w:rsidR="00F4181E" w:rsidRDefault="00F4181E" w:rsidP="00C723DB">
      <w:pPr>
        <w:pStyle w:val="Body01"/>
      </w:pPr>
    </w:p>
    <w:p w:rsidR="006302DE" w:rsidRPr="006302DE" w:rsidRDefault="006302DE" w:rsidP="006302DE">
      <w:pPr>
        <w:spacing w:after="120"/>
        <w:rPr>
          <w:rFonts w:asciiTheme="majorHAnsi" w:hAnsiTheme="majorHAnsi"/>
        </w:rPr>
      </w:pPr>
      <w:r w:rsidRPr="006302DE">
        <w:rPr>
          <w:rFonts w:asciiTheme="majorHAnsi" w:hAnsiTheme="majorHAnsi"/>
        </w:rPr>
        <w:t>Truganina is a highly diverse area located in the east of the Wyndham L</w:t>
      </w:r>
      <w:r w:rsidR="006629E8">
        <w:rPr>
          <w:rFonts w:asciiTheme="majorHAnsi" w:hAnsiTheme="majorHAnsi"/>
        </w:rPr>
        <w:t xml:space="preserve">ocal </w:t>
      </w:r>
      <w:r w:rsidRPr="006302DE">
        <w:rPr>
          <w:rFonts w:asciiTheme="majorHAnsi" w:hAnsiTheme="majorHAnsi"/>
        </w:rPr>
        <w:t>G</w:t>
      </w:r>
      <w:r w:rsidR="006629E8">
        <w:rPr>
          <w:rFonts w:asciiTheme="majorHAnsi" w:hAnsiTheme="majorHAnsi"/>
        </w:rPr>
        <w:t xml:space="preserve">overnment </w:t>
      </w:r>
      <w:r w:rsidRPr="006302DE">
        <w:rPr>
          <w:rFonts w:asciiTheme="majorHAnsi" w:hAnsiTheme="majorHAnsi"/>
        </w:rPr>
        <w:t>A</w:t>
      </w:r>
      <w:r w:rsidR="006629E8">
        <w:rPr>
          <w:rFonts w:asciiTheme="majorHAnsi" w:hAnsiTheme="majorHAnsi"/>
        </w:rPr>
        <w:t>rea</w:t>
      </w:r>
      <w:r w:rsidRPr="006302DE">
        <w:rPr>
          <w:rFonts w:asciiTheme="majorHAnsi" w:hAnsiTheme="majorHAnsi"/>
        </w:rPr>
        <w:t>. As well as having a rapidly growing residential area, there is a significant industrial hub within the suburb. At the beginning of 2017, there were over 1,500 registered businesses located across Truganina, the majority of which were in the Tra</w:t>
      </w:r>
      <w:r w:rsidR="006629E8">
        <w:rPr>
          <w:rFonts w:asciiTheme="majorHAnsi" w:hAnsiTheme="majorHAnsi"/>
        </w:rPr>
        <w:t>nsport, Postal and Warehousing i</w:t>
      </w:r>
      <w:r w:rsidRPr="006302DE">
        <w:rPr>
          <w:rFonts w:asciiTheme="majorHAnsi" w:hAnsiTheme="majorHAnsi"/>
        </w:rPr>
        <w:t xml:space="preserve">ndustry. </w:t>
      </w:r>
    </w:p>
    <w:p w:rsidR="006302DE" w:rsidRPr="006302DE" w:rsidRDefault="006302DE" w:rsidP="006302DE">
      <w:pPr>
        <w:spacing w:after="0"/>
        <w:rPr>
          <w:rFonts w:asciiTheme="majorHAnsi" w:hAnsiTheme="majorHAnsi"/>
          <w:b/>
        </w:rPr>
      </w:pPr>
      <w:r w:rsidRPr="006302DE">
        <w:rPr>
          <w:rFonts w:asciiTheme="majorHAnsi" w:hAnsiTheme="majorHAnsi"/>
          <w:b/>
        </w:rPr>
        <w:t xml:space="preserve">Population </w:t>
      </w:r>
    </w:p>
    <w:p w:rsidR="006302DE" w:rsidRPr="006302DE" w:rsidRDefault="006302DE" w:rsidP="006302DE">
      <w:pPr>
        <w:spacing w:after="120"/>
        <w:rPr>
          <w:rFonts w:asciiTheme="majorHAnsi" w:hAnsiTheme="majorHAnsi"/>
        </w:rPr>
      </w:pPr>
      <w:r w:rsidRPr="006302DE">
        <w:rPr>
          <w:rFonts w:asciiTheme="majorHAnsi" w:hAnsiTheme="majorHAnsi"/>
        </w:rPr>
        <w:t xml:space="preserve">There are </w:t>
      </w:r>
      <w:r w:rsidR="008560EE">
        <w:rPr>
          <w:rFonts w:asciiTheme="majorHAnsi" w:hAnsiTheme="majorHAnsi"/>
        </w:rPr>
        <w:t xml:space="preserve">28,159 </w:t>
      </w:r>
      <w:r w:rsidRPr="006302DE">
        <w:rPr>
          <w:rFonts w:asciiTheme="majorHAnsi" w:hAnsiTheme="majorHAnsi"/>
        </w:rPr>
        <w:t xml:space="preserve">people living </w:t>
      </w:r>
      <w:r w:rsidR="008560EE">
        <w:rPr>
          <w:rFonts w:asciiTheme="majorHAnsi" w:hAnsiTheme="majorHAnsi"/>
        </w:rPr>
        <w:t>in Truganina, 11%</w:t>
      </w:r>
      <w:r w:rsidRPr="006302DE">
        <w:rPr>
          <w:rFonts w:asciiTheme="majorHAnsi" w:hAnsiTheme="majorHAnsi"/>
        </w:rPr>
        <w:t xml:space="preserve"> of the total population of Wyndham.  </w:t>
      </w:r>
    </w:p>
    <w:p w:rsidR="006302DE" w:rsidRPr="006302DE" w:rsidRDefault="006302DE" w:rsidP="006302DE">
      <w:pPr>
        <w:spacing w:after="120"/>
        <w:rPr>
          <w:rFonts w:asciiTheme="majorHAnsi" w:hAnsiTheme="majorHAnsi"/>
        </w:rPr>
      </w:pPr>
      <w:r w:rsidRPr="006302DE">
        <w:rPr>
          <w:rFonts w:asciiTheme="majorHAnsi" w:hAnsiTheme="majorHAnsi"/>
          <w:b/>
        </w:rPr>
        <w:t>Forecast</w:t>
      </w:r>
      <w:r w:rsidR="00CA233C">
        <w:rPr>
          <w:rStyle w:val="EndnoteReference"/>
          <w:rFonts w:asciiTheme="majorHAnsi" w:hAnsiTheme="majorHAnsi"/>
          <w:b/>
        </w:rPr>
        <w:endnoteReference w:id="1"/>
      </w:r>
      <w:r w:rsidRPr="006302DE">
        <w:rPr>
          <w:rFonts w:asciiTheme="majorHAnsi" w:hAnsiTheme="majorHAnsi"/>
          <w:b/>
        </w:rPr>
        <w:br/>
      </w:r>
      <w:r w:rsidRPr="006302DE">
        <w:rPr>
          <w:rFonts w:asciiTheme="majorHAnsi" w:hAnsiTheme="majorHAnsi"/>
        </w:rPr>
        <w:t xml:space="preserve">The population of Truganina is forecast to </w:t>
      </w:r>
      <w:r w:rsidR="00485F4A">
        <w:rPr>
          <w:rFonts w:asciiTheme="majorHAnsi" w:hAnsiTheme="majorHAnsi"/>
        </w:rPr>
        <w:t>almost</w:t>
      </w:r>
      <w:r w:rsidRPr="006302DE">
        <w:rPr>
          <w:rFonts w:asciiTheme="majorHAnsi" w:hAnsiTheme="majorHAnsi"/>
        </w:rPr>
        <w:t xml:space="preserve"> double </w:t>
      </w:r>
      <w:r w:rsidR="00F4110D">
        <w:rPr>
          <w:rFonts w:asciiTheme="majorHAnsi" w:hAnsiTheme="majorHAnsi"/>
        </w:rPr>
        <w:t>over the next 20 years, from around 2</w:t>
      </w:r>
      <w:r w:rsidR="008560EE">
        <w:rPr>
          <w:rFonts w:asciiTheme="majorHAnsi" w:hAnsiTheme="majorHAnsi"/>
        </w:rPr>
        <w:t>8</w:t>
      </w:r>
      <w:r w:rsidR="00F4110D">
        <w:rPr>
          <w:rFonts w:asciiTheme="majorHAnsi" w:hAnsiTheme="majorHAnsi"/>
        </w:rPr>
        <w:t>,000 residents in 201</w:t>
      </w:r>
      <w:r w:rsidR="008560EE">
        <w:rPr>
          <w:rFonts w:asciiTheme="majorHAnsi" w:hAnsiTheme="majorHAnsi"/>
        </w:rPr>
        <w:t>8 to 53,455 in 2041</w:t>
      </w:r>
      <w:r w:rsidR="00485F4A">
        <w:rPr>
          <w:rFonts w:asciiTheme="majorHAnsi" w:hAnsiTheme="majorHAnsi"/>
        </w:rPr>
        <w:t xml:space="preserve">. </w:t>
      </w:r>
      <w:r w:rsidRPr="006302DE">
        <w:rPr>
          <w:rFonts w:asciiTheme="majorHAnsi" w:hAnsiTheme="majorHAnsi"/>
        </w:rPr>
        <w:t>The largest growth is forecast to occur between 2016 and 2021, when the population is expected to increase by 10,</w:t>
      </w:r>
      <w:r w:rsidR="00485F4A">
        <w:rPr>
          <w:rFonts w:asciiTheme="majorHAnsi" w:hAnsiTheme="majorHAnsi"/>
        </w:rPr>
        <w:t>087</w:t>
      </w:r>
      <w:r w:rsidRPr="006302DE">
        <w:rPr>
          <w:rFonts w:asciiTheme="majorHAnsi" w:hAnsiTheme="majorHAnsi"/>
        </w:rPr>
        <w:t xml:space="preserve"> residents (</w:t>
      </w:r>
      <w:r w:rsidR="00485F4A">
        <w:rPr>
          <w:rFonts w:asciiTheme="majorHAnsi" w:hAnsiTheme="majorHAnsi"/>
        </w:rPr>
        <w:t>45.7</w:t>
      </w:r>
      <w:r w:rsidRPr="006302DE">
        <w:rPr>
          <w:rFonts w:asciiTheme="majorHAnsi" w:hAnsiTheme="majorHAnsi"/>
        </w:rPr>
        <w:t xml:space="preserve">%). </w:t>
      </w:r>
    </w:p>
    <w:p w:rsidR="006302DE" w:rsidRPr="006302DE" w:rsidRDefault="006302DE" w:rsidP="006302DE">
      <w:pPr>
        <w:spacing w:after="0"/>
        <w:rPr>
          <w:rFonts w:asciiTheme="majorHAnsi" w:hAnsiTheme="majorHAnsi"/>
          <w:b/>
        </w:rPr>
      </w:pPr>
      <w:r w:rsidRPr="006302DE">
        <w:rPr>
          <w:rFonts w:asciiTheme="majorHAnsi" w:hAnsiTheme="majorHAnsi"/>
          <w:b/>
        </w:rPr>
        <w:t>Age</w:t>
      </w:r>
    </w:p>
    <w:p w:rsidR="006302DE" w:rsidRPr="006302DE" w:rsidRDefault="006302DE" w:rsidP="006302DE">
      <w:pPr>
        <w:spacing w:after="120"/>
        <w:rPr>
          <w:rFonts w:asciiTheme="majorHAnsi" w:hAnsiTheme="majorHAnsi"/>
        </w:rPr>
      </w:pPr>
      <w:r w:rsidRPr="006302DE">
        <w:rPr>
          <w:rFonts w:asciiTheme="majorHAnsi" w:hAnsiTheme="majorHAnsi"/>
        </w:rPr>
        <w:t xml:space="preserve">The median age of Truganina residents is 29 years, 3 years younger than the Wyndham median of 32 years.  17% of Truganina residents are aged between 30 and 34 years, compared to 11% across Wyndham. </w:t>
      </w:r>
    </w:p>
    <w:p w:rsidR="006302DE" w:rsidRPr="006302DE" w:rsidRDefault="006302DE" w:rsidP="006302DE">
      <w:pPr>
        <w:spacing w:after="0"/>
        <w:rPr>
          <w:rFonts w:asciiTheme="majorHAnsi" w:hAnsiTheme="majorHAnsi"/>
          <w:b/>
        </w:rPr>
      </w:pPr>
      <w:r w:rsidRPr="006302DE">
        <w:rPr>
          <w:rFonts w:asciiTheme="majorHAnsi" w:hAnsiTheme="majorHAnsi"/>
          <w:b/>
        </w:rPr>
        <w:t xml:space="preserve">Births </w:t>
      </w:r>
    </w:p>
    <w:p w:rsidR="006302DE" w:rsidRPr="006302DE" w:rsidRDefault="006302DE" w:rsidP="006302DE">
      <w:pPr>
        <w:spacing w:after="120"/>
        <w:rPr>
          <w:rFonts w:asciiTheme="majorHAnsi" w:hAnsiTheme="majorHAnsi"/>
        </w:rPr>
      </w:pPr>
      <w:r w:rsidRPr="006302DE">
        <w:rPr>
          <w:rFonts w:asciiTheme="majorHAnsi" w:hAnsiTheme="majorHAnsi"/>
        </w:rPr>
        <w:t>In 201</w:t>
      </w:r>
      <w:r w:rsidR="008560EE">
        <w:rPr>
          <w:rFonts w:asciiTheme="majorHAnsi" w:hAnsiTheme="majorHAnsi"/>
        </w:rPr>
        <w:t>6</w:t>
      </w:r>
      <w:r w:rsidRPr="006302DE">
        <w:rPr>
          <w:rFonts w:asciiTheme="majorHAnsi" w:hAnsiTheme="majorHAnsi"/>
        </w:rPr>
        <w:t>, the number of births to parents living i</w:t>
      </w:r>
      <w:r w:rsidR="008560EE">
        <w:rPr>
          <w:rFonts w:asciiTheme="majorHAnsi" w:hAnsiTheme="majorHAnsi"/>
        </w:rPr>
        <w:t>n Truganina was 791, an increase of 30.3</w:t>
      </w:r>
      <w:r w:rsidRPr="006302DE">
        <w:rPr>
          <w:rFonts w:asciiTheme="majorHAnsi" w:hAnsiTheme="majorHAnsi"/>
        </w:rPr>
        <w:t>% since 201</w:t>
      </w:r>
      <w:r w:rsidR="008560EE">
        <w:rPr>
          <w:rFonts w:asciiTheme="majorHAnsi" w:hAnsiTheme="majorHAnsi"/>
        </w:rPr>
        <w:t>5</w:t>
      </w:r>
      <w:r w:rsidRPr="006302DE">
        <w:rPr>
          <w:rFonts w:asciiTheme="majorHAnsi" w:hAnsiTheme="majorHAnsi"/>
        </w:rPr>
        <w:t xml:space="preserve">. </w:t>
      </w:r>
    </w:p>
    <w:p w:rsidR="006302DE" w:rsidRPr="006302DE" w:rsidRDefault="006302DE" w:rsidP="006302DE">
      <w:pPr>
        <w:spacing w:after="0"/>
        <w:rPr>
          <w:rFonts w:asciiTheme="majorHAnsi" w:hAnsiTheme="majorHAnsi"/>
          <w:b/>
        </w:rPr>
      </w:pPr>
      <w:r w:rsidRPr="006302DE">
        <w:rPr>
          <w:rFonts w:asciiTheme="majorHAnsi" w:hAnsiTheme="majorHAnsi"/>
          <w:b/>
        </w:rPr>
        <w:t xml:space="preserve">Cultural Diversity </w:t>
      </w:r>
    </w:p>
    <w:p w:rsidR="00F4110D" w:rsidRDefault="006302DE" w:rsidP="006302DE">
      <w:pPr>
        <w:spacing w:after="120"/>
        <w:rPr>
          <w:rFonts w:asciiTheme="majorHAnsi" w:hAnsiTheme="majorHAnsi"/>
        </w:rPr>
      </w:pPr>
      <w:r w:rsidRPr="006302DE">
        <w:rPr>
          <w:rFonts w:asciiTheme="majorHAnsi" w:hAnsiTheme="majorHAnsi"/>
        </w:rPr>
        <w:t xml:space="preserve">Truganina is more culturally diverse than Wyndham.  In 2016, 55% of Truganina residents were born overseas, compared to 42% of Wyndham residents. </w:t>
      </w:r>
      <w:r w:rsidR="00F4110D">
        <w:rPr>
          <w:rFonts w:asciiTheme="majorHAnsi" w:hAnsiTheme="majorHAnsi"/>
        </w:rPr>
        <w:t>Almost 20% of the Truganina population were born in India.</w:t>
      </w:r>
    </w:p>
    <w:p w:rsidR="006302DE" w:rsidRPr="006302DE" w:rsidRDefault="006302DE" w:rsidP="006302DE">
      <w:pPr>
        <w:spacing w:after="120"/>
        <w:rPr>
          <w:rFonts w:asciiTheme="majorHAnsi" w:hAnsiTheme="majorHAnsi"/>
        </w:rPr>
      </w:pPr>
      <w:r w:rsidRPr="006302DE">
        <w:rPr>
          <w:rFonts w:asciiTheme="majorHAnsi" w:hAnsiTheme="majorHAnsi"/>
        </w:rPr>
        <w:t xml:space="preserve">61% of Truganina residents speak a language other than English at home compared to 41% of Wyndham residents. The most common languages other than English spoken in the homes of Truganina residents include Punjabi, Hindi, Urdu, Arabic and Gujarati. </w:t>
      </w:r>
    </w:p>
    <w:p w:rsidR="006302DE" w:rsidRPr="006302DE" w:rsidRDefault="006302DE" w:rsidP="006302DE">
      <w:pPr>
        <w:spacing w:after="0"/>
        <w:rPr>
          <w:rFonts w:asciiTheme="majorHAnsi" w:hAnsiTheme="majorHAnsi"/>
          <w:b/>
        </w:rPr>
      </w:pPr>
      <w:r w:rsidRPr="006302DE">
        <w:rPr>
          <w:rFonts w:asciiTheme="majorHAnsi" w:hAnsiTheme="majorHAnsi"/>
          <w:b/>
        </w:rPr>
        <w:t>Households</w:t>
      </w:r>
    </w:p>
    <w:p w:rsidR="006302DE" w:rsidRPr="006302DE" w:rsidRDefault="006302DE" w:rsidP="006302DE">
      <w:pPr>
        <w:spacing w:after="0"/>
        <w:rPr>
          <w:rFonts w:asciiTheme="majorHAnsi" w:hAnsiTheme="majorHAnsi"/>
        </w:rPr>
      </w:pPr>
      <w:r w:rsidRPr="006302DE">
        <w:rPr>
          <w:rFonts w:asciiTheme="majorHAnsi" w:hAnsiTheme="majorHAnsi"/>
        </w:rPr>
        <w:t xml:space="preserve">The average household size in Truganina is 3.3 people, which is larger than the Wyndham average of 3.1 people per household. </w:t>
      </w:r>
      <w:r w:rsidR="008560EE">
        <w:rPr>
          <w:rFonts w:asciiTheme="majorHAnsi" w:hAnsiTheme="majorHAnsi"/>
        </w:rPr>
        <w:t>I</w:t>
      </w:r>
      <w:bookmarkStart w:id="0" w:name="_GoBack"/>
      <w:bookmarkEnd w:id="0"/>
      <w:r w:rsidRPr="006302DE">
        <w:rPr>
          <w:rFonts w:asciiTheme="majorHAnsi" w:hAnsiTheme="majorHAnsi"/>
        </w:rPr>
        <w:t xml:space="preserve">n 2016, couples with children made up almost half (49%) of all </w:t>
      </w:r>
      <w:r w:rsidR="00F4110D">
        <w:rPr>
          <w:rFonts w:asciiTheme="majorHAnsi" w:hAnsiTheme="majorHAnsi"/>
        </w:rPr>
        <w:t>family types</w:t>
      </w:r>
      <w:r w:rsidRPr="006302DE">
        <w:rPr>
          <w:rFonts w:asciiTheme="majorHAnsi" w:hAnsiTheme="majorHAnsi"/>
        </w:rPr>
        <w:t xml:space="preserve">. </w:t>
      </w:r>
    </w:p>
    <w:p w:rsidR="006302DE" w:rsidRPr="006302DE" w:rsidRDefault="006302DE" w:rsidP="006302DE">
      <w:pPr>
        <w:spacing w:after="120"/>
        <w:rPr>
          <w:rFonts w:asciiTheme="majorHAnsi" w:hAnsiTheme="majorHAnsi"/>
          <w:b/>
        </w:rPr>
      </w:pPr>
      <w:r w:rsidRPr="006302DE">
        <w:rPr>
          <w:rFonts w:asciiTheme="majorHAnsi" w:hAnsiTheme="majorHAnsi"/>
          <w:b/>
        </w:rPr>
        <w:t>Tenure</w:t>
      </w:r>
      <w:r w:rsidRPr="006302DE">
        <w:rPr>
          <w:rFonts w:asciiTheme="majorHAnsi" w:hAnsiTheme="majorHAnsi"/>
          <w:b/>
        </w:rPr>
        <w:br/>
      </w:r>
      <w:r w:rsidRPr="006302DE">
        <w:rPr>
          <w:rFonts w:asciiTheme="majorHAnsi" w:hAnsiTheme="majorHAnsi"/>
        </w:rPr>
        <w:t>Truganina has the smallest proportion of fully owned homes across Wyndham</w:t>
      </w:r>
      <w:r w:rsidR="000B3EED">
        <w:rPr>
          <w:rFonts w:asciiTheme="majorHAnsi" w:hAnsiTheme="majorHAnsi"/>
        </w:rPr>
        <w:t xml:space="preserve"> (7.0%)</w:t>
      </w:r>
      <w:r w:rsidRPr="006302DE">
        <w:rPr>
          <w:rFonts w:asciiTheme="majorHAnsi" w:hAnsiTheme="majorHAnsi"/>
        </w:rPr>
        <w:t xml:space="preserve">. More than half (52%) of homes are owned with a mortgage, and over a quarter (26%) are rented. </w:t>
      </w:r>
    </w:p>
    <w:p w:rsidR="006302DE" w:rsidRPr="006302DE" w:rsidRDefault="006302DE" w:rsidP="006302DE">
      <w:pPr>
        <w:spacing w:after="0"/>
        <w:rPr>
          <w:rFonts w:asciiTheme="majorHAnsi" w:hAnsiTheme="majorHAnsi"/>
          <w:b/>
        </w:rPr>
      </w:pPr>
      <w:r w:rsidRPr="006302DE">
        <w:rPr>
          <w:rFonts w:asciiTheme="majorHAnsi" w:hAnsiTheme="majorHAnsi"/>
          <w:b/>
        </w:rPr>
        <w:t>Employment</w:t>
      </w:r>
    </w:p>
    <w:p w:rsidR="006302DE" w:rsidRPr="006302DE" w:rsidRDefault="006302DE" w:rsidP="006302DE">
      <w:pPr>
        <w:spacing w:after="120"/>
        <w:rPr>
          <w:rFonts w:asciiTheme="majorHAnsi" w:hAnsiTheme="majorHAnsi"/>
        </w:rPr>
      </w:pPr>
      <w:r w:rsidRPr="006302DE">
        <w:rPr>
          <w:rFonts w:asciiTheme="majorHAnsi" w:hAnsiTheme="majorHAnsi"/>
        </w:rPr>
        <w:t xml:space="preserve">The top three industries of employment for Truganina residents in </w:t>
      </w:r>
      <w:r w:rsidR="0024258D">
        <w:rPr>
          <w:rFonts w:asciiTheme="majorHAnsi" w:hAnsiTheme="majorHAnsi"/>
        </w:rPr>
        <w:t>2016</w:t>
      </w:r>
      <w:r w:rsidRPr="006302DE">
        <w:rPr>
          <w:rFonts w:asciiTheme="majorHAnsi" w:hAnsiTheme="majorHAnsi"/>
        </w:rPr>
        <w:t xml:space="preserve"> were transport, postal and warehousing</w:t>
      </w:r>
      <w:r w:rsidR="0024258D">
        <w:rPr>
          <w:rFonts w:asciiTheme="majorHAnsi" w:hAnsiTheme="majorHAnsi"/>
        </w:rPr>
        <w:t xml:space="preserve">, </w:t>
      </w:r>
      <w:r w:rsidR="0033432F">
        <w:rPr>
          <w:rFonts w:asciiTheme="majorHAnsi" w:hAnsiTheme="majorHAnsi"/>
        </w:rPr>
        <w:t xml:space="preserve">health care and social assistance and </w:t>
      </w:r>
      <w:r w:rsidRPr="006302DE">
        <w:rPr>
          <w:rFonts w:asciiTheme="majorHAnsi" w:hAnsiTheme="majorHAnsi"/>
        </w:rPr>
        <w:t>retail.</w:t>
      </w:r>
    </w:p>
    <w:p w:rsidR="006302DE" w:rsidRPr="006302DE" w:rsidRDefault="006302DE" w:rsidP="006302DE">
      <w:pPr>
        <w:spacing w:after="0"/>
        <w:rPr>
          <w:rFonts w:asciiTheme="majorHAnsi" w:hAnsiTheme="majorHAnsi"/>
          <w:b/>
        </w:rPr>
      </w:pPr>
      <w:r w:rsidRPr="006302DE">
        <w:rPr>
          <w:rFonts w:asciiTheme="majorHAnsi" w:hAnsiTheme="majorHAnsi"/>
          <w:b/>
        </w:rPr>
        <w:t>Journey to work</w:t>
      </w:r>
      <w:r w:rsidR="00CA233C">
        <w:rPr>
          <w:rStyle w:val="EndnoteReference"/>
          <w:rFonts w:asciiTheme="majorHAnsi" w:hAnsiTheme="majorHAnsi"/>
          <w:b/>
        </w:rPr>
        <w:endnoteReference w:id="2"/>
      </w:r>
    </w:p>
    <w:p w:rsidR="006302DE" w:rsidRPr="006302DE" w:rsidRDefault="006302DE" w:rsidP="006302DE">
      <w:pPr>
        <w:spacing w:after="120"/>
        <w:rPr>
          <w:rFonts w:asciiTheme="majorHAnsi" w:hAnsiTheme="majorHAnsi"/>
        </w:rPr>
      </w:pPr>
      <w:r w:rsidRPr="006302DE">
        <w:rPr>
          <w:rFonts w:asciiTheme="majorHAnsi" w:hAnsiTheme="majorHAnsi"/>
        </w:rPr>
        <w:lastRenderedPageBreak/>
        <w:t xml:space="preserve">In </w:t>
      </w:r>
      <w:r w:rsidR="00B02D19">
        <w:rPr>
          <w:rFonts w:asciiTheme="majorHAnsi" w:hAnsiTheme="majorHAnsi"/>
        </w:rPr>
        <w:t>2016</w:t>
      </w:r>
      <w:r w:rsidRPr="006302DE">
        <w:rPr>
          <w:rFonts w:asciiTheme="majorHAnsi" w:hAnsiTheme="majorHAnsi"/>
        </w:rPr>
        <w:t xml:space="preserve">, </w:t>
      </w:r>
      <w:r w:rsidR="00B02D19">
        <w:rPr>
          <w:rFonts w:asciiTheme="majorHAnsi" w:hAnsiTheme="majorHAnsi"/>
        </w:rPr>
        <w:t>c</w:t>
      </w:r>
      <w:r w:rsidRPr="006302DE">
        <w:rPr>
          <w:rFonts w:asciiTheme="majorHAnsi" w:hAnsiTheme="majorHAnsi"/>
        </w:rPr>
        <w:t xml:space="preserve">ar as driver was the top mode of transport </w:t>
      </w:r>
      <w:r w:rsidR="00435372">
        <w:rPr>
          <w:rFonts w:asciiTheme="majorHAnsi" w:hAnsiTheme="majorHAnsi"/>
        </w:rPr>
        <w:t xml:space="preserve">to work on Census day </w:t>
      </w:r>
      <w:r w:rsidRPr="006302DE">
        <w:rPr>
          <w:rFonts w:asciiTheme="majorHAnsi" w:hAnsiTheme="majorHAnsi"/>
        </w:rPr>
        <w:t>for Truganina</w:t>
      </w:r>
      <w:r w:rsidR="00435372">
        <w:rPr>
          <w:rFonts w:asciiTheme="majorHAnsi" w:hAnsiTheme="majorHAnsi"/>
        </w:rPr>
        <w:t xml:space="preserve"> employees</w:t>
      </w:r>
      <w:r w:rsidRPr="006302DE">
        <w:rPr>
          <w:rFonts w:asciiTheme="majorHAnsi" w:hAnsiTheme="majorHAnsi"/>
        </w:rPr>
        <w:t xml:space="preserve"> (</w:t>
      </w:r>
      <w:r w:rsidR="00435372">
        <w:rPr>
          <w:rFonts w:asciiTheme="majorHAnsi" w:hAnsiTheme="majorHAnsi"/>
        </w:rPr>
        <w:t>65</w:t>
      </w:r>
      <w:r w:rsidRPr="006302DE">
        <w:rPr>
          <w:rFonts w:asciiTheme="majorHAnsi" w:hAnsiTheme="majorHAnsi"/>
        </w:rPr>
        <w:t xml:space="preserve">%) and </w:t>
      </w:r>
      <w:r w:rsidR="00435372">
        <w:rPr>
          <w:rFonts w:asciiTheme="majorHAnsi" w:hAnsiTheme="majorHAnsi"/>
        </w:rPr>
        <w:t>just</w:t>
      </w:r>
      <w:r w:rsidRPr="006302DE">
        <w:rPr>
          <w:rFonts w:asciiTheme="majorHAnsi" w:hAnsiTheme="majorHAnsi"/>
        </w:rPr>
        <w:t xml:space="preserve"> </w:t>
      </w:r>
      <w:r w:rsidR="00435372">
        <w:rPr>
          <w:rFonts w:asciiTheme="majorHAnsi" w:hAnsiTheme="majorHAnsi"/>
        </w:rPr>
        <w:t xml:space="preserve">18% caught the train. </w:t>
      </w:r>
    </w:p>
    <w:p w:rsidR="006302DE" w:rsidRPr="006302DE" w:rsidRDefault="006302DE" w:rsidP="006302DE">
      <w:pPr>
        <w:spacing w:after="0"/>
        <w:rPr>
          <w:rFonts w:asciiTheme="majorHAnsi" w:hAnsiTheme="majorHAnsi"/>
          <w:b/>
        </w:rPr>
      </w:pPr>
      <w:r w:rsidRPr="006302DE">
        <w:rPr>
          <w:rFonts w:asciiTheme="majorHAnsi" w:hAnsiTheme="majorHAnsi"/>
          <w:b/>
        </w:rPr>
        <w:t>Education</w:t>
      </w:r>
    </w:p>
    <w:p w:rsidR="006302DE" w:rsidRPr="006302DE" w:rsidRDefault="00B02D19" w:rsidP="006302DE">
      <w:pPr>
        <w:spacing w:after="120"/>
        <w:rPr>
          <w:rFonts w:asciiTheme="majorHAnsi" w:hAnsiTheme="majorHAnsi"/>
        </w:rPr>
      </w:pPr>
      <w:r>
        <w:rPr>
          <w:rFonts w:asciiTheme="majorHAnsi" w:hAnsiTheme="majorHAnsi"/>
        </w:rPr>
        <w:t>Almost a third</w:t>
      </w:r>
      <w:r w:rsidR="006302DE" w:rsidRPr="006302DE">
        <w:rPr>
          <w:rFonts w:asciiTheme="majorHAnsi" w:hAnsiTheme="majorHAnsi"/>
        </w:rPr>
        <w:t xml:space="preserve"> of Truganina residents</w:t>
      </w:r>
      <w:r>
        <w:rPr>
          <w:rFonts w:asciiTheme="majorHAnsi" w:hAnsiTheme="majorHAnsi"/>
        </w:rPr>
        <w:t xml:space="preserve"> </w:t>
      </w:r>
      <w:r w:rsidR="00E73911" w:rsidRPr="006302DE">
        <w:rPr>
          <w:rFonts w:asciiTheme="majorHAnsi" w:hAnsiTheme="majorHAnsi"/>
        </w:rPr>
        <w:t>(</w:t>
      </w:r>
      <w:r w:rsidR="00E73911">
        <w:rPr>
          <w:rFonts w:asciiTheme="majorHAnsi" w:hAnsiTheme="majorHAnsi"/>
        </w:rPr>
        <w:t>32.6</w:t>
      </w:r>
      <w:r w:rsidR="00E73911" w:rsidRPr="006302DE">
        <w:rPr>
          <w:rFonts w:asciiTheme="majorHAnsi" w:hAnsiTheme="majorHAnsi"/>
        </w:rPr>
        <w:t xml:space="preserve">%) </w:t>
      </w:r>
      <w:r w:rsidR="00E73911">
        <w:rPr>
          <w:rFonts w:asciiTheme="majorHAnsi" w:hAnsiTheme="majorHAnsi"/>
        </w:rPr>
        <w:t>aged</w:t>
      </w:r>
      <w:r>
        <w:rPr>
          <w:rFonts w:asciiTheme="majorHAnsi" w:hAnsiTheme="majorHAnsi"/>
        </w:rPr>
        <w:t xml:space="preserve"> 15 years and older</w:t>
      </w:r>
      <w:r w:rsidR="006302DE" w:rsidRPr="006302DE">
        <w:rPr>
          <w:rFonts w:asciiTheme="majorHAnsi" w:hAnsiTheme="majorHAnsi"/>
        </w:rPr>
        <w:t xml:space="preserve"> had a degree or higher qualification </w:t>
      </w:r>
      <w:r>
        <w:rPr>
          <w:rFonts w:asciiTheme="majorHAnsi" w:hAnsiTheme="majorHAnsi"/>
        </w:rPr>
        <w:t>compared to 24% of people</w:t>
      </w:r>
      <w:r w:rsidR="006302DE" w:rsidRPr="006302DE">
        <w:rPr>
          <w:rFonts w:asciiTheme="majorHAnsi" w:hAnsiTheme="majorHAnsi"/>
        </w:rPr>
        <w:t xml:space="preserve"> Wyndham </w:t>
      </w:r>
      <w:r>
        <w:rPr>
          <w:rFonts w:asciiTheme="majorHAnsi" w:hAnsiTheme="majorHAnsi"/>
        </w:rPr>
        <w:t xml:space="preserve">wide. </w:t>
      </w:r>
      <w:r w:rsidR="006302DE" w:rsidRPr="006302DE">
        <w:rPr>
          <w:rFonts w:asciiTheme="majorHAnsi" w:hAnsiTheme="majorHAnsi"/>
        </w:rPr>
        <w:t xml:space="preserve"> </w:t>
      </w:r>
    </w:p>
    <w:p w:rsidR="006302DE" w:rsidRPr="006302DE" w:rsidRDefault="006302DE" w:rsidP="006302DE">
      <w:pPr>
        <w:spacing w:after="0"/>
        <w:rPr>
          <w:rFonts w:asciiTheme="majorHAnsi" w:hAnsiTheme="majorHAnsi"/>
          <w:b/>
        </w:rPr>
      </w:pPr>
      <w:r w:rsidRPr="006302DE">
        <w:rPr>
          <w:rFonts w:asciiTheme="majorHAnsi" w:hAnsiTheme="majorHAnsi"/>
          <w:b/>
        </w:rPr>
        <w:t xml:space="preserve">Need for assistance </w:t>
      </w:r>
    </w:p>
    <w:p w:rsidR="006302DE" w:rsidRPr="006302DE" w:rsidRDefault="006302DE" w:rsidP="006302DE">
      <w:pPr>
        <w:spacing w:after="120"/>
        <w:rPr>
          <w:rFonts w:asciiTheme="majorHAnsi" w:hAnsiTheme="majorHAnsi"/>
        </w:rPr>
      </w:pPr>
      <w:r w:rsidRPr="006302DE">
        <w:rPr>
          <w:rFonts w:asciiTheme="majorHAnsi" w:hAnsiTheme="majorHAnsi"/>
        </w:rPr>
        <w:t xml:space="preserve">Less than 2% of Truganina residents require assistance with core activities. This is less than the proportion across Wyndham (3.9%). </w:t>
      </w:r>
    </w:p>
    <w:p w:rsidR="006302DE" w:rsidRPr="006302DE" w:rsidRDefault="006302DE" w:rsidP="006302DE">
      <w:pPr>
        <w:spacing w:after="0"/>
        <w:rPr>
          <w:rFonts w:asciiTheme="majorHAnsi" w:hAnsiTheme="majorHAnsi"/>
          <w:b/>
        </w:rPr>
      </w:pPr>
      <w:r w:rsidRPr="006302DE">
        <w:rPr>
          <w:rFonts w:asciiTheme="majorHAnsi" w:hAnsiTheme="majorHAnsi"/>
          <w:b/>
        </w:rPr>
        <w:t>SEIFA Index of Relative Social Disadvantage (IRSD)</w:t>
      </w:r>
    </w:p>
    <w:p w:rsidR="006302DE" w:rsidRDefault="006302DE" w:rsidP="006302DE">
      <w:pPr>
        <w:spacing w:after="120"/>
        <w:rPr>
          <w:rFonts w:asciiTheme="majorHAnsi" w:hAnsiTheme="majorHAnsi"/>
        </w:rPr>
      </w:pPr>
      <w:r w:rsidRPr="006302DE">
        <w:rPr>
          <w:rFonts w:asciiTheme="majorHAnsi" w:hAnsiTheme="majorHAnsi"/>
        </w:rPr>
        <w:t>In 201</w:t>
      </w:r>
      <w:r w:rsidR="002E68AC">
        <w:rPr>
          <w:rFonts w:asciiTheme="majorHAnsi" w:hAnsiTheme="majorHAnsi"/>
        </w:rPr>
        <w:t>6</w:t>
      </w:r>
      <w:r w:rsidRPr="006302DE">
        <w:rPr>
          <w:rFonts w:asciiTheme="majorHAnsi" w:hAnsiTheme="majorHAnsi"/>
        </w:rPr>
        <w:t xml:space="preserve"> Truganina had a SEIFA IRSD score of 10</w:t>
      </w:r>
      <w:r w:rsidR="002E68AC">
        <w:rPr>
          <w:rFonts w:asciiTheme="majorHAnsi" w:hAnsiTheme="majorHAnsi"/>
        </w:rPr>
        <w:t>22</w:t>
      </w:r>
      <w:r w:rsidRPr="006302DE">
        <w:rPr>
          <w:rFonts w:asciiTheme="majorHAnsi" w:hAnsiTheme="majorHAnsi"/>
        </w:rPr>
        <w:t>, which is lower than the Wyndham score of 10</w:t>
      </w:r>
      <w:r w:rsidR="002E68AC">
        <w:rPr>
          <w:rFonts w:asciiTheme="majorHAnsi" w:hAnsiTheme="majorHAnsi"/>
        </w:rPr>
        <w:t>09</w:t>
      </w:r>
      <w:r w:rsidRPr="006302DE">
        <w:rPr>
          <w:rFonts w:asciiTheme="majorHAnsi" w:hAnsiTheme="majorHAnsi"/>
        </w:rPr>
        <w:t xml:space="preserve">. This means it is </w:t>
      </w:r>
      <w:r w:rsidR="000B3EED">
        <w:rPr>
          <w:rFonts w:asciiTheme="majorHAnsi" w:hAnsiTheme="majorHAnsi"/>
        </w:rPr>
        <w:t xml:space="preserve">slightly </w:t>
      </w:r>
      <w:r w:rsidRPr="006302DE">
        <w:rPr>
          <w:rFonts w:asciiTheme="majorHAnsi" w:hAnsiTheme="majorHAnsi"/>
        </w:rPr>
        <w:t xml:space="preserve">more disadvantaged than the municipality overall. </w:t>
      </w:r>
    </w:p>
    <w:p w:rsidR="008312CF" w:rsidRDefault="008312CF" w:rsidP="006302DE">
      <w:pPr>
        <w:spacing w:after="120"/>
        <w:rPr>
          <w:rFonts w:asciiTheme="majorHAnsi" w:hAnsiTheme="majorHAnsi"/>
        </w:rPr>
      </w:pPr>
    </w:p>
    <w:p w:rsidR="008312CF" w:rsidRDefault="008312CF" w:rsidP="006302DE">
      <w:pPr>
        <w:spacing w:after="120"/>
        <w:rPr>
          <w:rFonts w:asciiTheme="majorHAnsi" w:hAnsiTheme="majorHAnsi"/>
        </w:rPr>
      </w:pPr>
    </w:p>
    <w:p w:rsidR="008312CF" w:rsidRDefault="008312CF" w:rsidP="006302DE">
      <w:pPr>
        <w:spacing w:after="120"/>
        <w:rPr>
          <w:rFonts w:asciiTheme="majorHAnsi" w:hAnsiTheme="majorHAnsi"/>
        </w:rPr>
      </w:pPr>
    </w:p>
    <w:p w:rsidR="008312CF" w:rsidRDefault="008312CF" w:rsidP="006302DE">
      <w:pPr>
        <w:spacing w:after="120"/>
        <w:rPr>
          <w:rFonts w:asciiTheme="majorHAnsi" w:hAnsiTheme="majorHAnsi"/>
        </w:rPr>
      </w:pPr>
    </w:p>
    <w:p w:rsidR="008312CF" w:rsidRDefault="008312CF" w:rsidP="006302DE">
      <w:pPr>
        <w:spacing w:after="120"/>
        <w:rPr>
          <w:rFonts w:asciiTheme="majorHAnsi" w:hAnsiTheme="majorHAnsi"/>
        </w:rPr>
      </w:pPr>
    </w:p>
    <w:p w:rsidR="008312CF" w:rsidRDefault="008312CF" w:rsidP="006302DE">
      <w:pPr>
        <w:spacing w:after="120"/>
        <w:rPr>
          <w:rFonts w:asciiTheme="majorHAnsi" w:hAnsiTheme="majorHAnsi"/>
        </w:rPr>
      </w:pPr>
    </w:p>
    <w:p w:rsidR="008312CF" w:rsidRDefault="008312CF" w:rsidP="006302DE">
      <w:pPr>
        <w:spacing w:after="120"/>
        <w:rPr>
          <w:rFonts w:asciiTheme="majorHAnsi" w:hAnsiTheme="majorHAnsi"/>
        </w:rPr>
      </w:pPr>
    </w:p>
    <w:p w:rsidR="008312CF" w:rsidRDefault="008312CF" w:rsidP="006302DE">
      <w:pPr>
        <w:spacing w:after="120"/>
        <w:rPr>
          <w:rFonts w:asciiTheme="majorHAnsi" w:hAnsiTheme="majorHAnsi"/>
        </w:rPr>
      </w:pPr>
    </w:p>
    <w:p w:rsidR="008312CF" w:rsidRDefault="008312CF" w:rsidP="006302DE">
      <w:pPr>
        <w:spacing w:after="120"/>
        <w:rPr>
          <w:rFonts w:asciiTheme="majorHAnsi" w:hAnsiTheme="majorHAnsi"/>
        </w:rPr>
        <w:sectPr w:rsidR="008312CF" w:rsidSect="008312CF">
          <w:footerReference w:type="default" r:id="rId8"/>
          <w:headerReference w:type="first" r:id="rId9"/>
          <w:type w:val="continuous"/>
          <w:pgSz w:w="11900" w:h="16840"/>
          <w:pgMar w:top="1625" w:right="851" w:bottom="851" w:left="851" w:header="510" w:footer="709" w:gutter="0"/>
          <w:cols w:space="454"/>
          <w:titlePg/>
          <w:docGrid w:linePitch="360"/>
        </w:sectPr>
      </w:pPr>
    </w:p>
    <w:p w:rsidR="008312CF" w:rsidRDefault="008312CF" w:rsidP="006302DE">
      <w:pPr>
        <w:spacing w:after="120"/>
        <w:rPr>
          <w:rFonts w:asciiTheme="majorHAnsi" w:hAnsiTheme="majorHAnsi"/>
        </w:rPr>
      </w:pPr>
    </w:p>
    <w:p w:rsidR="008312CF" w:rsidRDefault="008312CF" w:rsidP="006302DE">
      <w:pPr>
        <w:spacing w:after="120"/>
        <w:rPr>
          <w:rFonts w:asciiTheme="majorHAnsi" w:hAnsiTheme="majorHAnsi"/>
        </w:rPr>
      </w:pPr>
    </w:p>
    <w:p w:rsidR="008312CF" w:rsidRDefault="008312CF" w:rsidP="006302DE">
      <w:pPr>
        <w:spacing w:after="120"/>
        <w:rPr>
          <w:rFonts w:asciiTheme="majorHAnsi" w:hAnsiTheme="majorHAnsi"/>
        </w:rPr>
      </w:pPr>
    </w:p>
    <w:p w:rsidR="008312CF" w:rsidRDefault="008312CF" w:rsidP="006302DE">
      <w:pPr>
        <w:spacing w:after="120"/>
        <w:rPr>
          <w:rFonts w:asciiTheme="majorHAnsi" w:hAnsiTheme="majorHAnsi"/>
        </w:rPr>
      </w:pPr>
    </w:p>
    <w:p w:rsidR="008312CF" w:rsidRPr="008312CF" w:rsidRDefault="008312CF" w:rsidP="008312CF">
      <w:pPr>
        <w:pStyle w:val="Heading1"/>
        <w:rPr>
          <w:color w:val="auto"/>
          <w:sz w:val="16"/>
          <w:szCs w:val="16"/>
          <w:u w:val="single"/>
        </w:rPr>
      </w:pPr>
      <w:r w:rsidRPr="008312CF">
        <w:rPr>
          <w:color w:val="auto"/>
          <w:sz w:val="16"/>
          <w:szCs w:val="16"/>
          <w:u w:val="single"/>
        </w:rPr>
        <w:t>References</w:t>
      </w:r>
    </w:p>
    <w:p w:rsidR="008312CF" w:rsidRPr="008312CF" w:rsidRDefault="008312CF" w:rsidP="008312CF">
      <w:pPr>
        <w:pStyle w:val="ListParagraph"/>
        <w:numPr>
          <w:ilvl w:val="0"/>
          <w:numId w:val="1"/>
        </w:numPr>
        <w:spacing w:after="120"/>
        <w:rPr>
          <w:rFonts w:asciiTheme="majorHAnsi" w:hAnsiTheme="majorHAnsi"/>
          <w:sz w:val="16"/>
          <w:szCs w:val="16"/>
        </w:rPr>
      </w:pPr>
      <w:r w:rsidRPr="008312CF">
        <w:rPr>
          <w:rFonts w:asciiTheme="majorHAnsi" w:hAnsiTheme="majorHAnsi"/>
          <w:sz w:val="16"/>
          <w:szCs w:val="16"/>
        </w:rPr>
        <w:t xml:space="preserve">Australian Bureau of Statistics. (2011 and 2016). </w:t>
      </w:r>
      <w:r w:rsidRPr="008312CF">
        <w:rPr>
          <w:rFonts w:asciiTheme="majorHAnsi" w:hAnsiTheme="majorHAnsi"/>
          <w:i/>
          <w:sz w:val="16"/>
          <w:szCs w:val="16"/>
        </w:rPr>
        <w:t xml:space="preserve">Census of Population and Housing. </w:t>
      </w:r>
      <w:r w:rsidRPr="008312CF">
        <w:rPr>
          <w:rFonts w:asciiTheme="majorHAnsi" w:hAnsiTheme="majorHAnsi"/>
          <w:sz w:val="16"/>
          <w:szCs w:val="16"/>
        </w:rPr>
        <w:t xml:space="preserve">Compiled and analysed by ID Consulting </w:t>
      </w:r>
      <w:hyperlink r:id="rId10" w:history="1">
        <w:r w:rsidRPr="008312CF">
          <w:rPr>
            <w:rStyle w:val="Hyperlink"/>
            <w:rFonts w:asciiTheme="majorHAnsi" w:hAnsiTheme="majorHAnsi"/>
            <w:color w:val="auto"/>
            <w:sz w:val="16"/>
            <w:szCs w:val="16"/>
          </w:rPr>
          <w:t>http://profile.id.com.au/wyndham</w:t>
        </w:r>
      </w:hyperlink>
    </w:p>
    <w:p w:rsidR="008312CF" w:rsidRPr="008312CF" w:rsidRDefault="008312CF" w:rsidP="008312CF">
      <w:pPr>
        <w:pStyle w:val="ListParagraph"/>
        <w:numPr>
          <w:ilvl w:val="0"/>
          <w:numId w:val="1"/>
        </w:numPr>
        <w:spacing w:after="120"/>
        <w:rPr>
          <w:rFonts w:asciiTheme="majorHAnsi" w:hAnsiTheme="majorHAnsi"/>
          <w:sz w:val="16"/>
          <w:szCs w:val="16"/>
        </w:rPr>
      </w:pPr>
      <w:r w:rsidRPr="008312CF">
        <w:rPr>
          <w:rFonts w:asciiTheme="majorHAnsi" w:hAnsiTheme="majorHAnsi"/>
          <w:sz w:val="16"/>
          <w:szCs w:val="16"/>
        </w:rPr>
        <w:t xml:space="preserve">Australian Bureau of Statistics. (2011 and 2016). </w:t>
      </w:r>
      <w:r w:rsidRPr="008312CF">
        <w:rPr>
          <w:rFonts w:asciiTheme="majorHAnsi" w:hAnsiTheme="majorHAnsi"/>
          <w:i/>
          <w:sz w:val="16"/>
          <w:szCs w:val="16"/>
        </w:rPr>
        <w:t xml:space="preserve">Census of Population and Housing. </w:t>
      </w:r>
      <w:r w:rsidRPr="008312CF">
        <w:rPr>
          <w:rFonts w:asciiTheme="majorHAnsi" w:hAnsiTheme="majorHAnsi"/>
          <w:sz w:val="16"/>
          <w:szCs w:val="16"/>
        </w:rPr>
        <w:t xml:space="preserve">Compiled and analysed by Wyndham Council via Table Builder </w:t>
      </w:r>
      <w:hyperlink r:id="rId11" w:history="1">
        <w:r w:rsidRPr="008312CF">
          <w:rPr>
            <w:rStyle w:val="Hyperlink"/>
            <w:rFonts w:asciiTheme="majorHAnsi" w:hAnsiTheme="majorHAnsi"/>
            <w:color w:val="auto"/>
            <w:sz w:val="16"/>
            <w:szCs w:val="16"/>
          </w:rPr>
          <w:t>http://www.abs.gov.au/websitedbs/censushome.nsf/home/tablebuilder</w:t>
        </w:r>
      </w:hyperlink>
      <w:r w:rsidRPr="008312CF">
        <w:rPr>
          <w:rFonts w:asciiTheme="majorHAnsi" w:hAnsiTheme="majorHAnsi"/>
          <w:sz w:val="16"/>
          <w:szCs w:val="16"/>
        </w:rPr>
        <w:t xml:space="preserve">  </w:t>
      </w:r>
    </w:p>
    <w:p w:rsidR="008312CF" w:rsidRPr="008312CF" w:rsidRDefault="008312CF" w:rsidP="008312CF">
      <w:pPr>
        <w:pStyle w:val="ListParagraph"/>
        <w:numPr>
          <w:ilvl w:val="0"/>
          <w:numId w:val="1"/>
        </w:numPr>
        <w:spacing w:after="120"/>
        <w:rPr>
          <w:rFonts w:asciiTheme="majorHAnsi" w:hAnsiTheme="majorHAnsi"/>
          <w:sz w:val="16"/>
          <w:szCs w:val="16"/>
        </w:rPr>
      </w:pPr>
      <w:r w:rsidRPr="008312CF">
        <w:rPr>
          <w:rFonts w:asciiTheme="majorHAnsi" w:hAnsiTheme="majorHAnsi"/>
          <w:sz w:val="16"/>
          <w:szCs w:val="16"/>
        </w:rPr>
        <w:t xml:space="preserve">Wyndham City Council. (2014). </w:t>
      </w:r>
      <w:r w:rsidRPr="008312CF">
        <w:rPr>
          <w:rFonts w:asciiTheme="majorHAnsi" w:hAnsiTheme="majorHAnsi"/>
          <w:i/>
          <w:sz w:val="16"/>
          <w:szCs w:val="16"/>
        </w:rPr>
        <w:t>Maternal and Child Health service - Births</w:t>
      </w:r>
    </w:p>
    <w:p w:rsidR="008312CF" w:rsidRPr="008312CF" w:rsidRDefault="008312CF" w:rsidP="008312CF">
      <w:pPr>
        <w:pStyle w:val="ListParagraph"/>
        <w:numPr>
          <w:ilvl w:val="0"/>
          <w:numId w:val="1"/>
        </w:numPr>
        <w:spacing w:after="120"/>
        <w:rPr>
          <w:rFonts w:asciiTheme="majorHAnsi" w:hAnsiTheme="majorHAnsi"/>
          <w:sz w:val="16"/>
          <w:szCs w:val="16"/>
        </w:rPr>
      </w:pPr>
      <w:r w:rsidRPr="008312CF">
        <w:rPr>
          <w:rFonts w:asciiTheme="majorHAnsi" w:hAnsiTheme="majorHAnsi"/>
          <w:sz w:val="16"/>
          <w:szCs w:val="16"/>
        </w:rPr>
        <w:t xml:space="preserve">.ID Economic Profile. (2017). </w:t>
      </w:r>
      <w:r w:rsidRPr="008312CF">
        <w:rPr>
          <w:rFonts w:asciiTheme="majorHAnsi" w:hAnsiTheme="majorHAnsi"/>
          <w:i/>
          <w:sz w:val="16"/>
          <w:szCs w:val="16"/>
        </w:rPr>
        <w:t>City of Wyndham Economic Profile</w:t>
      </w:r>
      <w:r w:rsidRPr="008312CF">
        <w:rPr>
          <w:rFonts w:asciiTheme="majorHAnsi" w:hAnsiTheme="majorHAnsi"/>
          <w:sz w:val="16"/>
          <w:szCs w:val="16"/>
        </w:rPr>
        <w:t xml:space="preserve">. Retrieved from  </w:t>
      </w:r>
      <w:hyperlink r:id="rId12" w:history="1">
        <w:r w:rsidRPr="008312CF">
          <w:rPr>
            <w:rStyle w:val="Hyperlink"/>
            <w:rFonts w:asciiTheme="majorHAnsi" w:hAnsiTheme="majorHAnsi"/>
            <w:color w:val="auto"/>
            <w:sz w:val="16"/>
            <w:szCs w:val="16"/>
          </w:rPr>
          <w:t>http://economy.id.com.au/wyndham</w:t>
        </w:r>
      </w:hyperlink>
      <w:r w:rsidRPr="008312CF">
        <w:rPr>
          <w:rFonts w:asciiTheme="majorHAnsi" w:hAnsiTheme="majorHAnsi"/>
          <w:sz w:val="16"/>
          <w:szCs w:val="16"/>
        </w:rPr>
        <w:t xml:space="preserve"> </w:t>
      </w:r>
    </w:p>
    <w:p w:rsidR="008312CF" w:rsidRPr="008312CF" w:rsidRDefault="008312CF" w:rsidP="008312CF">
      <w:pPr>
        <w:pStyle w:val="ListParagraph"/>
        <w:numPr>
          <w:ilvl w:val="0"/>
          <w:numId w:val="1"/>
        </w:numPr>
        <w:spacing w:after="120"/>
        <w:rPr>
          <w:rStyle w:val="Hyperlink"/>
          <w:rFonts w:asciiTheme="majorHAnsi" w:hAnsiTheme="majorHAnsi"/>
          <w:color w:val="auto"/>
          <w:sz w:val="16"/>
          <w:szCs w:val="16"/>
        </w:rPr>
      </w:pPr>
      <w:r w:rsidRPr="008312CF">
        <w:rPr>
          <w:rFonts w:asciiTheme="majorHAnsi" w:hAnsiTheme="majorHAnsi"/>
          <w:sz w:val="16"/>
          <w:szCs w:val="16"/>
        </w:rPr>
        <w:t xml:space="preserve">.ID Population Forecast. (2016). </w:t>
      </w:r>
      <w:r w:rsidRPr="008312CF">
        <w:rPr>
          <w:rFonts w:asciiTheme="majorHAnsi" w:hAnsiTheme="majorHAnsi"/>
          <w:i/>
          <w:sz w:val="16"/>
          <w:szCs w:val="16"/>
        </w:rPr>
        <w:t>City of Wyndham Population and Household Forecasts 2011-2036</w:t>
      </w:r>
      <w:r w:rsidRPr="008312CF">
        <w:rPr>
          <w:rFonts w:asciiTheme="majorHAnsi" w:hAnsiTheme="majorHAnsi"/>
          <w:sz w:val="16"/>
          <w:szCs w:val="16"/>
        </w:rPr>
        <w:t xml:space="preserve">. Retrieved from </w:t>
      </w:r>
      <w:hyperlink r:id="rId13" w:history="1">
        <w:r w:rsidRPr="008312CF">
          <w:rPr>
            <w:rStyle w:val="Hyperlink"/>
            <w:rFonts w:asciiTheme="majorHAnsi" w:hAnsiTheme="majorHAnsi"/>
            <w:color w:val="auto"/>
            <w:sz w:val="16"/>
            <w:szCs w:val="16"/>
          </w:rPr>
          <w:t>http://forecast.id.com.au/wyndham</w:t>
        </w:r>
      </w:hyperlink>
    </w:p>
    <w:p w:rsidR="00C723DB" w:rsidRPr="008312CF" w:rsidRDefault="008312CF" w:rsidP="00C723DB">
      <w:pPr>
        <w:pStyle w:val="ListParagraph"/>
        <w:numPr>
          <w:ilvl w:val="0"/>
          <w:numId w:val="1"/>
        </w:numPr>
        <w:spacing w:after="120"/>
        <w:rPr>
          <w:sz w:val="16"/>
          <w:szCs w:val="16"/>
        </w:rPr>
      </w:pPr>
      <w:r w:rsidRPr="008312CF">
        <w:rPr>
          <w:rStyle w:val="Hyperlink"/>
          <w:rFonts w:asciiTheme="majorHAnsi" w:hAnsiTheme="majorHAnsi"/>
          <w:color w:val="auto"/>
          <w:sz w:val="16"/>
          <w:szCs w:val="16"/>
        </w:rPr>
        <w:t>Wyndham City Council. (2016).</w:t>
      </w:r>
      <w:r w:rsidRPr="008312CF">
        <w:rPr>
          <w:rStyle w:val="Hyperlink"/>
          <w:rFonts w:asciiTheme="majorHAnsi" w:hAnsiTheme="majorHAnsi"/>
          <w:i/>
          <w:color w:val="auto"/>
          <w:sz w:val="16"/>
          <w:szCs w:val="16"/>
        </w:rPr>
        <w:t xml:space="preserve"> </w:t>
      </w:r>
      <w:r w:rsidRPr="008312CF">
        <w:rPr>
          <w:rStyle w:val="Hyperlink"/>
          <w:rFonts w:asciiTheme="majorHAnsi" w:hAnsiTheme="majorHAnsi"/>
          <w:i/>
          <w:color w:val="auto"/>
          <w:sz w:val="16"/>
          <w:szCs w:val="16"/>
          <w:u w:val="none"/>
        </w:rPr>
        <w:t xml:space="preserve">Know Your Councillor &amp; Ward. Retrieved from </w:t>
      </w:r>
      <w:hyperlink r:id="rId14" w:history="1">
        <w:r w:rsidRPr="008312CF">
          <w:rPr>
            <w:rStyle w:val="Hyperlink"/>
            <w:rFonts w:asciiTheme="majorHAnsi" w:hAnsiTheme="majorHAnsi"/>
            <w:color w:val="auto"/>
            <w:sz w:val="16"/>
            <w:szCs w:val="16"/>
          </w:rPr>
          <w:t>https://www.wyndham.vic.gov.au/about-council/councillors-wards/know-your-councillor-ward</w:t>
        </w:r>
      </w:hyperlink>
      <w:r w:rsidRPr="008312CF">
        <w:rPr>
          <w:rFonts w:asciiTheme="majorHAnsi" w:hAnsiTheme="majorHAnsi"/>
          <w:sz w:val="16"/>
          <w:szCs w:val="16"/>
        </w:rPr>
        <w:t xml:space="preserve"> </w:t>
      </w:r>
    </w:p>
    <w:sectPr w:rsidR="00C723DB" w:rsidRPr="008312CF" w:rsidSect="008312CF">
      <w:type w:val="continuous"/>
      <w:pgSz w:w="11900" w:h="16840"/>
      <w:pgMar w:top="1625" w:right="851" w:bottom="851" w:left="851" w:header="510" w:footer="709" w:gutter="0"/>
      <w:cols w:space="45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22D9" w:rsidRDefault="00AC22D9" w:rsidP="00D62CF1">
      <w:r>
        <w:separator/>
      </w:r>
    </w:p>
  </w:endnote>
  <w:endnote w:type="continuationSeparator" w:id="0">
    <w:p w:rsidR="00AC22D9" w:rsidRDefault="00AC22D9" w:rsidP="00D62CF1">
      <w:r>
        <w:continuationSeparator/>
      </w:r>
    </w:p>
  </w:endnote>
  <w:endnote w:id="1">
    <w:p w:rsidR="00CA233C" w:rsidRPr="00E52B7B" w:rsidRDefault="00CA233C">
      <w:pPr>
        <w:pStyle w:val="EndnoteText"/>
        <w:rPr>
          <w:rFonts w:asciiTheme="majorHAnsi" w:hAnsiTheme="majorHAnsi"/>
        </w:rPr>
      </w:pPr>
      <w:r>
        <w:rPr>
          <w:rStyle w:val="EndnoteReference"/>
        </w:rPr>
        <w:endnoteRef/>
      </w:r>
      <w:r w:rsidR="00CE0B23">
        <w:rPr>
          <w:rFonts w:asciiTheme="majorHAnsi" w:hAnsiTheme="majorHAnsi"/>
        </w:rPr>
        <w:t>.id Consulting base the 2016 population around estimates which account for the approximate 5% non-response rate in the Census and adjustments for births, deaths and net migration. As a result, the forecast 2016 population may differ from that reported in the population section of this profile.</w:t>
      </w:r>
    </w:p>
  </w:endnote>
  <w:endnote w:id="2">
    <w:p w:rsidR="00E52B7B" w:rsidRDefault="00CA233C" w:rsidP="00E52B7B">
      <w:pPr>
        <w:pStyle w:val="EndnoteText"/>
        <w:rPr>
          <w:rFonts w:asciiTheme="majorHAnsi" w:hAnsiTheme="majorHAnsi"/>
        </w:rPr>
      </w:pPr>
      <w:r>
        <w:rPr>
          <w:rStyle w:val="EndnoteReference"/>
        </w:rPr>
        <w:endnoteRef/>
      </w:r>
      <w:r>
        <w:t xml:space="preserve"> </w:t>
      </w:r>
      <w:r w:rsidR="008364EA">
        <w:rPr>
          <w:rFonts w:asciiTheme="majorHAnsi" w:hAnsiTheme="majorHAnsi"/>
        </w:rPr>
        <w:t>Method of travel to work data includes Car as driver and train as sole method of travel, and in conjunction with other transport modes (e.g. bus, car, tram etc.).</w:t>
      </w:r>
    </w:p>
    <w:p w:rsidR="00CA233C" w:rsidRDefault="00CA233C">
      <w:pPr>
        <w:pStyle w:val="EndnoteTex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DaxOT-Light">
    <w:panose1 w:val="02010504050101020104"/>
    <w:charset w:val="00"/>
    <w:family w:val="modern"/>
    <w:notTrueType/>
    <w:pitch w:val="variable"/>
    <w:sig w:usb0="800000AF" w:usb1="4000247B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536F" w:rsidRPr="0034536F" w:rsidRDefault="0034536F" w:rsidP="0034536F">
    <w:pPr>
      <w:pStyle w:val="Footer"/>
      <w:pBdr>
        <w:top w:val="single" w:sz="12" w:space="1" w:color="002C55"/>
      </w:pBdr>
      <w:rPr>
        <w:rFonts w:ascii="DaxOT-Light" w:hAnsi="DaxOT-Light"/>
        <w:color w:val="002C55"/>
        <w:sz w:val="20"/>
      </w:rPr>
    </w:pPr>
    <w:r w:rsidRPr="00CF0D2B">
      <w:rPr>
        <w:rFonts w:ascii="DaxOT-Light" w:hAnsi="DaxOT-Light"/>
        <w:color w:val="002C55"/>
        <w:sz w:val="20"/>
      </w:rPr>
      <w:t>Wyndham City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22D9" w:rsidRDefault="00AC22D9" w:rsidP="00D62CF1">
      <w:r>
        <w:separator/>
      </w:r>
    </w:p>
  </w:footnote>
  <w:footnote w:type="continuationSeparator" w:id="0">
    <w:p w:rsidR="00AC22D9" w:rsidRDefault="00AC22D9" w:rsidP="00D62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0DE6" w:rsidRPr="00D62CF1" w:rsidRDefault="00FC0DE6" w:rsidP="00D62CF1">
    <w:r>
      <w:rPr>
        <w:noProof/>
        <w:lang w:eastAsia="en-AU"/>
      </w:rPr>
      <w:drawing>
        <wp:anchor distT="0" distB="0" distL="114300" distR="114300" simplePos="0" relativeHeight="251658240" behindDoc="1" locked="0" layoutInCell="1" allowOverlap="1" wp14:anchorId="61A5B65D" wp14:editId="2D520286">
          <wp:simplePos x="0" y="0"/>
          <wp:positionH relativeFrom="column">
            <wp:posOffset>-534670</wp:posOffset>
          </wp:positionH>
          <wp:positionV relativeFrom="paragraph">
            <wp:posOffset>-331190</wp:posOffset>
          </wp:positionV>
          <wp:extent cx="7562850" cy="3243532"/>
          <wp:effectExtent l="0" t="0" r="0" b="0"/>
          <wp:wrapNone/>
          <wp:docPr id="11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69671"/>
                  <a:stretch/>
                </pic:blipFill>
                <pic:spPr bwMode="auto">
                  <a:xfrm>
                    <a:off x="0" y="0"/>
                    <a:ext cx="7562850" cy="324353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CF281B"/>
    <w:multiLevelType w:val="hybridMultilevel"/>
    <w:tmpl w:val="8BF4BC3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49">
      <o:colormru v:ext="edit" colors="#f3f4f8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2DE"/>
    <w:rsid w:val="000109F5"/>
    <w:rsid w:val="0004478A"/>
    <w:rsid w:val="00066BC8"/>
    <w:rsid w:val="000B3EED"/>
    <w:rsid w:val="000D338F"/>
    <w:rsid w:val="000E4083"/>
    <w:rsid w:val="000F5687"/>
    <w:rsid w:val="0010335E"/>
    <w:rsid w:val="001E3B3A"/>
    <w:rsid w:val="00220144"/>
    <w:rsid w:val="0024258D"/>
    <w:rsid w:val="00254715"/>
    <w:rsid w:val="002E68AC"/>
    <w:rsid w:val="0033432F"/>
    <w:rsid w:val="0034536F"/>
    <w:rsid w:val="00386175"/>
    <w:rsid w:val="003C0E22"/>
    <w:rsid w:val="003E2167"/>
    <w:rsid w:val="004141EE"/>
    <w:rsid w:val="0041664F"/>
    <w:rsid w:val="00430DB0"/>
    <w:rsid w:val="00435372"/>
    <w:rsid w:val="00485F4A"/>
    <w:rsid w:val="004A31FF"/>
    <w:rsid w:val="004C6E2A"/>
    <w:rsid w:val="00627049"/>
    <w:rsid w:val="006302DE"/>
    <w:rsid w:val="006357F8"/>
    <w:rsid w:val="00637C64"/>
    <w:rsid w:val="006629E8"/>
    <w:rsid w:val="00670C3A"/>
    <w:rsid w:val="006F32E8"/>
    <w:rsid w:val="007717CD"/>
    <w:rsid w:val="007B2BEF"/>
    <w:rsid w:val="007F500D"/>
    <w:rsid w:val="007F7E71"/>
    <w:rsid w:val="008312CF"/>
    <w:rsid w:val="008364EA"/>
    <w:rsid w:val="00840E6A"/>
    <w:rsid w:val="008560EE"/>
    <w:rsid w:val="00893A96"/>
    <w:rsid w:val="00951D17"/>
    <w:rsid w:val="00996DAF"/>
    <w:rsid w:val="009E295A"/>
    <w:rsid w:val="00AC22D9"/>
    <w:rsid w:val="00B02D19"/>
    <w:rsid w:val="00B03DDA"/>
    <w:rsid w:val="00B16F22"/>
    <w:rsid w:val="00BB6A5D"/>
    <w:rsid w:val="00BD1367"/>
    <w:rsid w:val="00C641D0"/>
    <w:rsid w:val="00C723DB"/>
    <w:rsid w:val="00CA233C"/>
    <w:rsid w:val="00CE0B23"/>
    <w:rsid w:val="00D62CF1"/>
    <w:rsid w:val="00DF0D56"/>
    <w:rsid w:val="00E52B7B"/>
    <w:rsid w:val="00E60950"/>
    <w:rsid w:val="00E62FDC"/>
    <w:rsid w:val="00E73911"/>
    <w:rsid w:val="00F4110D"/>
    <w:rsid w:val="00F4181E"/>
    <w:rsid w:val="00F82156"/>
    <w:rsid w:val="00FC0DE6"/>
    <w:rsid w:val="00FC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f3f4f8"/>
    </o:shapedefaults>
    <o:shapelayout v:ext="edit">
      <o:idmap v:ext="edit" data="1"/>
    </o:shapelayout>
  </w:shapeDefaults>
  <w:decimalSymbol w:val="."/>
  <w:listSeparator w:val=","/>
  <w14:docId w14:val="61B3FAE7"/>
  <w14:defaultImageDpi w14:val="300"/>
  <w15:docId w15:val="{AE13BB5D-FBC8-4D7B-8DFD-288EE2890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Helvetica" w:eastAsia="MS Mincho" w:hAnsi="Helvetica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02D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12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2CF1"/>
    <w:pPr>
      <w:tabs>
        <w:tab w:val="center" w:pos="4320"/>
        <w:tab w:val="right" w:pos="8640"/>
      </w:tabs>
      <w:spacing w:after="0" w:line="240" w:lineRule="auto"/>
    </w:pPr>
    <w:rPr>
      <w:rFonts w:ascii="Helvetica" w:eastAsia="MS Mincho" w:hAnsi="Helvetica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62CF1"/>
  </w:style>
  <w:style w:type="paragraph" w:styleId="Footer">
    <w:name w:val="footer"/>
    <w:basedOn w:val="Normal"/>
    <w:link w:val="FooterChar"/>
    <w:uiPriority w:val="99"/>
    <w:unhideWhenUsed/>
    <w:rsid w:val="00D62CF1"/>
    <w:pPr>
      <w:tabs>
        <w:tab w:val="center" w:pos="4320"/>
        <w:tab w:val="right" w:pos="8640"/>
      </w:tabs>
      <w:spacing w:after="0" w:line="240" w:lineRule="auto"/>
    </w:pPr>
    <w:rPr>
      <w:rFonts w:ascii="Helvetica" w:eastAsia="MS Mincho" w:hAnsi="Helvetica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62CF1"/>
  </w:style>
  <w:style w:type="paragraph" w:styleId="BalloonText">
    <w:name w:val="Balloon Text"/>
    <w:basedOn w:val="Normal"/>
    <w:link w:val="BalloonTextChar"/>
    <w:uiPriority w:val="99"/>
    <w:semiHidden/>
    <w:unhideWhenUsed/>
    <w:rsid w:val="00D62CF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62CF1"/>
    <w:rPr>
      <w:rFonts w:ascii="Lucida Grande" w:hAnsi="Lucida Grande" w:cs="Lucida Grande"/>
      <w:sz w:val="18"/>
      <w:szCs w:val="18"/>
    </w:rPr>
  </w:style>
  <w:style w:type="paragraph" w:customStyle="1" w:styleId="IntroPara01">
    <w:name w:val="_IntroPara01"/>
    <w:next w:val="Body01"/>
    <w:qFormat/>
    <w:rsid w:val="0010335E"/>
    <w:pPr>
      <w:spacing w:after="170"/>
    </w:pPr>
    <w:rPr>
      <w:rFonts w:ascii="Calibri" w:hAnsi="Calibri"/>
      <w:caps/>
      <w:sz w:val="28"/>
      <w:szCs w:val="28"/>
      <w:lang w:val="en-US"/>
    </w:rPr>
  </w:style>
  <w:style w:type="paragraph" w:customStyle="1" w:styleId="Header02">
    <w:name w:val="_Header02"/>
    <w:next w:val="IntroPara01"/>
    <w:qFormat/>
    <w:rsid w:val="006F32E8"/>
    <w:pPr>
      <w:spacing w:before="284" w:after="170"/>
    </w:pPr>
    <w:rPr>
      <w:rFonts w:ascii="Calibri" w:hAnsi="Calibri"/>
      <w:noProof/>
      <w:color w:val="25416B"/>
      <w:sz w:val="72"/>
      <w:szCs w:val="96"/>
      <w:lang w:val="en-US"/>
    </w:rPr>
  </w:style>
  <w:style w:type="paragraph" w:customStyle="1" w:styleId="Header03">
    <w:name w:val="_Header03"/>
    <w:next w:val="Body01"/>
    <w:qFormat/>
    <w:rsid w:val="006F32E8"/>
    <w:pPr>
      <w:spacing w:after="170"/>
    </w:pPr>
    <w:rPr>
      <w:rFonts w:ascii="Calibri" w:hAnsi="Calibri"/>
      <w:color w:val="25416B"/>
      <w:sz w:val="36"/>
      <w:szCs w:val="36"/>
      <w:lang w:val="en-GB"/>
    </w:rPr>
  </w:style>
  <w:style w:type="paragraph" w:customStyle="1" w:styleId="Header01">
    <w:name w:val="_Header01"/>
    <w:next w:val="IntroPara01"/>
    <w:qFormat/>
    <w:rsid w:val="004141EE"/>
    <w:pPr>
      <w:spacing w:after="113"/>
    </w:pPr>
    <w:rPr>
      <w:rFonts w:ascii="Calibri" w:hAnsi="Calibri"/>
      <w:color w:val="25416B"/>
      <w:sz w:val="96"/>
      <w:szCs w:val="96"/>
      <w:lang w:val="en-US"/>
    </w:rPr>
  </w:style>
  <w:style w:type="paragraph" w:customStyle="1" w:styleId="Body01">
    <w:name w:val="_Body01"/>
    <w:qFormat/>
    <w:rsid w:val="006F32E8"/>
    <w:pPr>
      <w:spacing w:after="113"/>
    </w:pPr>
    <w:rPr>
      <w:rFonts w:ascii="Calibri" w:hAnsi="Calibri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8312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8312C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12CF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A233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A233C"/>
    <w:rPr>
      <w:rFonts w:asciiTheme="minorHAnsi" w:eastAsiaTheme="minorHAnsi" w:hAnsiTheme="minorHAnsi" w:cstheme="minorBidi"/>
    </w:rPr>
  </w:style>
  <w:style w:type="character" w:styleId="EndnoteReference">
    <w:name w:val="endnote reference"/>
    <w:basedOn w:val="DefaultParagraphFont"/>
    <w:uiPriority w:val="99"/>
    <w:semiHidden/>
    <w:unhideWhenUsed/>
    <w:rsid w:val="00CA233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03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forecast.id.com.au/wyndh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conomy.id.com.au/wyndha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bs.gov.au/websitedbs/censushome.nsf/home/tablebuilde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profile.id.com.au/wyndham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www.wyndham.vic.gov.au/about-council/councillors-wards/know-your-councillor-war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civicfile2\templates2016$\CEO's%20Office\Factsheet%20No%20Imag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B5130A6-1FD4-4C5C-8462-D5A376F47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Factsheet No Images</Template>
  <TotalTime>37</TotalTime>
  <Pages>1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Ckaos</Company>
  <LinksUpToDate>false</LinksUpToDate>
  <CharactersWithSpaces>4033</CharactersWithSpaces>
  <SharedDoc>false</SharedDoc>
  <HLinks>
    <vt:vector size="12" baseType="variant">
      <vt:variant>
        <vt:i4>7143438</vt:i4>
      </vt:variant>
      <vt:variant>
        <vt:i4>-1</vt:i4>
      </vt:variant>
      <vt:variant>
        <vt:i4>1031</vt:i4>
      </vt:variant>
      <vt:variant>
        <vt:i4>1</vt:i4>
      </vt:variant>
      <vt:variant>
        <vt:lpwstr>IMG</vt:lpwstr>
      </vt:variant>
      <vt:variant>
        <vt:lpwstr/>
      </vt:variant>
      <vt:variant>
        <vt:i4>7143438</vt:i4>
      </vt:variant>
      <vt:variant>
        <vt:i4>-1</vt:i4>
      </vt:variant>
      <vt:variant>
        <vt:i4>1029</vt:i4>
      </vt:variant>
      <vt:variant>
        <vt:i4>1</vt:i4>
      </vt:variant>
      <vt:variant>
        <vt:lpwstr>IMG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Green</dc:creator>
  <cp:lastModifiedBy>Robin Visser</cp:lastModifiedBy>
  <cp:revision>18</cp:revision>
  <dcterms:created xsi:type="dcterms:W3CDTF">2017-07-27T00:56:00Z</dcterms:created>
  <dcterms:modified xsi:type="dcterms:W3CDTF">2018-05-11T04:28:00Z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A1756494</vt:lpwstr>
  </property>
  <property fmtid="{D5CDD505-2E9C-101B-9397-08002B2CF9AE}" pid="4" name="Objective-Title">
    <vt:lpwstr>Suburb and Ward Profiles - Truganina - May 2018</vt:lpwstr>
  </property>
  <property fmtid="{D5CDD505-2E9C-101B-9397-08002B2CF9AE}" pid="5" name="Objective-Comment">
    <vt:lpwstr/>
  </property>
  <property fmtid="{D5CDD505-2E9C-101B-9397-08002B2CF9AE}" pid="6" name="Objective-CreationStamp">
    <vt:filetime>2017-07-27T00:56:50Z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2018-05-11T04:28:34Z</vt:filetime>
  </property>
  <property fmtid="{D5CDD505-2E9C-101B-9397-08002B2CF9AE}" pid="10" name="Objective-ModificationStamp">
    <vt:filetime>2018-05-11T04:28:34Z</vt:filetime>
  </property>
  <property fmtid="{D5CDD505-2E9C-101B-9397-08002B2CF9AE}" pid="11" name="Objective-Owner">
    <vt:lpwstr>Stephanie Green</vt:lpwstr>
  </property>
  <property fmtid="{D5CDD505-2E9C-101B-9397-08002B2CF9AE}" pid="12" name="Objective-Path">
    <vt:lpwstr>Objective Global Folder:Corporate Management:Department - Strategy &amp; Stakeholder Engagement - Strategy &amp; Stakeholder Engagement:Research &amp; Materials:Publications:</vt:lpwstr>
  </property>
  <property fmtid="{D5CDD505-2E9C-101B-9397-08002B2CF9AE}" pid="13" name="Objective-Parent">
    <vt:lpwstr>Publications</vt:lpwstr>
  </property>
  <property fmtid="{D5CDD505-2E9C-101B-9397-08002B2CF9AE}" pid="14" name="Objective-State">
    <vt:lpwstr>Published</vt:lpwstr>
  </property>
  <property fmtid="{D5CDD505-2E9C-101B-9397-08002B2CF9AE}" pid="15" name="Objective-Version">
    <vt:lpwstr>8.0</vt:lpwstr>
  </property>
  <property fmtid="{D5CDD505-2E9C-101B-9397-08002B2CF9AE}" pid="16" name="Objective-VersionNumber">
    <vt:r8>9</vt:r8>
  </property>
  <property fmtid="{D5CDD505-2E9C-101B-9397-08002B2CF9AE}" pid="17" name="Objective-VersionComment">
    <vt:lpwstr/>
  </property>
  <property fmtid="{D5CDD505-2E9C-101B-9397-08002B2CF9AE}" pid="18" name="Objective-FileNumber">
    <vt:lpwstr>qA276698</vt:lpwstr>
  </property>
  <property fmtid="{D5CDD505-2E9C-101B-9397-08002B2CF9AE}" pid="19" name="Objective-Classification">
    <vt:lpwstr>[Inherited - Unclassified]</vt:lpwstr>
  </property>
  <property fmtid="{D5CDD505-2E9C-101B-9397-08002B2CF9AE}" pid="20" name="Objective-Caveats">
    <vt:lpwstr/>
  </property>
  <property fmtid="{D5CDD505-2E9C-101B-9397-08002B2CF9AE}" pid="21" name="Objective-Action Officer [system]">
    <vt:lpwstr/>
  </property>
  <property fmtid="{D5CDD505-2E9C-101B-9397-08002B2CF9AE}" pid="22" name="Objective-Delivery Mode [system]">
    <vt:lpwstr>Internal</vt:lpwstr>
  </property>
  <property fmtid="{D5CDD505-2E9C-101B-9397-08002B2CF9AE}" pid="23" name="Objective-Auth or Addressee [system]">
    <vt:lpwstr>Staff Wyndham City</vt:lpwstr>
  </property>
  <property fmtid="{D5CDD505-2E9C-101B-9397-08002B2CF9AE}" pid="24" name="Objective-Auth or Addressee NAR No [system]">
    <vt:lpwstr>544420</vt:lpwstr>
  </property>
  <property fmtid="{D5CDD505-2E9C-101B-9397-08002B2CF9AE}" pid="25" name="Objective-Reference [system]">
    <vt:lpwstr/>
  </property>
  <property fmtid="{D5CDD505-2E9C-101B-9397-08002B2CF9AE}" pid="26" name="Objective-P&amp;R Reference Data Type [system]">
    <vt:lpwstr/>
  </property>
  <property fmtid="{D5CDD505-2E9C-101B-9397-08002B2CF9AE}" pid="27" name="Objective-External Reference [system]">
    <vt:lpwstr/>
  </property>
  <property fmtid="{D5CDD505-2E9C-101B-9397-08002B2CF9AE}" pid="28" name="Objective-Date of Document [system]">
    <vt:lpwstr/>
  </property>
  <property fmtid="{D5CDD505-2E9C-101B-9397-08002B2CF9AE}" pid="29" name="Objective-Scanning Operator [system]">
    <vt:lpwstr/>
  </property>
  <property fmtid="{D5CDD505-2E9C-101B-9397-08002B2CF9AE}" pid="30" name="Objective-P&amp;R Document ID [system]">
    <vt:lpwstr/>
  </property>
  <property fmtid="{D5CDD505-2E9C-101B-9397-08002B2CF9AE}" pid="31" name="Objective-Workflow Tracking Number [system]">
    <vt:lpwstr/>
  </property>
  <property fmtid="{D5CDD505-2E9C-101B-9397-08002B2CF9AE}" pid="32" name="Objective-Date Correspondence Received [system]">
    <vt:lpwstr/>
  </property>
  <property fmtid="{D5CDD505-2E9C-101B-9397-08002B2CF9AE}" pid="33" name="Objective-Date Response Due [system]">
    <vt:lpwstr/>
  </property>
  <property fmtid="{D5CDD505-2E9C-101B-9397-08002B2CF9AE}" pid="34" name="Objective-M13 Agent Type [system]">
    <vt:lpwstr>Record Author</vt:lpwstr>
  </property>
  <property fmtid="{D5CDD505-2E9C-101B-9397-08002B2CF9AE}" pid="35" name="Objective-M14 Jurisdiction [system]">
    <vt:lpwstr>Victoria</vt:lpwstr>
  </property>
  <property fmtid="{D5CDD505-2E9C-101B-9397-08002B2CF9AE}" pid="36" name="Objective-M15 Corporate Id [system]">
    <vt:lpwstr>12345</vt:lpwstr>
  </property>
  <property fmtid="{D5CDD505-2E9C-101B-9397-08002B2CF9AE}" pid="37" name="Objective-M16 Corporate Name [system]">
    <vt:lpwstr>Wyndham City Council</vt:lpwstr>
  </property>
  <property fmtid="{D5CDD505-2E9C-101B-9397-08002B2CF9AE}" pid="38" name="Objective-M33 Scheme Type [system]">
    <vt:lpwstr>Functional</vt:lpwstr>
  </property>
  <property fmtid="{D5CDD505-2E9C-101B-9397-08002B2CF9AE}" pid="39" name="Objective-M34 Scheme Name [system]">
    <vt:lpwstr>Agency Functional Thesaurus</vt:lpwstr>
  </property>
  <property fmtid="{D5CDD505-2E9C-101B-9397-08002B2CF9AE}" pid="40" name="Objective-M35 Title Word [system]">
    <vt:lpwstr/>
  </property>
  <property fmtid="{D5CDD505-2E9C-101B-9397-08002B2CF9AE}" pid="41" name="Objective-M56 Date/Time Transmission [system]">
    <vt:lpwstr/>
  </property>
  <property fmtid="{D5CDD505-2E9C-101B-9397-08002B2CF9AE}" pid="42" name="Objective-M125 Document Source [system]">
    <vt:lpwstr/>
  </property>
  <property fmtid="{D5CDD505-2E9C-101B-9397-08002B2CF9AE}" pid="43" name="Objective-M131 Rendering Text [system]">
    <vt:lpwstr>'See the contents of the vers:FileEncoding element'</vt:lpwstr>
  </property>
  <property fmtid="{D5CDD505-2E9C-101B-9397-08002B2CF9AE}" pid="44" name="Objective-Actioning Officer or Group [system]">
    <vt:lpwstr/>
  </property>
  <property fmtid="{D5CDD505-2E9C-101B-9397-08002B2CF9AE}" pid="45" name="Objective-Actioning Business Unit [system]">
    <vt:lpwstr/>
  </property>
  <property fmtid="{D5CDD505-2E9C-101B-9397-08002B2CF9AE}" pid="46" name="Objective-FYI Required [system]">
    <vt:lpwstr>No</vt:lpwstr>
  </property>
  <property fmtid="{D5CDD505-2E9C-101B-9397-08002B2CF9AE}" pid="47" name="Objective-FYI Officers or Groups [system]">
    <vt:lpwstr/>
  </property>
  <property fmtid="{D5CDD505-2E9C-101B-9397-08002B2CF9AE}" pid="48" name="Objective-FYI Comments [system]">
    <vt:lpwstr/>
  </property>
  <property fmtid="{D5CDD505-2E9C-101B-9397-08002B2CF9AE}" pid="49" name="Objective-Connect Creator [system]">
    <vt:lpwstr/>
  </property>
</Properties>
</file>