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95860676"/>
        <w:docPartObj>
          <w:docPartGallery w:val="Cover Pages"/>
          <w:docPartUnique/>
        </w:docPartObj>
      </w:sdtPr>
      <w:sdtContent>
        <w:p w14:paraId="6703A933" w14:textId="77777777" w:rsidR="009E4461" w:rsidRDefault="009E4461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6D1708B3" wp14:editId="27B5A10B">
                <wp:simplePos x="0" y="0"/>
                <wp:positionH relativeFrom="column">
                  <wp:posOffset>-925033</wp:posOffset>
                </wp:positionH>
                <wp:positionV relativeFrom="paragraph">
                  <wp:posOffset>-924730</wp:posOffset>
                </wp:positionV>
                <wp:extent cx="7583349" cy="10722445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y Life - 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3349" cy="1072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7EEDC9" w14:textId="77777777" w:rsidR="009E4461" w:rsidRDefault="009E4461"/>
        <w:p w14:paraId="2A74ECD8" w14:textId="77777777" w:rsidR="009E4461" w:rsidRDefault="009E4461"/>
        <w:p w14:paraId="62AEF67B" w14:textId="014CC5B4" w:rsidR="009E4461" w:rsidRDefault="009E4461">
          <w:r w:rsidRPr="009E446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14B1FC" wp14:editId="36C184C5">
                    <wp:simplePos x="0" y="0"/>
                    <wp:positionH relativeFrom="column">
                      <wp:posOffset>-517525</wp:posOffset>
                    </wp:positionH>
                    <wp:positionV relativeFrom="paragraph">
                      <wp:posOffset>6051550</wp:posOffset>
                    </wp:positionV>
                    <wp:extent cx="6256020" cy="12388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6020" cy="1238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01E09" w14:textId="77777777" w:rsidR="00282E7F" w:rsidRPr="002D26EB" w:rsidRDefault="00282E7F" w:rsidP="009E4461">
                                <w:pPr>
                                  <w:pStyle w:val="Footer"/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00206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 Light" w:eastAsiaTheme="majorEastAsia" w:hAnsi="Calibri Light" w:cstheme="majorBidi"/>
                                    <w:b/>
                                    <w:color w:val="002060"/>
                                    <w:sz w:val="72"/>
                                    <w:szCs w:val="72"/>
                                  </w:rPr>
                                  <w:t>Permanent Settlers in Wyndham</w:t>
                                </w:r>
                              </w:p>
                              <w:p w14:paraId="786D355A" w14:textId="77777777" w:rsidR="00282E7F" w:rsidRPr="003C2A03" w:rsidRDefault="00282E7F" w:rsidP="009E4461">
                                <w:pPr>
                                  <w:rPr>
                                    <w:rFonts w:ascii="DaxOT-Medium" w:hAnsi="DaxOT-Medium"/>
                                    <w:color w:val="7030A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14B1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0.75pt;margin-top:476.5pt;width:492.6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ARDAIAAPU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" filled="f" stroked="f">
                    <v:textbox>
                      <w:txbxContent>
                        <w:p w14:paraId="6E601E09" w14:textId="77777777" w:rsidR="00282E7F" w:rsidRPr="002D26EB" w:rsidRDefault="00282E7F" w:rsidP="009E4461">
                          <w:pPr>
                            <w:pStyle w:val="Footer"/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 Light" w:eastAsiaTheme="majorEastAsia" w:hAnsi="Calibri Light" w:cstheme="majorBidi"/>
                              <w:b/>
                              <w:color w:val="002060"/>
                              <w:sz w:val="72"/>
                              <w:szCs w:val="72"/>
                            </w:rPr>
                            <w:t>Permanent Settlers in Wyndham</w:t>
                          </w:r>
                        </w:p>
                        <w:p w14:paraId="786D355A" w14:textId="77777777" w:rsidR="00282E7F" w:rsidRPr="003C2A03" w:rsidRDefault="00282E7F" w:rsidP="009E4461">
                          <w:pPr>
                            <w:rPr>
                              <w:rFonts w:ascii="DaxOT-Medium" w:hAnsi="DaxOT-Medium"/>
                              <w:color w:val="7030A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6D32A89E" w14:textId="77777777" w:rsidR="009E4461" w:rsidRDefault="009E446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799155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0DC24D" w14:textId="77777777" w:rsidR="00D8683D" w:rsidRDefault="00D8683D" w:rsidP="00172538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AU"/>
            </w:rPr>
          </w:pPr>
        </w:p>
        <w:p w14:paraId="41608FB1" w14:textId="77777777" w:rsidR="00D8683D" w:rsidRDefault="00D8683D" w:rsidP="00172538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AU"/>
            </w:rPr>
          </w:pPr>
        </w:p>
        <w:p w14:paraId="20091D7E" w14:textId="77777777" w:rsidR="00D8683D" w:rsidRDefault="00D8683D" w:rsidP="00172538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AU"/>
            </w:rPr>
          </w:pPr>
        </w:p>
        <w:p w14:paraId="2EB09BB6" w14:textId="77777777" w:rsidR="00D8683D" w:rsidRDefault="00D8683D" w:rsidP="00172538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AU"/>
            </w:rPr>
          </w:pPr>
        </w:p>
        <w:p w14:paraId="4B7BB0BB" w14:textId="18BD3BEC" w:rsidR="00172538" w:rsidRDefault="00172538" w:rsidP="00172538">
          <w:pPr>
            <w:pStyle w:val="TOCHeading"/>
          </w:pPr>
          <w:r>
            <w:t>Contents</w:t>
          </w:r>
        </w:p>
        <w:p w14:paraId="17F147DE" w14:textId="1AFD20CD" w:rsidR="00A27EC0" w:rsidRDefault="0017253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583600" w:history="1">
            <w:r w:rsidR="00A27EC0" w:rsidRPr="000278BF">
              <w:rPr>
                <w:rStyle w:val="Hyperlink"/>
                <w:noProof/>
              </w:rPr>
              <w:t>List of Tables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_Toc521583600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2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1E5ECA52" w14:textId="151A52F8" w:rsidR="00A27EC0" w:rsidRDefault="00282E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1" w:history="1">
            <w:r w:rsidR="00A27EC0" w:rsidRPr="000278BF">
              <w:rPr>
                <w:rStyle w:val="Hyperlink"/>
                <w:noProof/>
              </w:rPr>
              <w:t>Table of Figures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_Toc521583601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2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358467E2" w14:textId="3169DFDF" w:rsidR="00A27EC0" w:rsidRDefault="00282E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2" w:history="1">
            <w:r w:rsidR="00A27EC0" w:rsidRPr="000278BF">
              <w:rPr>
                <w:rStyle w:val="Hyperlink"/>
                <w:noProof/>
              </w:rPr>
              <w:t>Overview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_Toc521583602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3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33921681" w14:textId="3C7AF1BC" w:rsidR="00A27EC0" w:rsidRDefault="00282E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3" w:history="1">
            <w:r w:rsidR="00A27EC0" w:rsidRPr="000278BF">
              <w:rPr>
                <w:rStyle w:val="Hyperlink"/>
                <w:noProof/>
              </w:rPr>
              <w:t>Demographics of Permanent Settlers in Wyndham in 2017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_Toc521583603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3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06761EB2" w14:textId="55F405E2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4" w:history="1">
            <w:r w:rsidR="00A27EC0" w:rsidRPr="000278BF">
              <w:rPr>
                <w:rStyle w:val="Hyperlink"/>
                <w:noProof/>
              </w:rPr>
              <w:t>Permanent Settlers - Gender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_Toc521583604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3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7C843F3E" w14:textId="506F027F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5" w:history="1">
            <w:r w:rsidR="00A27EC0" w:rsidRPr="000278BF">
              <w:rPr>
                <w:rStyle w:val="Hyperlink"/>
                <w:noProof/>
              </w:rPr>
              <w:t>Permanent Settlers - Country of Birth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_Toc521583605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3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787B30A5" w14:textId="3555FE7C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6" w:history="1">
            <w:r w:rsidR="00A27EC0" w:rsidRPr="000278BF">
              <w:rPr>
                <w:rStyle w:val="Hyperlink"/>
                <w:noProof/>
              </w:rPr>
              <w:t>Permanent Settlers - Language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_Toc521583606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4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2906255A" w14:textId="3BB18567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7" w:history="1">
            <w:r w:rsidR="00A27EC0" w:rsidRPr="000278BF">
              <w:rPr>
                <w:rStyle w:val="Hyperlink"/>
                <w:noProof/>
              </w:rPr>
              <w:t>Permanent Settlers - Age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_Toc521583607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4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6BD3A776" w14:textId="707573FB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8" w:history="1">
            <w:r w:rsidR="00A27EC0" w:rsidRPr="000278BF">
              <w:rPr>
                <w:rStyle w:val="Hyperlink"/>
                <w:noProof/>
              </w:rPr>
              <w:t>Permanent Settlers - Marital Status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_Toc521583608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5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31CC5BCB" w14:textId="4CBD940A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09" w:history="1">
            <w:r w:rsidR="00A27EC0" w:rsidRPr="000278BF">
              <w:rPr>
                <w:rStyle w:val="Hyperlink"/>
                <w:noProof/>
              </w:rPr>
              <w:t>Permanent Settlers - Ethnicity and Religion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_Toc521583609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5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07EA5364" w14:textId="184C3A1B" w:rsidR="00A27EC0" w:rsidRDefault="00282E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0" w:history="1">
            <w:r w:rsidR="00A27EC0" w:rsidRPr="000278BF">
              <w:rPr>
                <w:rStyle w:val="Hyperlink"/>
                <w:noProof/>
              </w:rPr>
              <w:t>Demographics of Humanitarian Migrants in Wyndham in 2017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_Toc521583610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6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438DD23C" w14:textId="4D449753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1" w:history="1">
            <w:r w:rsidR="00A27EC0" w:rsidRPr="000278BF">
              <w:rPr>
                <w:rStyle w:val="Hyperlink"/>
                <w:noProof/>
              </w:rPr>
              <w:t>Humanitarian Migrants - Gender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_Toc521583611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6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32C71666" w14:textId="21E6E0EF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2" w:history="1">
            <w:r w:rsidR="00A27EC0" w:rsidRPr="000278BF">
              <w:rPr>
                <w:rStyle w:val="Hyperlink"/>
                <w:noProof/>
              </w:rPr>
              <w:t>Humanitarian Migrants - County of Birth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_Toc521583612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6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1AB30F4A" w14:textId="22328D25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3" w:history="1">
            <w:r w:rsidR="00A27EC0" w:rsidRPr="000278BF">
              <w:rPr>
                <w:rStyle w:val="Hyperlink"/>
                <w:noProof/>
              </w:rPr>
              <w:t>Humanitarian Migrants - Ethnicity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_Toc521583613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7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625E4141" w14:textId="506D9270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4" w:history="1">
            <w:r w:rsidR="00A27EC0" w:rsidRPr="000278BF">
              <w:rPr>
                <w:rStyle w:val="Hyperlink"/>
                <w:noProof/>
              </w:rPr>
              <w:t>Humanitarian Migrants - Marital Status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_Toc521583614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7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54FA3D5E" w14:textId="429523E3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5" w:history="1">
            <w:r w:rsidR="00A27EC0" w:rsidRPr="000278BF">
              <w:rPr>
                <w:rStyle w:val="Hyperlink"/>
                <w:noProof/>
              </w:rPr>
              <w:t>Humanitarian Migrants - Language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_Toc521583615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7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1F11286D" w14:textId="2D9E291E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6" w:history="1">
            <w:r w:rsidR="00A27EC0" w:rsidRPr="000278BF">
              <w:rPr>
                <w:rStyle w:val="Hyperlink"/>
                <w:noProof/>
              </w:rPr>
              <w:t>Humanitarian Migrants - English Proficiency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_Toc521583616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8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704898F0" w14:textId="70F30E06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7" w:history="1">
            <w:r w:rsidR="00A27EC0" w:rsidRPr="000278BF">
              <w:rPr>
                <w:rStyle w:val="Hyperlink"/>
                <w:noProof/>
              </w:rPr>
              <w:t>Humanitarian Migrants - Age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_Toc521583617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8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2C2029FF" w14:textId="6270F42A" w:rsidR="00A27EC0" w:rsidRDefault="00282E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8" w:history="1">
            <w:r w:rsidR="00A27EC0" w:rsidRPr="000278BF">
              <w:rPr>
                <w:rStyle w:val="Hyperlink"/>
                <w:noProof/>
              </w:rPr>
              <w:t>Humanitarian Migrants - Religion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_Toc521583618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9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68F7EA62" w14:textId="5C28702B" w:rsidR="00A27EC0" w:rsidRDefault="00282E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21583619" w:history="1">
            <w:r w:rsidR="00A27EC0" w:rsidRPr="000278BF">
              <w:rPr>
                <w:rStyle w:val="Hyperlink"/>
                <w:noProof/>
              </w:rPr>
              <w:t>Humanitarian Visa-Subclasses in Wyndham in 2017</w:t>
            </w:r>
            <w:r w:rsidR="00A27EC0">
              <w:rPr>
                <w:noProof/>
                <w:webHidden/>
              </w:rPr>
              <w:tab/>
            </w:r>
            <w:r w:rsidR="00A27EC0">
              <w:rPr>
                <w:noProof/>
                <w:webHidden/>
              </w:rPr>
              <w:fldChar w:fldCharType="begin"/>
            </w:r>
            <w:r w:rsidR="00A27EC0">
              <w:rPr>
                <w:noProof/>
                <w:webHidden/>
              </w:rPr>
              <w:instrText xml:space="preserve"> PAGEREF _Toc521583619 \h </w:instrText>
            </w:r>
            <w:r w:rsidR="00A27EC0">
              <w:rPr>
                <w:noProof/>
                <w:webHidden/>
              </w:rPr>
            </w:r>
            <w:r w:rsidR="00A27EC0">
              <w:rPr>
                <w:noProof/>
                <w:webHidden/>
              </w:rPr>
              <w:fldChar w:fldCharType="separate"/>
            </w:r>
            <w:r w:rsidR="00A27EC0">
              <w:rPr>
                <w:noProof/>
                <w:webHidden/>
              </w:rPr>
              <w:t>9</w:t>
            </w:r>
            <w:r w:rsidR="00A27EC0">
              <w:rPr>
                <w:noProof/>
                <w:webHidden/>
              </w:rPr>
              <w:fldChar w:fldCharType="end"/>
            </w:r>
          </w:hyperlink>
        </w:p>
        <w:p w14:paraId="534FCAAE" w14:textId="0774691E" w:rsidR="00172538" w:rsidRDefault="00172538" w:rsidP="00172538">
          <w:r>
            <w:rPr>
              <w:b/>
              <w:bCs/>
              <w:noProof/>
            </w:rPr>
            <w:fldChar w:fldCharType="end"/>
          </w:r>
        </w:p>
      </w:sdtContent>
    </w:sdt>
    <w:p w14:paraId="371F54F8" w14:textId="77777777" w:rsidR="00172538" w:rsidRDefault="00172538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A4CE326" w14:textId="77777777" w:rsidR="00D8683D" w:rsidRDefault="00D8683D" w:rsidP="00D8683D"/>
    <w:p w14:paraId="74577534" w14:textId="77777777" w:rsidR="00D8683D" w:rsidRDefault="00D8683D" w:rsidP="00D8683D"/>
    <w:p w14:paraId="3A08E648" w14:textId="77777777" w:rsidR="00D8683D" w:rsidRDefault="00D8683D" w:rsidP="00D8683D"/>
    <w:p w14:paraId="2F72D015" w14:textId="77777777" w:rsidR="00D8683D" w:rsidRDefault="00D8683D" w:rsidP="00D8683D"/>
    <w:p w14:paraId="0008AA9D" w14:textId="77777777" w:rsidR="00D8683D" w:rsidRDefault="00D8683D" w:rsidP="00D8683D"/>
    <w:p w14:paraId="480B8D2D" w14:textId="62A571B9" w:rsidR="00172538" w:rsidRDefault="00172538" w:rsidP="00172538">
      <w:pPr>
        <w:pStyle w:val="Heading1"/>
      </w:pPr>
      <w:bookmarkStart w:id="0" w:name="_Toc521583600"/>
      <w:r>
        <w:t>List of Tables</w:t>
      </w:r>
      <w:bookmarkEnd w:id="0"/>
    </w:p>
    <w:p w14:paraId="5EA08D8A" w14:textId="680ECBF3" w:rsidR="00A27EC0" w:rsidRDefault="00172538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521583620" w:history="1">
        <w:r w:rsidR="00A27EC0" w:rsidRPr="00F04ACF">
          <w:rPr>
            <w:rStyle w:val="Hyperlink"/>
            <w:noProof/>
          </w:rPr>
          <w:t>Table 1. Top 10 Countries of Birth – Permanent Settlers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_Toc521583620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4</w:t>
        </w:r>
        <w:r w:rsidR="00A27EC0">
          <w:rPr>
            <w:noProof/>
            <w:webHidden/>
          </w:rPr>
          <w:fldChar w:fldCharType="end"/>
        </w:r>
      </w:hyperlink>
    </w:p>
    <w:p w14:paraId="5062E024" w14:textId="235B93B1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1" w:history="1">
        <w:r w:rsidR="00A27EC0" w:rsidRPr="00F04ACF">
          <w:rPr>
            <w:rStyle w:val="Hyperlink"/>
            <w:noProof/>
          </w:rPr>
          <w:t>Table 2. Language – Permanent Settlers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_Toc521583621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4</w:t>
        </w:r>
        <w:r w:rsidR="00A27EC0">
          <w:rPr>
            <w:noProof/>
            <w:webHidden/>
          </w:rPr>
          <w:fldChar w:fldCharType="end"/>
        </w:r>
      </w:hyperlink>
    </w:p>
    <w:p w14:paraId="7C3DAC53" w14:textId="3BC89332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2" w:history="1">
        <w:r w:rsidR="00A27EC0" w:rsidRPr="00F04ACF">
          <w:rPr>
            <w:rStyle w:val="Hyperlink"/>
            <w:noProof/>
          </w:rPr>
          <w:t>Table 3. Marital Status – Permanent Settlers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_Toc521583622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5</w:t>
        </w:r>
        <w:r w:rsidR="00A27EC0">
          <w:rPr>
            <w:noProof/>
            <w:webHidden/>
          </w:rPr>
          <w:fldChar w:fldCharType="end"/>
        </w:r>
      </w:hyperlink>
    </w:p>
    <w:p w14:paraId="6508F7E4" w14:textId="0116F9C8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3" w:history="1">
        <w:r w:rsidR="00A27EC0" w:rsidRPr="00F04ACF">
          <w:rPr>
            <w:rStyle w:val="Hyperlink"/>
            <w:noProof/>
          </w:rPr>
          <w:t>Table 4. Top 10 Countries of Birth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_Toc521583623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6</w:t>
        </w:r>
        <w:r w:rsidR="00A27EC0">
          <w:rPr>
            <w:noProof/>
            <w:webHidden/>
          </w:rPr>
          <w:fldChar w:fldCharType="end"/>
        </w:r>
      </w:hyperlink>
    </w:p>
    <w:p w14:paraId="241ADCE4" w14:textId="58966BA6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4" w:history="1">
        <w:r w:rsidR="00A27EC0" w:rsidRPr="00F04ACF">
          <w:rPr>
            <w:rStyle w:val="Hyperlink"/>
            <w:noProof/>
          </w:rPr>
          <w:t>Table 5. Top 10 Ethnicities – 2017 Humanitarian migrants in Wyndham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_Toc521583624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7</w:t>
        </w:r>
        <w:r w:rsidR="00A27EC0">
          <w:rPr>
            <w:noProof/>
            <w:webHidden/>
          </w:rPr>
          <w:fldChar w:fldCharType="end"/>
        </w:r>
      </w:hyperlink>
    </w:p>
    <w:p w14:paraId="3598E25B" w14:textId="22C0509F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5" w:history="1">
        <w:r w:rsidR="00A27EC0" w:rsidRPr="00F04ACF">
          <w:rPr>
            <w:rStyle w:val="Hyperlink"/>
            <w:noProof/>
          </w:rPr>
          <w:t>Table 6. Marital Status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_Toc521583625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7</w:t>
        </w:r>
        <w:r w:rsidR="00A27EC0">
          <w:rPr>
            <w:noProof/>
            <w:webHidden/>
          </w:rPr>
          <w:fldChar w:fldCharType="end"/>
        </w:r>
      </w:hyperlink>
    </w:p>
    <w:p w14:paraId="45309A7F" w14:textId="1772686C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6" w:history="1">
        <w:r w:rsidR="00A27EC0" w:rsidRPr="00F04ACF">
          <w:rPr>
            <w:rStyle w:val="Hyperlink"/>
            <w:noProof/>
          </w:rPr>
          <w:t>Table 7. Top 10 Languages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_Toc521583626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8</w:t>
        </w:r>
        <w:r w:rsidR="00A27EC0">
          <w:rPr>
            <w:noProof/>
            <w:webHidden/>
          </w:rPr>
          <w:fldChar w:fldCharType="end"/>
        </w:r>
      </w:hyperlink>
    </w:p>
    <w:p w14:paraId="74A3C104" w14:textId="089A13E8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7" w:history="1">
        <w:r w:rsidR="00A27EC0" w:rsidRPr="00F04ACF">
          <w:rPr>
            <w:rStyle w:val="Hyperlink"/>
            <w:noProof/>
          </w:rPr>
          <w:t>Table 9. Top Five Religions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_Toc521583627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9</w:t>
        </w:r>
        <w:r w:rsidR="00A27EC0">
          <w:rPr>
            <w:noProof/>
            <w:webHidden/>
          </w:rPr>
          <w:fldChar w:fldCharType="end"/>
        </w:r>
      </w:hyperlink>
    </w:p>
    <w:p w14:paraId="4930B036" w14:textId="079FC60A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28" w:history="1">
        <w:r w:rsidR="00A27EC0" w:rsidRPr="00F04ACF">
          <w:rPr>
            <w:rStyle w:val="Hyperlink"/>
            <w:noProof/>
          </w:rPr>
          <w:t>Table 10. Humanitarian Visa Subclasses in Select Councils,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_Toc521583628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10</w:t>
        </w:r>
        <w:r w:rsidR="00A27EC0">
          <w:rPr>
            <w:noProof/>
            <w:webHidden/>
          </w:rPr>
          <w:fldChar w:fldCharType="end"/>
        </w:r>
      </w:hyperlink>
    </w:p>
    <w:p w14:paraId="4A164E60" w14:textId="7E7EB988" w:rsidR="00172538" w:rsidRDefault="00172538" w:rsidP="00172538">
      <w:r>
        <w:fldChar w:fldCharType="end"/>
      </w:r>
    </w:p>
    <w:p w14:paraId="1C7F64E2" w14:textId="77777777" w:rsidR="00D8683D" w:rsidRDefault="00D8683D" w:rsidP="00D8683D"/>
    <w:p w14:paraId="6FE593FC" w14:textId="77777777" w:rsidR="00D8683D" w:rsidRDefault="00D8683D" w:rsidP="00D8683D"/>
    <w:p w14:paraId="54C9A153" w14:textId="5E4DF60F" w:rsidR="00172538" w:rsidRDefault="00172538" w:rsidP="00172538">
      <w:pPr>
        <w:pStyle w:val="Heading1"/>
      </w:pPr>
      <w:bookmarkStart w:id="1" w:name="_Toc521583601"/>
      <w:r>
        <w:t>Table of Figures</w:t>
      </w:r>
      <w:bookmarkEnd w:id="1"/>
    </w:p>
    <w:p w14:paraId="0CFCB161" w14:textId="2942C614" w:rsidR="00A27EC0" w:rsidRDefault="00172538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521583629" w:history="1">
        <w:r w:rsidR="00A27EC0" w:rsidRPr="00A702A9">
          <w:rPr>
            <w:rStyle w:val="Hyperlink"/>
            <w:noProof/>
          </w:rPr>
          <w:t>Figure 1. Gender – Permanent Settlers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_Toc521583629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3</w:t>
        </w:r>
        <w:r w:rsidR="00A27EC0">
          <w:rPr>
            <w:noProof/>
            <w:webHidden/>
          </w:rPr>
          <w:fldChar w:fldCharType="end"/>
        </w:r>
      </w:hyperlink>
    </w:p>
    <w:p w14:paraId="552D7D46" w14:textId="0DC14FB8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30" w:history="1">
        <w:r w:rsidR="00A27EC0" w:rsidRPr="00A702A9">
          <w:rPr>
            <w:rStyle w:val="Hyperlink"/>
            <w:noProof/>
          </w:rPr>
          <w:t>Figure 2. Age Profile – Permanent Settlers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_Toc521583630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5</w:t>
        </w:r>
        <w:r w:rsidR="00A27EC0">
          <w:rPr>
            <w:noProof/>
            <w:webHidden/>
          </w:rPr>
          <w:fldChar w:fldCharType="end"/>
        </w:r>
      </w:hyperlink>
    </w:p>
    <w:p w14:paraId="4D2BD89F" w14:textId="076E0257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31" w:history="1">
        <w:r w:rsidR="00A27EC0" w:rsidRPr="00A702A9">
          <w:rPr>
            <w:rStyle w:val="Hyperlink"/>
            <w:noProof/>
          </w:rPr>
          <w:t>Figure 3. Gender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_Toc521583631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6</w:t>
        </w:r>
        <w:r w:rsidR="00A27EC0">
          <w:rPr>
            <w:noProof/>
            <w:webHidden/>
          </w:rPr>
          <w:fldChar w:fldCharType="end"/>
        </w:r>
      </w:hyperlink>
    </w:p>
    <w:p w14:paraId="26221EB6" w14:textId="5ABD7FF3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32" w:history="1">
        <w:r w:rsidR="00A27EC0" w:rsidRPr="00A702A9">
          <w:rPr>
            <w:rStyle w:val="Hyperlink"/>
            <w:noProof/>
          </w:rPr>
          <w:t>Figure 4. Language Proficiency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_Toc521583632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8</w:t>
        </w:r>
        <w:r w:rsidR="00A27EC0">
          <w:rPr>
            <w:noProof/>
            <w:webHidden/>
          </w:rPr>
          <w:fldChar w:fldCharType="end"/>
        </w:r>
      </w:hyperlink>
    </w:p>
    <w:p w14:paraId="0600E285" w14:textId="6F750617" w:rsidR="00A27EC0" w:rsidRDefault="00282E7F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521583633" w:history="1">
        <w:r w:rsidR="00A27EC0" w:rsidRPr="00A702A9">
          <w:rPr>
            <w:rStyle w:val="Hyperlink"/>
            <w:noProof/>
          </w:rPr>
          <w:t>Figure 6. Age Profile – Humanitarian migrants in Wyndham, 2017</w:t>
        </w:r>
        <w:r w:rsidR="00A27EC0">
          <w:rPr>
            <w:noProof/>
            <w:webHidden/>
          </w:rPr>
          <w:tab/>
        </w:r>
        <w:r w:rsidR="00A27EC0">
          <w:rPr>
            <w:noProof/>
            <w:webHidden/>
          </w:rPr>
          <w:fldChar w:fldCharType="begin"/>
        </w:r>
        <w:r w:rsidR="00A27EC0">
          <w:rPr>
            <w:noProof/>
            <w:webHidden/>
          </w:rPr>
          <w:instrText xml:space="preserve"> PAGEREF _Toc521583633 \h </w:instrText>
        </w:r>
        <w:r w:rsidR="00A27EC0">
          <w:rPr>
            <w:noProof/>
            <w:webHidden/>
          </w:rPr>
        </w:r>
        <w:r w:rsidR="00A27EC0">
          <w:rPr>
            <w:noProof/>
            <w:webHidden/>
          </w:rPr>
          <w:fldChar w:fldCharType="separate"/>
        </w:r>
        <w:r w:rsidR="00A27EC0">
          <w:rPr>
            <w:noProof/>
            <w:webHidden/>
          </w:rPr>
          <w:t>9</w:t>
        </w:r>
        <w:r w:rsidR="00A27EC0">
          <w:rPr>
            <w:noProof/>
            <w:webHidden/>
          </w:rPr>
          <w:fldChar w:fldCharType="end"/>
        </w:r>
      </w:hyperlink>
    </w:p>
    <w:p w14:paraId="59D0C40E" w14:textId="1DACE5E8" w:rsidR="00172538" w:rsidRPr="00470B00" w:rsidRDefault="00172538" w:rsidP="00172538">
      <w:r>
        <w:fldChar w:fldCharType="end"/>
      </w:r>
    </w:p>
    <w:p w14:paraId="38FE2354" w14:textId="77777777" w:rsidR="00172538" w:rsidRDefault="00172538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89E29FB" w14:textId="019243A7" w:rsidR="00172538" w:rsidRDefault="00ED36F2" w:rsidP="00172538">
      <w:pPr>
        <w:pStyle w:val="Heading1"/>
      </w:pPr>
      <w:bookmarkStart w:id="2" w:name="_Toc521583602"/>
      <w:r>
        <w:lastRenderedPageBreak/>
        <w:t>About the Data</w:t>
      </w:r>
      <w:bookmarkEnd w:id="2"/>
    </w:p>
    <w:p w14:paraId="36BD3B34" w14:textId="3AA663B3" w:rsidR="00172538" w:rsidRDefault="00172538" w:rsidP="00172538">
      <w:r>
        <w:t xml:space="preserve">The Australian Government Department of Social Services </w:t>
      </w:r>
      <w:r w:rsidR="00282E7F">
        <w:t>has</w:t>
      </w:r>
      <w:r w:rsidR="007372C5">
        <w:t xml:space="preserve"> </w:t>
      </w:r>
      <w:r>
        <w:t>provide</w:t>
      </w:r>
      <w:r w:rsidR="007372C5">
        <w:t>d</w:t>
      </w:r>
      <w:r>
        <w:t xml:space="preserve"> statistical data on permanent settle</w:t>
      </w:r>
      <w:r w:rsidR="007372C5">
        <w:t>r</w:t>
      </w:r>
      <w:r>
        <w:t>s to Australia since 1991. Data is collated from various sources such as Medicare and the Department of Immigration and Border Protection. Because of changes to some skilled visa subclasses</w:t>
      </w:r>
      <w:r w:rsidR="007372C5">
        <w:t xml:space="preserve"> in 2012</w:t>
      </w:r>
      <w:r>
        <w:t>, these visas are not being categorised corr</w:t>
      </w:r>
      <w:bookmarkStart w:id="3" w:name="_GoBack"/>
      <w:bookmarkEnd w:id="3"/>
      <w:r>
        <w:t xml:space="preserve">ectly and consequently a large proportion of data is ‘unknown’. Furthermore, some of the data collected is voluntary, again leaving a lot of missing data. Other limitations to the data include no adjustment for those who have permanently departed Australia or deceased. </w:t>
      </w:r>
    </w:p>
    <w:p w14:paraId="60080798" w14:textId="00ED04A3" w:rsidR="008867EB" w:rsidRDefault="008867EB" w:rsidP="008867EB">
      <w:pPr>
        <w:pStyle w:val="Heading1"/>
      </w:pPr>
      <w:r>
        <w:t>Overview</w:t>
      </w:r>
    </w:p>
    <w:p w14:paraId="14951C80" w14:textId="6371C207" w:rsidR="00172538" w:rsidRDefault="00172538" w:rsidP="00172538">
      <w:r>
        <w:t xml:space="preserve">Permanent settlers include those with humanitarian, family or skilled visas. According to the Australian Government Department of Social Services, approximately 4,823 people, or 1.9% of permanent settlers, settled in Wyndham in 2017. By March 2018, there were an additional 1,216 permanent settlers in Wyndham. </w:t>
      </w:r>
    </w:p>
    <w:p w14:paraId="6052F40F" w14:textId="77777777" w:rsidR="008867EB" w:rsidRDefault="008867EB" w:rsidP="008867EB">
      <w:r>
        <w:t>Approximatel</w:t>
      </w:r>
      <w:r w:rsidRPr="004D4049">
        <w:t>y</w:t>
      </w:r>
      <w:r w:rsidRPr="004D4049">
        <w:rPr>
          <w:lang w:eastAsia="en-AU"/>
        </w:rPr>
        <w:t xml:space="preserve"> 367</w:t>
      </w:r>
      <w:r>
        <w:t xml:space="preserve"> people settled in Wyndham in 2017 via the humanitarian migration stream and another 42 between January and March 2018. In 2017, most of the humanitarian migrants in Wyndham were on a 202-global special humanitarian visa (51.9%) or a 200-refugee visa (48.1%).</w:t>
      </w:r>
    </w:p>
    <w:p w14:paraId="37730F7A" w14:textId="77777777" w:rsidR="00172538" w:rsidRDefault="00172538" w:rsidP="00172538">
      <w:pPr>
        <w:pStyle w:val="Heading1"/>
      </w:pPr>
      <w:bookmarkStart w:id="4" w:name="_Toc521583603"/>
      <w:r>
        <w:t>Demographics of Permanent Settlers in Wyndham in 2017</w:t>
      </w:r>
      <w:bookmarkEnd w:id="4"/>
    </w:p>
    <w:p w14:paraId="4831BA75" w14:textId="5E321E7B" w:rsidR="002737FC" w:rsidRDefault="002737FC" w:rsidP="002737FC">
      <w:r>
        <w:t>The following demographics focus on persons who permanently settled in Wyndham in 201</w:t>
      </w:r>
      <w:r w:rsidR="004D4049">
        <w:rPr>
          <w:rFonts w:cstheme="minorHAnsi"/>
        </w:rPr>
        <w:t>7 according to their d</w:t>
      </w:r>
      <w:r w:rsidR="004D4049" w:rsidRPr="004D4049">
        <w:rPr>
          <w:rFonts w:cstheme="minorHAnsi"/>
          <w:bCs/>
        </w:rPr>
        <w:t xml:space="preserve">ate of </w:t>
      </w:r>
      <w:r w:rsidR="004D4049">
        <w:rPr>
          <w:rFonts w:cstheme="minorHAnsi"/>
          <w:bCs/>
        </w:rPr>
        <w:t xml:space="preserve">settlement. </w:t>
      </w:r>
    </w:p>
    <w:p w14:paraId="54257EE8" w14:textId="10A9FEE7" w:rsidR="00172538" w:rsidRPr="0025104D" w:rsidRDefault="00172538" w:rsidP="00172538">
      <w:pPr>
        <w:pStyle w:val="Heading2"/>
      </w:pPr>
      <w:bookmarkStart w:id="5" w:name="_Toc521583604"/>
      <w:r>
        <w:t xml:space="preserve">Permanent Settlers </w:t>
      </w:r>
      <w:r w:rsidR="006A7F30">
        <w:t xml:space="preserve">- </w:t>
      </w:r>
      <w:r>
        <w:t>Gender</w:t>
      </w:r>
      <w:bookmarkEnd w:id="5"/>
    </w:p>
    <w:p w14:paraId="3D825DFA" w14:textId="7144D472" w:rsidR="00172538" w:rsidRDefault="00172538" w:rsidP="00172538">
      <w:r>
        <w:t xml:space="preserve">The gender of </w:t>
      </w:r>
      <w:r w:rsidR="002737FC">
        <w:t xml:space="preserve">persons who </w:t>
      </w:r>
      <w:r>
        <w:t>permanent</w:t>
      </w:r>
      <w:r w:rsidR="002737FC">
        <w:t>ly settled in Wyndham in 2017 is</w:t>
      </w:r>
      <w:r>
        <w:t xml:space="preserve"> displayed in </w:t>
      </w:r>
      <w:r w:rsidR="002737FC">
        <w:fldChar w:fldCharType="begin"/>
      </w:r>
      <w:r w:rsidR="002737FC">
        <w:instrText xml:space="preserve"> REF _Ref521575225 \h </w:instrText>
      </w:r>
      <w:r w:rsidR="002737FC">
        <w:fldChar w:fldCharType="separate"/>
      </w:r>
      <w:r w:rsidR="00A27EC0">
        <w:t xml:space="preserve">Figure </w:t>
      </w:r>
      <w:r w:rsidR="00A27EC0">
        <w:rPr>
          <w:noProof/>
        </w:rPr>
        <w:t>1</w:t>
      </w:r>
      <w:r w:rsidR="002737FC">
        <w:fldChar w:fldCharType="end"/>
      </w:r>
      <w:r w:rsidR="002737FC">
        <w:t xml:space="preserve">. </w:t>
      </w:r>
    </w:p>
    <w:p w14:paraId="738EFC18" w14:textId="77777777" w:rsidR="007372C5" w:rsidRDefault="007372C5" w:rsidP="007372C5">
      <w:r>
        <w:t xml:space="preserve">Just under half of the of persons who permanently settled in Wyndham in 2017 are male (47.4%). </w:t>
      </w:r>
    </w:p>
    <w:p w14:paraId="0E573118" w14:textId="77777777" w:rsidR="002737FC" w:rsidRDefault="002737FC" w:rsidP="002737FC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5A76A2EA" wp14:editId="782619E7">
            <wp:extent cx="3730752" cy="2267712"/>
            <wp:effectExtent l="0" t="0" r="317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C888336-990A-4899-89A0-D9046FF3AF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FBD032" w14:textId="533AFEB5" w:rsidR="00172538" w:rsidRDefault="002737FC" w:rsidP="002737FC">
      <w:pPr>
        <w:pStyle w:val="Caption"/>
      </w:pPr>
      <w:bookmarkStart w:id="6" w:name="_Ref521575225"/>
      <w:bookmarkStart w:id="7" w:name="_Toc521583629"/>
      <w:r>
        <w:t xml:space="preserve">Figure </w:t>
      </w:r>
      <w:fldSimple w:instr=" SEQ Figure \* ARABIC ">
        <w:r w:rsidR="00A27EC0">
          <w:rPr>
            <w:noProof/>
          </w:rPr>
          <w:t>1</w:t>
        </w:r>
      </w:fldSimple>
      <w:bookmarkEnd w:id="6"/>
      <w:r>
        <w:t xml:space="preserve">. </w:t>
      </w:r>
      <w:r w:rsidRPr="00951E68">
        <w:t xml:space="preserve">Gender </w:t>
      </w:r>
      <w:r w:rsidR="006A7F30">
        <w:t>–</w:t>
      </w:r>
      <w:r w:rsidRPr="00951E68">
        <w:t xml:space="preserve"> </w:t>
      </w:r>
      <w:r w:rsidR="008F03E0">
        <w:t>Permanent Settlers in Wyndham, 2017</w:t>
      </w:r>
      <w:bookmarkEnd w:id="7"/>
    </w:p>
    <w:p w14:paraId="3CFEB721" w14:textId="19FD479B" w:rsidR="00172538" w:rsidRPr="0025104D" w:rsidRDefault="00172538" w:rsidP="00172538">
      <w:pPr>
        <w:pStyle w:val="Heading2"/>
      </w:pPr>
      <w:bookmarkStart w:id="8" w:name="_Toc521583605"/>
      <w:r>
        <w:t xml:space="preserve">Permanent Settlers </w:t>
      </w:r>
      <w:r w:rsidR="006A7F30">
        <w:t xml:space="preserve">- </w:t>
      </w:r>
      <w:r>
        <w:t>Country of Birth</w:t>
      </w:r>
      <w:bookmarkEnd w:id="8"/>
    </w:p>
    <w:p w14:paraId="12C43D3D" w14:textId="5C3EF937" w:rsidR="002737FC" w:rsidRDefault="00172538" w:rsidP="00172538">
      <w:r>
        <w:t xml:space="preserve">The top 10 countries of birth of </w:t>
      </w:r>
      <w:r w:rsidR="008F03E0">
        <w:t xml:space="preserve">persons who permanently settled in Wyndham in 2017 </w:t>
      </w:r>
      <w:r>
        <w:t xml:space="preserve">are listed in </w:t>
      </w:r>
      <w:r>
        <w:fldChar w:fldCharType="begin"/>
      </w:r>
      <w:r>
        <w:instrText xml:space="preserve"> REF _Ref519870787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1</w:t>
      </w:r>
      <w:r>
        <w:fldChar w:fldCharType="end"/>
      </w:r>
      <w:r>
        <w:t xml:space="preserve">. </w:t>
      </w:r>
    </w:p>
    <w:p w14:paraId="4C759C8A" w14:textId="2D9E43DF" w:rsidR="007372C5" w:rsidRDefault="007372C5" w:rsidP="007372C5">
      <w:bookmarkStart w:id="9" w:name="_Ref519870787"/>
      <w:bookmarkStart w:id="10" w:name="_Toc521583620"/>
      <w:r>
        <w:lastRenderedPageBreak/>
        <w:t xml:space="preserve">Nearly half of persons who permanently settled in Wyndham in 2017 were born in India (45.0%). A notably lower proportion of persons who permanently settled in Wyndham in 2017 were born in countries other than India, including the Peoples Republic of China (7.6%) and Pakistan (6.1%). </w:t>
      </w:r>
    </w:p>
    <w:p w14:paraId="0D6E153F" w14:textId="2D15C963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1</w:t>
        </w:r>
      </w:fldSimple>
      <w:bookmarkEnd w:id="9"/>
      <w:r>
        <w:t xml:space="preserve">. Top 10 Countries of Birth </w:t>
      </w:r>
      <w:r w:rsidR="006A7F30">
        <w:t>–</w:t>
      </w:r>
      <w:r>
        <w:t xml:space="preserve"> </w:t>
      </w:r>
      <w:r w:rsidR="008F03E0">
        <w:t>Permanent Settlers in Wyndham, 2017</w:t>
      </w:r>
      <w:bookmarkEnd w:id="10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4774"/>
      </w:tblGrid>
      <w:tr w:rsidR="00172538" w:rsidRPr="00DC752A" w14:paraId="3F25BE8B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31BB52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Country of Birth</w:t>
            </w:r>
          </w:p>
        </w:tc>
        <w:tc>
          <w:tcPr>
            <w:tcW w:w="0" w:type="auto"/>
            <w:noWrap/>
            <w:hideMark/>
          </w:tcPr>
          <w:p w14:paraId="35EC23CA" w14:textId="0E7C78FB" w:rsidR="00172538" w:rsidRPr="00DC752A" w:rsidRDefault="002737FC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Percentage of P</w:t>
            </w:r>
            <w:r w:rsidR="00172538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ermanent Settlers in Wyndham</w:t>
            </w:r>
            <w:r w:rsidR="008F03E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DC752A" w14:paraId="4C0EF2A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0BC33F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INDIA</w:t>
            </w:r>
          </w:p>
        </w:tc>
        <w:tc>
          <w:tcPr>
            <w:tcW w:w="0" w:type="auto"/>
            <w:noWrap/>
            <w:vAlign w:val="bottom"/>
            <w:hideMark/>
          </w:tcPr>
          <w:p w14:paraId="2C4E1F2E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45.0%</w:t>
            </w:r>
          </w:p>
        </w:tc>
      </w:tr>
      <w:tr w:rsidR="00172538" w:rsidRPr="00DC752A" w14:paraId="5E931327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7F49A1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PEOPLES REPUBLIC OF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CHINA</w:t>
            </w:r>
          </w:p>
        </w:tc>
        <w:tc>
          <w:tcPr>
            <w:tcW w:w="0" w:type="auto"/>
            <w:noWrap/>
            <w:vAlign w:val="bottom"/>
            <w:hideMark/>
          </w:tcPr>
          <w:p w14:paraId="52388D57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7.6%</w:t>
            </w:r>
          </w:p>
        </w:tc>
      </w:tr>
      <w:tr w:rsidR="00172538" w:rsidRPr="00DC752A" w14:paraId="4E4500AF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52A31F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PAKISTAN</w:t>
            </w:r>
          </w:p>
        </w:tc>
        <w:tc>
          <w:tcPr>
            <w:tcW w:w="0" w:type="auto"/>
            <w:noWrap/>
            <w:vAlign w:val="bottom"/>
            <w:hideMark/>
          </w:tcPr>
          <w:p w14:paraId="3C48C1F1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6.1%</w:t>
            </w:r>
          </w:p>
        </w:tc>
      </w:tr>
      <w:tr w:rsidR="00172538" w:rsidRPr="00DC752A" w14:paraId="707A5C39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81403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PHILIPPINES</w:t>
            </w:r>
          </w:p>
        </w:tc>
        <w:tc>
          <w:tcPr>
            <w:tcW w:w="0" w:type="auto"/>
            <w:noWrap/>
            <w:vAlign w:val="bottom"/>
            <w:hideMark/>
          </w:tcPr>
          <w:p w14:paraId="2A649A26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4.2%</w:t>
            </w:r>
          </w:p>
        </w:tc>
      </w:tr>
      <w:tr w:rsidR="00172538" w:rsidRPr="00DC752A" w14:paraId="46C5DD6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0EE4B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AUSTRALIA</w:t>
            </w:r>
          </w:p>
        </w:tc>
        <w:tc>
          <w:tcPr>
            <w:tcW w:w="0" w:type="auto"/>
            <w:noWrap/>
            <w:vAlign w:val="bottom"/>
            <w:hideMark/>
          </w:tcPr>
          <w:p w14:paraId="6D328930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4.0%</w:t>
            </w:r>
          </w:p>
        </w:tc>
      </w:tr>
      <w:tr w:rsidR="00172538" w:rsidRPr="00DC752A" w14:paraId="5EFE6C40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B0EFC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THAILAND</w:t>
            </w:r>
          </w:p>
        </w:tc>
        <w:tc>
          <w:tcPr>
            <w:tcW w:w="0" w:type="auto"/>
            <w:noWrap/>
            <w:vAlign w:val="bottom"/>
            <w:hideMark/>
          </w:tcPr>
          <w:p w14:paraId="1C0AA23B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2.5%</w:t>
            </w:r>
          </w:p>
        </w:tc>
      </w:tr>
      <w:tr w:rsidR="00172538" w:rsidRPr="00DC752A" w14:paraId="4B3CF006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BC3A4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MYANMAR</w:t>
            </w:r>
          </w:p>
        </w:tc>
        <w:tc>
          <w:tcPr>
            <w:tcW w:w="0" w:type="auto"/>
            <w:noWrap/>
            <w:vAlign w:val="bottom"/>
            <w:hideMark/>
          </w:tcPr>
          <w:p w14:paraId="49DD561A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2.1%</w:t>
            </w:r>
          </w:p>
        </w:tc>
      </w:tr>
      <w:tr w:rsidR="00172538" w:rsidRPr="00DC752A" w14:paraId="5BA6C223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D0E214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SRI LANKA</w:t>
            </w:r>
          </w:p>
        </w:tc>
        <w:tc>
          <w:tcPr>
            <w:tcW w:w="0" w:type="auto"/>
            <w:noWrap/>
            <w:vAlign w:val="bottom"/>
            <w:hideMark/>
          </w:tcPr>
          <w:p w14:paraId="177E198C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1.7%</w:t>
            </w:r>
          </w:p>
        </w:tc>
      </w:tr>
      <w:tr w:rsidR="00172538" w:rsidRPr="00DC752A" w14:paraId="3C273909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28DFC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MALAYSIA</w:t>
            </w:r>
          </w:p>
        </w:tc>
        <w:tc>
          <w:tcPr>
            <w:tcW w:w="0" w:type="auto"/>
            <w:noWrap/>
            <w:vAlign w:val="bottom"/>
            <w:hideMark/>
          </w:tcPr>
          <w:p w14:paraId="70BDCB25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1.6%</w:t>
            </w:r>
          </w:p>
        </w:tc>
      </w:tr>
      <w:tr w:rsidR="00172538" w:rsidRPr="00DC752A" w14:paraId="7033F92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47C3EC01" w14:textId="77777777" w:rsidR="00172538" w:rsidRPr="00DC752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752A">
              <w:rPr>
                <w:rFonts w:ascii="Calibri" w:eastAsia="Times New Roman" w:hAnsi="Calibri" w:cs="Calibri"/>
                <w:color w:val="000000"/>
                <w:lang w:eastAsia="en-AU"/>
              </w:rPr>
              <w:t>BANGLADESH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241C51E" w14:textId="77777777" w:rsidR="00172538" w:rsidRPr="000057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0057CF">
              <w:rPr>
                <w:rFonts w:ascii="Calibri" w:hAnsi="Calibri" w:cs="Calibri"/>
                <w:color w:val="000000"/>
                <w:szCs w:val="20"/>
              </w:rPr>
              <w:t>1.5%</w:t>
            </w:r>
          </w:p>
        </w:tc>
      </w:tr>
    </w:tbl>
    <w:p w14:paraId="14EAEEB2" w14:textId="77777777" w:rsidR="00172538" w:rsidRDefault="00172538" w:rsidP="00172538"/>
    <w:p w14:paraId="0F1B5901" w14:textId="2DCCE4BD" w:rsidR="00172538" w:rsidRPr="0025104D" w:rsidRDefault="00172538" w:rsidP="00172538">
      <w:pPr>
        <w:pStyle w:val="Heading2"/>
      </w:pPr>
      <w:bookmarkStart w:id="11" w:name="_Toc521583606"/>
      <w:r>
        <w:t xml:space="preserve">Permanent Settlers </w:t>
      </w:r>
      <w:r w:rsidR="006A7F30">
        <w:t xml:space="preserve">- </w:t>
      </w:r>
      <w:r>
        <w:t>Language</w:t>
      </w:r>
      <w:bookmarkEnd w:id="11"/>
    </w:p>
    <w:p w14:paraId="27323775" w14:textId="4D764988" w:rsidR="00172538" w:rsidRDefault="00172538" w:rsidP="00172538">
      <w:r>
        <w:t xml:space="preserve">The top 10 languages </w:t>
      </w:r>
      <w:r w:rsidR="008F03E0">
        <w:t xml:space="preserve">of persons who permanently settled in Wyndham in 2017 </w:t>
      </w:r>
      <w:r>
        <w:t xml:space="preserve">is listed in </w:t>
      </w:r>
      <w:r>
        <w:fldChar w:fldCharType="begin"/>
      </w:r>
      <w:r>
        <w:instrText xml:space="preserve"> REF _Ref521411708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2</w:t>
      </w:r>
      <w:r>
        <w:fldChar w:fldCharType="end"/>
      </w:r>
      <w:r>
        <w:t xml:space="preserve">. </w:t>
      </w:r>
    </w:p>
    <w:p w14:paraId="209F8FAA" w14:textId="77777777" w:rsidR="007372C5" w:rsidRDefault="007372C5" w:rsidP="007372C5">
      <w:bookmarkStart w:id="12" w:name="_Ref521411708"/>
      <w:bookmarkStart w:id="13" w:name="_Toc521583621"/>
      <w:r>
        <w:t>Of those for which information about language was stated or recorded, Punjabi was most the most common language spoken by</w:t>
      </w:r>
      <w:r w:rsidRPr="00143914">
        <w:t xml:space="preserve"> </w:t>
      </w:r>
      <w:r>
        <w:t xml:space="preserve">persons who permanently settled in Wyndham in 2017 (10.2%). This was closely following by English (9.1%). </w:t>
      </w:r>
    </w:p>
    <w:p w14:paraId="4C8650E8" w14:textId="510A762C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2</w:t>
        </w:r>
      </w:fldSimple>
      <w:bookmarkEnd w:id="12"/>
      <w:r>
        <w:t xml:space="preserve">. Language </w:t>
      </w:r>
      <w:r w:rsidR="006A7F30">
        <w:t>–</w:t>
      </w:r>
      <w:r w:rsidRPr="00AE381C">
        <w:t xml:space="preserve"> </w:t>
      </w:r>
      <w:r w:rsidR="008F03E0">
        <w:t>Permanent Settlers in Wyndham, 2017</w:t>
      </w:r>
      <w:bookmarkEnd w:id="13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4774"/>
      </w:tblGrid>
      <w:tr w:rsidR="00172538" w:rsidRPr="008B70C5" w14:paraId="39C5CCA9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DAA01C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Language</w:t>
            </w:r>
          </w:p>
        </w:tc>
        <w:tc>
          <w:tcPr>
            <w:tcW w:w="0" w:type="auto"/>
            <w:noWrap/>
            <w:hideMark/>
          </w:tcPr>
          <w:p w14:paraId="793D251D" w14:textId="040AADBF" w:rsidR="00172538" w:rsidRPr="008B70C5" w:rsidRDefault="008F03E0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Percentage of P</w:t>
            </w:r>
            <w:r w:rsidR="00172538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ermanent Settlers in Wyndham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8B70C5" w14:paraId="7C99E021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9446F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Not stated</w:t>
            </w:r>
          </w:p>
        </w:tc>
        <w:tc>
          <w:tcPr>
            <w:tcW w:w="0" w:type="auto"/>
            <w:noWrap/>
            <w:hideMark/>
          </w:tcPr>
          <w:p w14:paraId="39D35CBF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37.2%</w:t>
            </w:r>
          </w:p>
        </w:tc>
      </w:tr>
      <w:tr w:rsidR="00172538" w:rsidRPr="008B70C5" w14:paraId="46D277B0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383C8A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Punjabi</w:t>
            </w:r>
          </w:p>
        </w:tc>
        <w:tc>
          <w:tcPr>
            <w:tcW w:w="0" w:type="auto"/>
            <w:noWrap/>
            <w:hideMark/>
          </w:tcPr>
          <w:p w14:paraId="26773900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10.2%</w:t>
            </w:r>
          </w:p>
        </w:tc>
      </w:tr>
      <w:tr w:rsidR="00172538" w:rsidRPr="008B70C5" w14:paraId="0BFA2F26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4667BE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English</w:t>
            </w:r>
          </w:p>
        </w:tc>
        <w:tc>
          <w:tcPr>
            <w:tcW w:w="0" w:type="auto"/>
            <w:noWrap/>
            <w:hideMark/>
          </w:tcPr>
          <w:p w14:paraId="0F069E79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9.1%</w:t>
            </w:r>
          </w:p>
        </w:tc>
      </w:tr>
      <w:tr w:rsidR="00172538" w:rsidRPr="008B70C5" w14:paraId="2418BB8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EF7835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Hindi</w:t>
            </w:r>
          </w:p>
        </w:tc>
        <w:tc>
          <w:tcPr>
            <w:tcW w:w="0" w:type="auto"/>
            <w:noWrap/>
            <w:hideMark/>
          </w:tcPr>
          <w:p w14:paraId="58E353F5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6.3%</w:t>
            </w:r>
          </w:p>
        </w:tc>
      </w:tr>
      <w:tr w:rsidR="00172538" w:rsidRPr="008B70C5" w14:paraId="22ECECC2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DE84CD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Urdu</w:t>
            </w:r>
          </w:p>
        </w:tc>
        <w:tc>
          <w:tcPr>
            <w:tcW w:w="0" w:type="auto"/>
            <w:noWrap/>
            <w:hideMark/>
          </w:tcPr>
          <w:p w14:paraId="6A99A21C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</w:tr>
      <w:tr w:rsidR="00172538" w:rsidRPr="008B70C5" w14:paraId="79CD43FB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3871F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Telugu</w:t>
            </w:r>
          </w:p>
        </w:tc>
        <w:tc>
          <w:tcPr>
            <w:tcW w:w="0" w:type="auto"/>
            <w:noWrap/>
            <w:hideMark/>
          </w:tcPr>
          <w:p w14:paraId="17A39664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3.7%</w:t>
            </w:r>
          </w:p>
        </w:tc>
      </w:tr>
      <w:tr w:rsidR="00172538" w:rsidRPr="008B70C5" w14:paraId="3C048C62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B5E33A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Mandarin</w:t>
            </w:r>
          </w:p>
        </w:tc>
        <w:tc>
          <w:tcPr>
            <w:tcW w:w="0" w:type="auto"/>
            <w:noWrap/>
            <w:hideMark/>
          </w:tcPr>
          <w:p w14:paraId="26DB0967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3.3%</w:t>
            </w:r>
          </w:p>
        </w:tc>
      </w:tr>
      <w:tr w:rsidR="00172538" w:rsidRPr="008B70C5" w14:paraId="1759BDD3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8A6EE2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Gujarati</w:t>
            </w:r>
          </w:p>
        </w:tc>
        <w:tc>
          <w:tcPr>
            <w:tcW w:w="0" w:type="auto"/>
            <w:noWrap/>
            <w:hideMark/>
          </w:tcPr>
          <w:p w14:paraId="7ACCA16D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2.8%</w:t>
            </w:r>
          </w:p>
        </w:tc>
      </w:tr>
      <w:tr w:rsidR="00172538" w:rsidRPr="008B70C5" w14:paraId="256432B9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3F86E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Bengali</w:t>
            </w:r>
          </w:p>
        </w:tc>
        <w:tc>
          <w:tcPr>
            <w:tcW w:w="0" w:type="auto"/>
            <w:noWrap/>
            <w:hideMark/>
          </w:tcPr>
          <w:p w14:paraId="26EE7751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1.1%</w:t>
            </w:r>
          </w:p>
        </w:tc>
      </w:tr>
      <w:tr w:rsidR="00172538" w:rsidRPr="008B70C5" w14:paraId="791445E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FAA3F3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Not Recorded</w:t>
            </w:r>
          </w:p>
        </w:tc>
        <w:tc>
          <w:tcPr>
            <w:tcW w:w="0" w:type="auto"/>
            <w:noWrap/>
            <w:hideMark/>
          </w:tcPr>
          <w:p w14:paraId="1D70525C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1.1%</w:t>
            </w:r>
          </w:p>
        </w:tc>
      </w:tr>
      <w:tr w:rsidR="00172538" w:rsidRPr="008B70C5" w14:paraId="17AB1B5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CB58E9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Tamil</w:t>
            </w:r>
          </w:p>
        </w:tc>
        <w:tc>
          <w:tcPr>
            <w:tcW w:w="0" w:type="auto"/>
            <w:noWrap/>
            <w:hideMark/>
          </w:tcPr>
          <w:p w14:paraId="291EA4F5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1.1%</w:t>
            </w:r>
          </w:p>
        </w:tc>
      </w:tr>
      <w:tr w:rsidR="00172538" w:rsidRPr="008B70C5" w14:paraId="5C79EA11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A443491" w14:textId="77777777" w:rsidR="00172538" w:rsidRPr="008B70C5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Arabic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5A16A5A" w14:textId="77777777" w:rsidR="00172538" w:rsidRPr="008B70C5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B70C5">
              <w:rPr>
                <w:rFonts w:ascii="Calibri" w:eastAsia="Times New Roman" w:hAnsi="Calibri" w:cs="Calibri"/>
                <w:color w:val="000000"/>
                <w:lang w:eastAsia="en-AU"/>
              </w:rPr>
              <w:t>0.9%</w:t>
            </w:r>
          </w:p>
        </w:tc>
      </w:tr>
    </w:tbl>
    <w:p w14:paraId="4C15732E" w14:textId="77777777" w:rsidR="00172538" w:rsidRDefault="00172538" w:rsidP="00172538"/>
    <w:p w14:paraId="3E65CDB9" w14:textId="6C87F7E5" w:rsidR="00172538" w:rsidRPr="0025104D" w:rsidRDefault="00172538" w:rsidP="00172538">
      <w:pPr>
        <w:pStyle w:val="Heading2"/>
      </w:pPr>
      <w:bookmarkStart w:id="14" w:name="_Toc521583607"/>
      <w:r>
        <w:t xml:space="preserve">Permanent Settlers </w:t>
      </w:r>
      <w:r w:rsidR="006A7F30">
        <w:t xml:space="preserve">- </w:t>
      </w:r>
      <w:r>
        <w:t>Age</w:t>
      </w:r>
      <w:bookmarkEnd w:id="14"/>
    </w:p>
    <w:p w14:paraId="6292120A" w14:textId="0BB2FCA3" w:rsidR="00172538" w:rsidRPr="00143914" w:rsidRDefault="00172538" w:rsidP="00172538">
      <w:r>
        <w:t xml:space="preserve">The age profile </w:t>
      </w:r>
      <w:r w:rsidR="004D4049">
        <w:t xml:space="preserve">of persons who permanently settled in Wyndham in 2017 </w:t>
      </w:r>
      <w:r>
        <w:t xml:space="preserve">is displayed in </w:t>
      </w:r>
      <w:r>
        <w:fldChar w:fldCharType="begin"/>
      </w:r>
      <w:r>
        <w:instrText xml:space="preserve"> REF _Ref521411898 \h </w:instrText>
      </w:r>
      <w:r>
        <w:fldChar w:fldCharType="separate"/>
      </w:r>
      <w:r w:rsidR="00A27EC0">
        <w:t xml:space="preserve">Figure </w:t>
      </w:r>
      <w:r w:rsidR="00A27EC0">
        <w:rPr>
          <w:noProof/>
        </w:rPr>
        <w:t>2</w:t>
      </w:r>
      <w:r>
        <w:fldChar w:fldCharType="end"/>
      </w:r>
      <w:r>
        <w:t xml:space="preserve">. </w:t>
      </w:r>
    </w:p>
    <w:p w14:paraId="1D11EFA3" w14:textId="77777777" w:rsidR="007372C5" w:rsidRDefault="007372C5" w:rsidP="007372C5">
      <w:r>
        <w:t xml:space="preserve">Most of the persons who permanently settled in Wyndham in 2017 are from 25 to 34 years old (40.8%) and nearly one fifth of permanent settlers in Wyndham in 2017 are from 18 to 24 years old (19.1%). </w:t>
      </w:r>
    </w:p>
    <w:p w14:paraId="18CAEFB0" w14:textId="77777777" w:rsidR="00172538" w:rsidRDefault="00172538" w:rsidP="0017253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22E5E55" wp14:editId="68BCA75B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BDCF2E6-5D2C-4E3C-8AB3-A504E3438D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59F58D" w14:textId="2317FDC2" w:rsidR="00172538" w:rsidRDefault="00172538" w:rsidP="00172538">
      <w:pPr>
        <w:pStyle w:val="Caption"/>
      </w:pPr>
      <w:bookmarkStart w:id="15" w:name="_Ref521411898"/>
      <w:bookmarkStart w:id="16" w:name="_Toc521583630"/>
      <w:r>
        <w:t xml:space="preserve">Figure </w:t>
      </w:r>
      <w:fldSimple w:instr=" SEQ Figure \* ARABIC ">
        <w:r w:rsidR="00A27EC0">
          <w:rPr>
            <w:noProof/>
          </w:rPr>
          <w:t>2</w:t>
        </w:r>
      </w:fldSimple>
      <w:bookmarkEnd w:id="15"/>
      <w:r>
        <w:t xml:space="preserve">. </w:t>
      </w:r>
      <w:r w:rsidRPr="005635BA">
        <w:t xml:space="preserve">Age </w:t>
      </w:r>
      <w:r>
        <w:t xml:space="preserve">Profile </w:t>
      </w:r>
      <w:r w:rsidR="006A7F30">
        <w:t>–</w:t>
      </w:r>
      <w:r w:rsidRPr="005635BA">
        <w:t xml:space="preserve"> </w:t>
      </w:r>
      <w:r w:rsidR="008F03E0">
        <w:t>Permanent Settlers in Wyndham, 2017</w:t>
      </w:r>
      <w:bookmarkEnd w:id="16"/>
    </w:p>
    <w:p w14:paraId="0A2B252C" w14:textId="5D554B27" w:rsidR="006A7F30" w:rsidRPr="0025104D" w:rsidRDefault="006A7F30" w:rsidP="006A7F30">
      <w:pPr>
        <w:pStyle w:val="Heading2"/>
      </w:pPr>
      <w:bookmarkStart w:id="17" w:name="_Toc521583608"/>
      <w:r>
        <w:t>Permanent Settlers - Marital Status</w:t>
      </w:r>
      <w:bookmarkEnd w:id="17"/>
    </w:p>
    <w:p w14:paraId="343DB1E5" w14:textId="1DB10632" w:rsidR="006A7F30" w:rsidRDefault="006A7F30" w:rsidP="006A7F30">
      <w:r>
        <w:t xml:space="preserve">The marital status of persons who permanently settled in Wyndham in 2017 is listed in </w:t>
      </w:r>
      <w:r>
        <w:fldChar w:fldCharType="begin"/>
      </w:r>
      <w:r>
        <w:instrText xml:space="preserve"> REF _Ref521411569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3</w:t>
      </w:r>
      <w:r>
        <w:fldChar w:fldCharType="end"/>
      </w:r>
      <w:r>
        <w:t xml:space="preserve">. </w:t>
      </w:r>
    </w:p>
    <w:p w14:paraId="0A1856B3" w14:textId="77777777" w:rsidR="007372C5" w:rsidRDefault="007372C5" w:rsidP="007372C5">
      <w:bookmarkStart w:id="18" w:name="_Ref521411569"/>
      <w:bookmarkStart w:id="19" w:name="_Toc521583622"/>
      <w:r>
        <w:t xml:space="preserve">In 2017, over half of those who permanently settled in Wyndham in 2017 were married (58.2%) and just over one third (34.8%) were never married. </w:t>
      </w:r>
    </w:p>
    <w:p w14:paraId="3DDE7EC6" w14:textId="4B8994C1" w:rsidR="006A7F30" w:rsidRDefault="006A7F30" w:rsidP="006A7F30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3</w:t>
        </w:r>
      </w:fldSimple>
      <w:bookmarkEnd w:id="18"/>
      <w:r>
        <w:t>. Marital Status –</w:t>
      </w:r>
      <w:r w:rsidRPr="00B042D7">
        <w:t xml:space="preserve"> </w:t>
      </w:r>
      <w:r w:rsidR="008F03E0">
        <w:t>Permanent Settlers in Wyndham, 2017</w:t>
      </w:r>
      <w:bookmarkEnd w:id="19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4774"/>
      </w:tblGrid>
      <w:tr w:rsidR="006A7F30" w:rsidRPr="00351D5E" w14:paraId="50B80601" w14:textId="77777777" w:rsidTr="008F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B250F1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Marital Status</w:t>
            </w:r>
          </w:p>
        </w:tc>
        <w:tc>
          <w:tcPr>
            <w:tcW w:w="0" w:type="auto"/>
            <w:noWrap/>
            <w:hideMark/>
          </w:tcPr>
          <w:p w14:paraId="22D7ED51" w14:textId="7C29C247" w:rsidR="006A7F30" w:rsidRPr="00DC752A" w:rsidRDefault="006A7F30" w:rsidP="008F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Percentage of Permanent Settlers in Wyndham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6A7F30" w:rsidRPr="00351D5E" w14:paraId="7986CEED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B3C70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Married</w:t>
            </w:r>
          </w:p>
        </w:tc>
        <w:tc>
          <w:tcPr>
            <w:tcW w:w="0" w:type="auto"/>
            <w:noWrap/>
            <w:vAlign w:val="bottom"/>
            <w:hideMark/>
          </w:tcPr>
          <w:p w14:paraId="15DA79FE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58.2%</w:t>
            </w:r>
          </w:p>
        </w:tc>
      </w:tr>
      <w:tr w:rsidR="006A7F30" w:rsidRPr="00351D5E" w14:paraId="0CA7531D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D4924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Never Married</w:t>
            </w:r>
          </w:p>
        </w:tc>
        <w:tc>
          <w:tcPr>
            <w:tcW w:w="0" w:type="auto"/>
            <w:noWrap/>
            <w:vAlign w:val="bottom"/>
            <w:hideMark/>
          </w:tcPr>
          <w:p w14:paraId="4FABCB69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34.8%</w:t>
            </w:r>
          </w:p>
        </w:tc>
      </w:tr>
      <w:tr w:rsidR="006A7F30" w:rsidRPr="00351D5E" w14:paraId="5916EF74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C3C75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Defacto</w:t>
            </w:r>
          </w:p>
        </w:tc>
        <w:tc>
          <w:tcPr>
            <w:tcW w:w="0" w:type="auto"/>
            <w:noWrap/>
            <w:vAlign w:val="bottom"/>
            <w:hideMark/>
          </w:tcPr>
          <w:p w14:paraId="5E17FB77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3.3%</w:t>
            </w:r>
          </w:p>
        </w:tc>
      </w:tr>
      <w:tr w:rsidR="006A7F30" w:rsidRPr="00351D5E" w14:paraId="4F1C50FE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ED0C35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Blank</w:t>
            </w:r>
          </w:p>
        </w:tc>
        <w:tc>
          <w:tcPr>
            <w:tcW w:w="0" w:type="auto"/>
            <w:noWrap/>
            <w:vAlign w:val="bottom"/>
            <w:hideMark/>
          </w:tcPr>
          <w:p w14:paraId="23FA29A4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1.7%</w:t>
            </w:r>
          </w:p>
        </w:tc>
      </w:tr>
      <w:tr w:rsidR="006A7F30" w:rsidRPr="00351D5E" w14:paraId="35A57BD7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C0701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Widowed</w:t>
            </w:r>
          </w:p>
        </w:tc>
        <w:tc>
          <w:tcPr>
            <w:tcW w:w="0" w:type="auto"/>
            <w:noWrap/>
            <w:vAlign w:val="bottom"/>
            <w:hideMark/>
          </w:tcPr>
          <w:p w14:paraId="418565F7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0.7%</w:t>
            </w:r>
          </w:p>
        </w:tc>
      </w:tr>
      <w:tr w:rsidR="006A7F30" w:rsidRPr="00351D5E" w14:paraId="5B9AC1C2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CA90B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Divorced</w:t>
            </w:r>
          </w:p>
        </w:tc>
        <w:tc>
          <w:tcPr>
            <w:tcW w:w="0" w:type="auto"/>
            <w:noWrap/>
            <w:vAlign w:val="bottom"/>
            <w:hideMark/>
          </w:tcPr>
          <w:p w14:paraId="373DDED7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0.5%</w:t>
            </w:r>
          </w:p>
        </w:tc>
      </w:tr>
      <w:tr w:rsidR="006A7F30" w:rsidRPr="00351D5E" w14:paraId="246AEDE4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81FA5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Engaged</w:t>
            </w:r>
          </w:p>
        </w:tc>
        <w:tc>
          <w:tcPr>
            <w:tcW w:w="0" w:type="auto"/>
            <w:noWrap/>
            <w:vAlign w:val="bottom"/>
            <w:hideMark/>
          </w:tcPr>
          <w:p w14:paraId="61B2D38F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0.4%</w:t>
            </w:r>
          </w:p>
        </w:tc>
      </w:tr>
      <w:tr w:rsidR="006A7F30" w:rsidRPr="00351D5E" w14:paraId="37BBF31D" w14:textId="77777777" w:rsidTr="008F03E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35350E9C" w14:textId="77777777" w:rsidR="006A7F30" w:rsidRPr="00351D5E" w:rsidRDefault="006A7F30" w:rsidP="008F03E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51D5E">
              <w:rPr>
                <w:rFonts w:ascii="Calibri" w:eastAsia="Times New Roman" w:hAnsi="Calibri" w:cs="Calibri"/>
                <w:color w:val="000000"/>
                <w:lang w:eastAsia="en-AU"/>
              </w:rPr>
              <w:t>Separated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F7E34C9" w14:textId="77777777" w:rsidR="006A7F30" w:rsidRPr="00CD19B0" w:rsidRDefault="006A7F30" w:rsidP="008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9B0">
              <w:rPr>
                <w:rFonts w:ascii="Calibri" w:hAnsi="Calibri" w:cs="Calibri"/>
                <w:color w:val="000000"/>
              </w:rPr>
              <w:t>0.3%</w:t>
            </w:r>
          </w:p>
        </w:tc>
      </w:tr>
    </w:tbl>
    <w:p w14:paraId="406A6F2F" w14:textId="77777777" w:rsidR="006A7F30" w:rsidRDefault="006A7F30" w:rsidP="006A7F30"/>
    <w:p w14:paraId="162C4604" w14:textId="6C418F68" w:rsidR="00172538" w:rsidRDefault="00172538" w:rsidP="00172538">
      <w:pPr>
        <w:pStyle w:val="Heading2"/>
      </w:pPr>
      <w:bookmarkStart w:id="20" w:name="_Toc521583609"/>
      <w:r>
        <w:t xml:space="preserve">Permanent Settlers </w:t>
      </w:r>
      <w:r w:rsidR="006A7F30">
        <w:t xml:space="preserve">- </w:t>
      </w:r>
      <w:r>
        <w:t>Ethnicity and Religion</w:t>
      </w:r>
      <w:bookmarkEnd w:id="20"/>
    </w:p>
    <w:p w14:paraId="61EF6B09" w14:textId="548B6D0E" w:rsidR="006A7F30" w:rsidRPr="006A7F30" w:rsidRDefault="00172538" w:rsidP="00172538">
      <w:r>
        <w:t xml:space="preserve">The ethnicity of only 7.4% </w:t>
      </w:r>
      <w:r w:rsidR="004D4049">
        <w:t xml:space="preserve">of persons who permanently settled in Wyndham in 2017 </w:t>
      </w:r>
      <w:r>
        <w:t xml:space="preserve">was recorded. Also, the religion of only </w:t>
      </w:r>
      <w:r w:rsidRPr="00D31647">
        <w:rPr>
          <w:rFonts w:ascii="Calibri" w:eastAsia="Times New Roman" w:hAnsi="Calibri" w:cs="Calibri"/>
          <w:color w:val="000000"/>
          <w:lang w:eastAsia="en-AU"/>
        </w:rPr>
        <w:t>7.3%</w:t>
      </w:r>
      <w:r w:rsidRPr="00D31647">
        <w:t xml:space="preserve"> </w:t>
      </w:r>
      <w:r w:rsidR="004D4049">
        <w:t xml:space="preserve">of persons who permanently settled in Wyndham in 2017 </w:t>
      </w:r>
      <w:r>
        <w:t xml:space="preserve">was recorded. Therefore, these results are not representative of the permanent settler population and are not described here.  </w:t>
      </w:r>
    </w:p>
    <w:p w14:paraId="3E9801C6" w14:textId="77777777" w:rsidR="00172538" w:rsidRDefault="00172538" w:rsidP="00172538">
      <w:pPr>
        <w:pStyle w:val="Heading1"/>
      </w:pPr>
      <w:bookmarkStart w:id="21" w:name="_Toc521583610"/>
      <w:r>
        <w:t>Demographics of Humanitarian Migrants in Wyndham in 2017</w:t>
      </w:r>
      <w:bookmarkEnd w:id="21"/>
    </w:p>
    <w:p w14:paraId="6888E83C" w14:textId="77777777" w:rsidR="00172538" w:rsidRDefault="00172538" w:rsidP="00172538">
      <w:r>
        <w:t>Approximatel</w:t>
      </w:r>
      <w:r w:rsidRPr="004D4049">
        <w:t>y</w:t>
      </w:r>
      <w:r w:rsidRPr="004D4049">
        <w:rPr>
          <w:lang w:eastAsia="en-AU"/>
        </w:rPr>
        <w:t xml:space="preserve"> 367</w:t>
      </w:r>
      <w:r>
        <w:t xml:space="preserve"> people settled in Wyndham in 2017 via the humanitarian migration stream and another 42 between January and March 2018. </w:t>
      </w:r>
    </w:p>
    <w:p w14:paraId="674247CC" w14:textId="4A92FF3F" w:rsidR="00172538" w:rsidRDefault="00172538" w:rsidP="00172538">
      <w:r>
        <w:t>In 2017, Wyndham City welcomed the third highest number of humanitarian migrants of all Victorian growth Councils</w:t>
      </w:r>
      <w:r w:rsidR="007372C5">
        <w:t>,</w:t>
      </w:r>
      <w:r>
        <w:t xml:space="preserve"> behind only Hume and Casey. Victorian growth Councils include Cardinia, Casey, </w:t>
      </w:r>
      <w:r>
        <w:lastRenderedPageBreak/>
        <w:t>Hume, Melton, Mitchell, Whittlesea and Wyndham. Also, Wyndham welcomed the fourth highest number of humanitarian migrants of all Metropolitan Melbourne Councils</w:t>
      </w:r>
      <w:r w:rsidR="007372C5">
        <w:t xml:space="preserve">, </w:t>
      </w:r>
      <w:r>
        <w:t xml:space="preserve">behind only Hume, Casey and Greater Dandenong. </w:t>
      </w:r>
    </w:p>
    <w:p w14:paraId="74C93C91" w14:textId="45D3CA81" w:rsidR="00172538" w:rsidRPr="0025104D" w:rsidRDefault="00172538" w:rsidP="00172538">
      <w:pPr>
        <w:pStyle w:val="Heading2"/>
      </w:pPr>
      <w:bookmarkStart w:id="22" w:name="_Toc521583611"/>
      <w:r>
        <w:t xml:space="preserve">Humanitarian Migrants </w:t>
      </w:r>
      <w:r w:rsidR="006A7F30">
        <w:t xml:space="preserve">- </w:t>
      </w:r>
      <w:r>
        <w:t>Gender</w:t>
      </w:r>
      <w:bookmarkEnd w:id="22"/>
    </w:p>
    <w:p w14:paraId="6725703F" w14:textId="552D7814" w:rsidR="00172538" w:rsidRDefault="00172538" w:rsidP="00172538">
      <w:r>
        <w:t>The gender of humanitaria</w:t>
      </w:r>
      <w:r w:rsidR="006A3901">
        <w:t>n migrants in Wyndham in 2017 is</w:t>
      </w:r>
      <w:r>
        <w:t xml:space="preserve"> displayed in </w:t>
      </w:r>
      <w:r w:rsidR="006A3901">
        <w:fldChar w:fldCharType="begin"/>
      </w:r>
      <w:r w:rsidR="006A3901">
        <w:instrText xml:space="preserve"> REF _Ref521582321 \h </w:instrText>
      </w:r>
      <w:r w:rsidR="006A3901">
        <w:fldChar w:fldCharType="separate"/>
      </w:r>
      <w:r w:rsidR="00A27EC0">
        <w:t xml:space="preserve">Figure </w:t>
      </w:r>
      <w:r w:rsidR="00A27EC0">
        <w:rPr>
          <w:noProof/>
        </w:rPr>
        <w:t>3</w:t>
      </w:r>
      <w:r w:rsidR="006A3901">
        <w:fldChar w:fldCharType="end"/>
      </w:r>
      <w:r w:rsidR="006A3901">
        <w:t xml:space="preserve">. </w:t>
      </w:r>
    </w:p>
    <w:p w14:paraId="0632BE45" w14:textId="77777777" w:rsidR="007372C5" w:rsidRDefault="007372C5" w:rsidP="007372C5">
      <w:r>
        <w:t xml:space="preserve">There are about equal proportions of male and female humanitarian migrants in Wyndham in 2017. Just over half of the humanitarian migrants in Wyndham in 2017 are male (51.3%). </w:t>
      </w:r>
    </w:p>
    <w:p w14:paraId="0D1212F5" w14:textId="77777777" w:rsidR="006A3901" w:rsidRDefault="006A3901" w:rsidP="006A3901">
      <w:pPr>
        <w:keepNext/>
        <w:jc w:val="center"/>
      </w:pPr>
      <w:r>
        <w:rPr>
          <w:noProof/>
        </w:rPr>
        <w:drawing>
          <wp:inline distT="0" distB="0" distL="0" distR="0" wp14:anchorId="44984359" wp14:editId="286D3264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C509F4B-37D4-4BCD-B4CE-BEB6918C8A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E44D4A" w14:textId="674E4FE8" w:rsidR="00172538" w:rsidRDefault="006A3901" w:rsidP="006A3901">
      <w:pPr>
        <w:pStyle w:val="Caption"/>
      </w:pPr>
      <w:bookmarkStart w:id="23" w:name="_Ref521582321"/>
      <w:bookmarkStart w:id="24" w:name="_Toc521583631"/>
      <w:r>
        <w:t xml:space="preserve">Figure </w:t>
      </w:r>
      <w:fldSimple w:instr=" SEQ Figure \* ARABIC ">
        <w:r w:rsidR="00A27EC0">
          <w:rPr>
            <w:noProof/>
          </w:rPr>
          <w:t>3</w:t>
        </w:r>
      </w:fldSimple>
      <w:bookmarkEnd w:id="23"/>
      <w:r>
        <w:t xml:space="preserve">. </w:t>
      </w:r>
      <w:r w:rsidRPr="0094600C">
        <w:t>Gender – Humanitarian Migrants in Wyndham, 2017</w:t>
      </w:r>
      <w:bookmarkEnd w:id="24"/>
    </w:p>
    <w:p w14:paraId="329D070D" w14:textId="212F458A" w:rsidR="00172538" w:rsidRDefault="00172538" w:rsidP="00172538">
      <w:pPr>
        <w:pStyle w:val="Heading2"/>
      </w:pPr>
      <w:bookmarkStart w:id="25" w:name="_Toc521583612"/>
      <w:r>
        <w:t>Humanitarian Migrants</w:t>
      </w:r>
      <w:r w:rsidR="006A7F30">
        <w:t xml:space="preserve"> -</w:t>
      </w:r>
      <w:r>
        <w:t xml:space="preserve"> County of Birth</w:t>
      </w:r>
      <w:bookmarkEnd w:id="25"/>
      <w:r>
        <w:t xml:space="preserve"> </w:t>
      </w:r>
    </w:p>
    <w:p w14:paraId="4D243B17" w14:textId="10B63D68" w:rsidR="00172538" w:rsidRDefault="00172538" w:rsidP="00172538">
      <w:r>
        <w:t xml:space="preserve">The top 10 countries of birth of persons who permanently settled in Wyndham in 2017 through the humanitarian migration stream are listed in </w:t>
      </w:r>
      <w:r>
        <w:fldChar w:fldCharType="begin"/>
      </w:r>
      <w:r>
        <w:instrText xml:space="preserve"> REF _Ref519872535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4</w:t>
      </w:r>
      <w:r>
        <w:fldChar w:fldCharType="end"/>
      </w:r>
      <w:r>
        <w:t>.</w:t>
      </w:r>
    </w:p>
    <w:p w14:paraId="54D8B011" w14:textId="77777777" w:rsidR="007372C5" w:rsidRDefault="007372C5" w:rsidP="007372C5">
      <w:bookmarkStart w:id="26" w:name="_Ref519872535"/>
      <w:bookmarkStart w:id="27" w:name="_Toc521583623"/>
      <w:r>
        <w:t xml:space="preserve">Over half of Wyndham’s 2017 permanent settlers with a humanitarian visa were born in either Myanmar (26.0%) or Thailand (25.5%). Just over one tenth of Wyndham’s 2017 permanent settlers with a humanitarian visa were born in Iraq (11.5%). </w:t>
      </w:r>
    </w:p>
    <w:p w14:paraId="01FBB222" w14:textId="0453BC36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4</w:t>
        </w:r>
      </w:fldSimple>
      <w:bookmarkEnd w:id="26"/>
      <w:r>
        <w:t xml:space="preserve">. Top 10 Countries of Birth </w:t>
      </w:r>
      <w:r w:rsidR="006A7F30">
        <w:t>–</w:t>
      </w:r>
      <w:r>
        <w:t xml:space="preserve"> </w:t>
      </w:r>
      <w:r w:rsidR="008F03E0">
        <w:t>Humanitarian migrants in Wyndham, 2017</w:t>
      </w:r>
      <w:bookmarkEnd w:id="27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5106"/>
      </w:tblGrid>
      <w:tr w:rsidR="00172538" w:rsidRPr="0025104D" w14:paraId="1D7B220C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D6E7C" w14:textId="77777777" w:rsidR="00172538" w:rsidRPr="0025104D" w:rsidRDefault="00172538" w:rsidP="002737FC">
            <w:pPr>
              <w:rPr>
                <w:rFonts w:ascii="Calibri" w:eastAsia="Times New Roman" w:hAnsi="Calibri" w:cs="Calibri"/>
                <w:b w:val="0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Country of Birth</w:t>
            </w:r>
          </w:p>
        </w:tc>
        <w:tc>
          <w:tcPr>
            <w:tcW w:w="0" w:type="auto"/>
          </w:tcPr>
          <w:p w14:paraId="42B4645D" w14:textId="04C4E864" w:rsidR="00172538" w:rsidRPr="0025104D" w:rsidRDefault="00172538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Percentage of </w:t>
            </w:r>
            <w:r w:rsidR="002737FC">
              <w:rPr>
                <w:rFonts w:ascii="Calibri" w:eastAsia="Times New Roman" w:hAnsi="Calibri" w:cs="Calibri"/>
                <w:color w:val="000000"/>
                <w:lang w:eastAsia="en-AU"/>
              </w:rPr>
              <w:t>Humanitarian 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igrants 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 Wyndham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25104D" w14:paraId="46304BB0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5ED2B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MYANMAR</w:t>
            </w:r>
          </w:p>
        </w:tc>
        <w:tc>
          <w:tcPr>
            <w:tcW w:w="0" w:type="auto"/>
            <w:noWrap/>
            <w:hideMark/>
          </w:tcPr>
          <w:p w14:paraId="04F8570D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26.0%</w:t>
            </w:r>
          </w:p>
        </w:tc>
      </w:tr>
      <w:tr w:rsidR="00172538" w:rsidRPr="0025104D" w14:paraId="56D335F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48118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THAILAND</w:t>
            </w:r>
          </w:p>
        </w:tc>
        <w:tc>
          <w:tcPr>
            <w:tcW w:w="0" w:type="auto"/>
            <w:noWrap/>
            <w:hideMark/>
          </w:tcPr>
          <w:p w14:paraId="04694D9D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25.5%</w:t>
            </w:r>
          </w:p>
        </w:tc>
      </w:tr>
      <w:tr w:rsidR="00172538" w:rsidRPr="0025104D" w14:paraId="0E5AEC01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CAD5FE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IRAQ</w:t>
            </w:r>
          </w:p>
        </w:tc>
        <w:tc>
          <w:tcPr>
            <w:tcW w:w="0" w:type="auto"/>
            <w:noWrap/>
            <w:hideMark/>
          </w:tcPr>
          <w:p w14:paraId="23805C20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11.5%</w:t>
            </w:r>
          </w:p>
        </w:tc>
      </w:tr>
      <w:tr w:rsidR="00172538" w:rsidRPr="0025104D" w14:paraId="4BA1E58A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1C9491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ERITREA</w:t>
            </w:r>
          </w:p>
        </w:tc>
        <w:tc>
          <w:tcPr>
            <w:tcW w:w="0" w:type="auto"/>
            <w:noWrap/>
            <w:hideMark/>
          </w:tcPr>
          <w:p w14:paraId="507C4CFA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7.0%</w:t>
            </w:r>
          </w:p>
        </w:tc>
      </w:tr>
      <w:tr w:rsidR="00172538" w:rsidRPr="0025104D" w14:paraId="13341FA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FCD5B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REPUBLIC OF SOUTH SUDAN</w:t>
            </w:r>
          </w:p>
        </w:tc>
        <w:tc>
          <w:tcPr>
            <w:tcW w:w="0" w:type="auto"/>
            <w:noWrap/>
            <w:hideMark/>
          </w:tcPr>
          <w:p w14:paraId="36A5D6F4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4.7%</w:t>
            </w:r>
          </w:p>
        </w:tc>
      </w:tr>
      <w:tr w:rsidR="00172538" w:rsidRPr="0025104D" w14:paraId="1206261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E979D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SUDAN</w:t>
            </w:r>
          </w:p>
        </w:tc>
        <w:tc>
          <w:tcPr>
            <w:tcW w:w="0" w:type="auto"/>
            <w:noWrap/>
            <w:hideMark/>
          </w:tcPr>
          <w:p w14:paraId="31FB555A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3.6%</w:t>
            </w:r>
          </w:p>
        </w:tc>
      </w:tr>
      <w:tr w:rsidR="00172538" w:rsidRPr="0025104D" w14:paraId="3D255A08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F9294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ETHIOPIA</w:t>
            </w:r>
          </w:p>
        </w:tc>
        <w:tc>
          <w:tcPr>
            <w:tcW w:w="0" w:type="auto"/>
            <w:noWrap/>
            <w:hideMark/>
          </w:tcPr>
          <w:p w14:paraId="51D6EBEA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</w:tr>
      <w:tr w:rsidR="00172538" w:rsidRPr="0025104D" w14:paraId="7BD7E0A2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BBF91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CONGO, DEM REPUBLIC OF THE</w:t>
            </w:r>
          </w:p>
        </w:tc>
        <w:tc>
          <w:tcPr>
            <w:tcW w:w="0" w:type="auto"/>
            <w:noWrap/>
            <w:hideMark/>
          </w:tcPr>
          <w:p w14:paraId="40F115A3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</w:tr>
      <w:tr w:rsidR="00172538" w:rsidRPr="0025104D" w14:paraId="13B98FA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D19F90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AUSTRALIA</w:t>
            </w:r>
          </w:p>
        </w:tc>
        <w:tc>
          <w:tcPr>
            <w:tcW w:w="0" w:type="auto"/>
            <w:noWrap/>
            <w:hideMark/>
          </w:tcPr>
          <w:p w14:paraId="3BE322C4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2.3%</w:t>
            </w:r>
          </w:p>
        </w:tc>
      </w:tr>
      <w:tr w:rsidR="00172538" w:rsidRPr="0025104D" w14:paraId="555499B1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50C9847D" w14:textId="77777777" w:rsidR="00172538" w:rsidRPr="0025104D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KENYA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DEC826E" w14:textId="77777777" w:rsidR="00172538" w:rsidRPr="0025104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104D">
              <w:rPr>
                <w:rFonts w:ascii="Calibri" w:eastAsia="Times New Roman" w:hAnsi="Calibri" w:cs="Calibri"/>
                <w:color w:val="000000"/>
                <w:lang w:eastAsia="en-AU"/>
              </w:rPr>
              <w:t>1.8%</w:t>
            </w:r>
          </w:p>
        </w:tc>
      </w:tr>
    </w:tbl>
    <w:p w14:paraId="2998EC13" w14:textId="77777777" w:rsidR="00172538" w:rsidRDefault="00172538" w:rsidP="00172538"/>
    <w:p w14:paraId="667C8D5E" w14:textId="5DAF4EB1" w:rsidR="00172538" w:rsidRDefault="00172538" w:rsidP="00172538">
      <w:pPr>
        <w:pStyle w:val="Heading2"/>
      </w:pPr>
      <w:bookmarkStart w:id="28" w:name="_Toc521583613"/>
      <w:r>
        <w:lastRenderedPageBreak/>
        <w:t>Humanitarian Migrants</w:t>
      </w:r>
      <w:r w:rsidR="006A7F30">
        <w:t xml:space="preserve"> -</w:t>
      </w:r>
      <w:r>
        <w:t xml:space="preserve"> Ethnicity</w:t>
      </w:r>
      <w:bookmarkEnd w:id="28"/>
      <w:r>
        <w:t xml:space="preserve"> </w:t>
      </w:r>
    </w:p>
    <w:p w14:paraId="53483CC5" w14:textId="5620E7DA" w:rsidR="00172538" w:rsidRDefault="00172538" w:rsidP="00172538">
      <w:r>
        <w:t xml:space="preserve">The top 10 ethnicities of persons who permanently settled in Wyndham in 2017 through the humanitarian migration stream are listed in </w:t>
      </w:r>
      <w:r>
        <w:fldChar w:fldCharType="begin"/>
      </w:r>
      <w:r>
        <w:instrText xml:space="preserve"> REF _Ref519873629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5</w:t>
      </w:r>
      <w:r>
        <w:fldChar w:fldCharType="end"/>
      </w:r>
      <w:r>
        <w:t>.</w:t>
      </w:r>
    </w:p>
    <w:p w14:paraId="7E8CC8C1" w14:textId="77777777" w:rsidR="007372C5" w:rsidRDefault="007372C5" w:rsidP="007372C5">
      <w:bookmarkStart w:id="29" w:name="_Ref519873629"/>
      <w:bookmarkStart w:id="30" w:name="_Toc521583624"/>
      <w:r>
        <w:t xml:space="preserve">Nearly half of peoples settling in Wyndham through the humanitarian stream reported their ethnicity as Karen (Burma) (46.4%). </w:t>
      </w:r>
    </w:p>
    <w:p w14:paraId="15502171" w14:textId="0E47A74C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5</w:t>
        </w:r>
      </w:fldSimple>
      <w:bookmarkEnd w:id="29"/>
      <w:r>
        <w:t xml:space="preserve">. </w:t>
      </w:r>
      <w:r w:rsidRPr="00C4090A">
        <w:t>Top 10 Ethnicities</w:t>
      </w:r>
      <w:r>
        <w:t xml:space="preserve"> </w:t>
      </w:r>
      <w:r w:rsidR="006A7F30">
        <w:t>–</w:t>
      </w:r>
      <w:r>
        <w:t xml:space="preserve"> </w:t>
      </w:r>
      <w:r w:rsidR="006A7F30" w:rsidRPr="00951E68">
        <w:t>2017</w:t>
      </w:r>
      <w:r w:rsidR="006A7F30">
        <w:t xml:space="preserve"> Humanitarian migrants in Wyndha</w:t>
      </w:r>
      <w:r w:rsidR="00A27EC0">
        <w:t>m</w:t>
      </w:r>
      <w:r w:rsidRPr="00C4090A">
        <w:t xml:space="preserve"> 2017</w:t>
      </w:r>
      <w:bookmarkEnd w:id="30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5106"/>
      </w:tblGrid>
      <w:tr w:rsidR="00172538" w:rsidRPr="008426CF" w14:paraId="52B9A9AA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1FB7A7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Ethnicity</w:t>
            </w:r>
          </w:p>
        </w:tc>
        <w:tc>
          <w:tcPr>
            <w:tcW w:w="0" w:type="auto"/>
            <w:noWrap/>
            <w:hideMark/>
          </w:tcPr>
          <w:p w14:paraId="61D56612" w14:textId="43A6A792" w:rsidR="00172538" w:rsidRPr="008426CF" w:rsidRDefault="002737FC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Percentage of Humanitarian M</w:t>
            </w:r>
            <w:r w:rsidR="0017253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igrants </w:t>
            </w:r>
            <w:r w:rsidR="00172538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 Wyndham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8426CF" w14:paraId="5F2BF0D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AEB287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Karen (Burma)</w:t>
            </w:r>
          </w:p>
        </w:tc>
        <w:tc>
          <w:tcPr>
            <w:tcW w:w="0" w:type="auto"/>
            <w:noWrap/>
          </w:tcPr>
          <w:p w14:paraId="4403C1BB" w14:textId="77777777" w:rsidR="00172538" w:rsidRPr="00693E6D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693E6D">
              <w:rPr>
                <w:rFonts w:ascii="Calibri" w:hAnsi="Calibri" w:cs="Calibri"/>
                <w:color w:val="000000"/>
                <w:szCs w:val="20"/>
              </w:rPr>
              <w:t>46.4%</w:t>
            </w:r>
          </w:p>
        </w:tc>
      </w:tr>
      <w:tr w:rsidR="00172538" w:rsidRPr="008426CF" w14:paraId="22500B3B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3FE2A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Dinka (Sudanese)</w:t>
            </w:r>
          </w:p>
        </w:tc>
        <w:tc>
          <w:tcPr>
            <w:tcW w:w="0" w:type="auto"/>
            <w:noWrap/>
            <w:hideMark/>
          </w:tcPr>
          <w:p w14:paraId="00FA6DB9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8.3%</w:t>
            </w:r>
          </w:p>
        </w:tc>
      </w:tr>
      <w:tr w:rsidR="00172538" w:rsidRPr="008426CF" w14:paraId="5F337B48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CB92AD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Iraqi</w:t>
            </w:r>
          </w:p>
        </w:tc>
        <w:tc>
          <w:tcPr>
            <w:tcW w:w="0" w:type="auto"/>
            <w:noWrap/>
            <w:hideMark/>
          </w:tcPr>
          <w:p w14:paraId="63C6DDAF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7.0%</w:t>
            </w:r>
          </w:p>
        </w:tc>
      </w:tr>
      <w:tr w:rsidR="00172538" w:rsidRPr="008426CF" w14:paraId="448FED36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0D6AE5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Congo</w:t>
            </w:r>
          </w:p>
        </w:tc>
        <w:tc>
          <w:tcPr>
            <w:tcW w:w="0" w:type="auto"/>
            <w:noWrap/>
            <w:hideMark/>
          </w:tcPr>
          <w:p w14:paraId="7ECAC90D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5.5%</w:t>
            </w:r>
          </w:p>
        </w:tc>
      </w:tr>
      <w:tr w:rsidR="00172538" w:rsidRPr="008426CF" w14:paraId="43646E3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8C0343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Tigrinya (Ethiopian/Eritrean)</w:t>
            </w:r>
          </w:p>
        </w:tc>
        <w:tc>
          <w:tcPr>
            <w:tcW w:w="0" w:type="auto"/>
            <w:noWrap/>
            <w:hideMark/>
          </w:tcPr>
          <w:p w14:paraId="76660897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4.9%</w:t>
            </w:r>
          </w:p>
        </w:tc>
      </w:tr>
      <w:tr w:rsidR="00172538" w:rsidRPr="008426CF" w14:paraId="2F22E232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5C47E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Eritrean</w:t>
            </w:r>
          </w:p>
        </w:tc>
        <w:tc>
          <w:tcPr>
            <w:tcW w:w="0" w:type="auto"/>
            <w:noWrap/>
            <w:hideMark/>
          </w:tcPr>
          <w:p w14:paraId="4FB007AA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3.9%</w:t>
            </w:r>
          </w:p>
        </w:tc>
      </w:tr>
      <w:tr w:rsidR="00172538" w:rsidRPr="008426CF" w14:paraId="422D2652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4C5F0B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Kachin</w:t>
            </w:r>
          </w:p>
        </w:tc>
        <w:tc>
          <w:tcPr>
            <w:tcW w:w="0" w:type="auto"/>
            <w:noWrap/>
            <w:hideMark/>
          </w:tcPr>
          <w:p w14:paraId="54E722C1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2.6%</w:t>
            </w:r>
          </w:p>
        </w:tc>
      </w:tr>
      <w:tr w:rsidR="00172538" w:rsidRPr="008426CF" w14:paraId="40781C9A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3FA52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Tigrean</w:t>
            </w:r>
            <w:proofErr w:type="spellEnd"/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/Tigray/Tigre</w:t>
            </w:r>
          </w:p>
        </w:tc>
        <w:tc>
          <w:tcPr>
            <w:tcW w:w="0" w:type="auto"/>
            <w:noWrap/>
            <w:hideMark/>
          </w:tcPr>
          <w:p w14:paraId="5446F028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lang w:eastAsia="en-AU"/>
              </w:rPr>
              <w:t>2.1%</w:t>
            </w:r>
          </w:p>
        </w:tc>
      </w:tr>
      <w:tr w:rsidR="00172538" w:rsidRPr="008426CF" w14:paraId="33D9343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E1344" w14:textId="77777777" w:rsidR="00172538" w:rsidRPr="008426CF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Syrian</w:t>
            </w:r>
          </w:p>
        </w:tc>
        <w:tc>
          <w:tcPr>
            <w:tcW w:w="0" w:type="auto"/>
            <w:noWrap/>
            <w:hideMark/>
          </w:tcPr>
          <w:p w14:paraId="7A65F0F1" w14:textId="77777777" w:rsidR="00172538" w:rsidRPr="008426CF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426CF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1.8%</w:t>
            </w:r>
          </w:p>
        </w:tc>
      </w:tr>
      <w:tr w:rsidR="00172538" w:rsidRPr="004021D4" w14:paraId="38238702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2EB48309" w14:textId="77777777" w:rsidR="00172538" w:rsidRPr="004021D4" w:rsidRDefault="00172538" w:rsidP="002737FC">
            <w:pPr>
              <w:rPr>
                <w:rFonts w:ascii="Calibri" w:hAnsi="Calibri" w:cs="Calibri"/>
                <w:color w:val="000000"/>
                <w:szCs w:val="20"/>
              </w:rPr>
            </w:pPr>
            <w:r w:rsidRPr="004021D4">
              <w:rPr>
                <w:rFonts w:ascii="Calibri" w:hAnsi="Calibri" w:cs="Calibri"/>
                <w:color w:val="000000"/>
                <w:szCs w:val="20"/>
              </w:rPr>
              <w:t>Chin (Burma)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5E13C96F" w14:textId="77777777" w:rsidR="00172538" w:rsidRPr="004021D4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4021D4">
              <w:rPr>
                <w:rFonts w:ascii="Calibri" w:hAnsi="Calibri" w:cs="Calibri"/>
                <w:color w:val="000000"/>
                <w:szCs w:val="20"/>
              </w:rPr>
              <w:t>1.8%</w:t>
            </w:r>
          </w:p>
        </w:tc>
      </w:tr>
    </w:tbl>
    <w:p w14:paraId="45FF2FD8" w14:textId="77777777" w:rsidR="00172538" w:rsidRDefault="00172538" w:rsidP="00172538"/>
    <w:p w14:paraId="1AA6013D" w14:textId="7E3EF038" w:rsidR="00172538" w:rsidRDefault="00172538" w:rsidP="00172538">
      <w:pPr>
        <w:pStyle w:val="Heading2"/>
      </w:pPr>
      <w:bookmarkStart w:id="31" w:name="_Toc521583614"/>
      <w:r>
        <w:t>Humanitarian Migrants</w:t>
      </w:r>
      <w:r w:rsidR="006A7F30">
        <w:t xml:space="preserve"> -</w:t>
      </w:r>
      <w:r>
        <w:t xml:space="preserve"> Marital Status</w:t>
      </w:r>
      <w:bookmarkEnd w:id="31"/>
    </w:p>
    <w:p w14:paraId="6D8A46C4" w14:textId="34E6D215" w:rsidR="00172538" w:rsidRDefault="00172538" w:rsidP="00172538">
      <w:r>
        <w:t xml:space="preserve">The marital status of humanitarian migrants in Wyndham in 2017 is shown in </w:t>
      </w:r>
      <w:r>
        <w:fldChar w:fldCharType="begin"/>
      </w:r>
      <w:r>
        <w:instrText xml:space="preserve"> REF _Ref521412344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6</w:t>
      </w:r>
      <w:r>
        <w:fldChar w:fldCharType="end"/>
      </w:r>
      <w:r>
        <w:t xml:space="preserve">. </w:t>
      </w:r>
    </w:p>
    <w:p w14:paraId="79DB724C" w14:textId="77777777" w:rsidR="007372C5" w:rsidRDefault="007372C5" w:rsidP="007372C5">
      <w:bookmarkStart w:id="32" w:name="_Ref521412344"/>
      <w:bookmarkStart w:id="33" w:name="_Toc521583625"/>
      <w:r>
        <w:t xml:space="preserve">Just under two thirds of peoples settling in Wyndham through the humanitarian migration stream were never married (63.5%) and nearly one third were married (29.2%).  </w:t>
      </w:r>
    </w:p>
    <w:p w14:paraId="13615166" w14:textId="296ADEC4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6</w:t>
        </w:r>
      </w:fldSimple>
      <w:bookmarkEnd w:id="32"/>
      <w:r>
        <w:t>. Marital Status</w:t>
      </w:r>
      <w:r w:rsidRPr="00582943">
        <w:t xml:space="preserve"> </w:t>
      </w:r>
      <w:r w:rsidR="006A7F30">
        <w:t>–</w:t>
      </w:r>
      <w:r w:rsidRPr="00582943">
        <w:t xml:space="preserve"> </w:t>
      </w:r>
      <w:r w:rsidR="008F03E0">
        <w:t>Humanitarian migrants in Wyndham, 2017</w:t>
      </w:r>
      <w:bookmarkEnd w:id="33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5106"/>
      </w:tblGrid>
      <w:tr w:rsidR="00172538" w:rsidRPr="00CD19B0" w14:paraId="4DB20D28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C6BEE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Marital Status</w:t>
            </w:r>
          </w:p>
        </w:tc>
        <w:tc>
          <w:tcPr>
            <w:tcW w:w="0" w:type="auto"/>
            <w:noWrap/>
            <w:hideMark/>
          </w:tcPr>
          <w:p w14:paraId="1B4553F1" w14:textId="6044069F" w:rsidR="00172538" w:rsidRPr="00CD19B0" w:rsidRDefault="002737FC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Percentage of H</w:t>
            </w:r>
            <w:r w:rsidR="0017253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umanitarian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</w:t>
            </w:r>
            <w:r w:rsidR="0017253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igrants </w:t>
            </w:r>
            <w:r w:rsidR="00172538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 Wyndham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CD19B0" w14:paraId="4841E4EB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AF91BF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Never Married</w:t>
            </w:r>
          </w:p>
        </w:tc>
        <w:tc>
          <w:tcPr>
            <w:tcW w:w="0" w:type="auto"/>
            <w:noWrap/>
            <w:hideMark/>
          </w:tcPr>
          <w:p w14:paraId="64771A89" w14:textId="77777777" w:rsidR="00172538" w:rsidRPr="00CD19B0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63.5%</w:t>
            </w:r>
          </w:p>
        </w:tc>
      </w:tr>
      <w:tr w:rsidR="00172538" w:rsidRPr="00CD19B0" w14:paraId="60389C7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F7DB79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Married</w:t>
            </w:r>
          </w:p>
        </w:tc>
        <w:tc>
          <w:tcPr>
            <w:tcW w:w="0" w:type="auto"/>
            <w:noWrap/>
            <w:hideMark/>
          </w:tcPr>
          <w:p w14:paraId="19AB6B1B" w14:textId="77777777" w:rsidR="00172538" w:rsidRPr="00CD19B0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29.2%</w:t>
            </w:r>
          </w:p>
        </w:tc>
      </w:tr>
      <w:tr w:rsidR="00172538" w:rsidRPr="00CD19B0" w14:paraId="05F4D63D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D82B4B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Widowed</w:t>
            </w:r>
          </w:p>
        </w:tc>
        <w:tc>
          <w:tcPr>
            <w:tcW w:w="0" w:type="auto"/>
            <w:noWrap/>
            <w:hideMark/>
          </w:tcPr>
          <w:p w14:paraId="5E01CBD0" w14:textId="77777777" w:rsidR="00172538" w:rsidRPr="00CD19B0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4.9%</w:t>
            </w:r>
          </w:p>
        </w:tc>
      </w:tr>
      <w:tr w:rsidR="00172538" w:rsidRPr="00CD19B0" w14:paraId="733D19DE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B9650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Defacto</w:t>
            </w:r>
          </w:p>
        </w:tc>
        <w:tc>
          <w:tcPr>
            <w:tcW w:w="0" w:type="auto"/>
            <w:noWrap/>
            <w:hideMark/>
          </w:tcPr>
          <w:p w14:paraId="49523EB9" w14:textId="19C92048" w:rsidR="00172538" w:rsidRPr="00A27EC0" w:rsidRDefault="00A27EC0" w:rsidP="00A2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27EC0">
              <w:rPr>
                <w:rFonts w:ascii="Calibri" w:hAnsi="Calibri" w:cs="Calibri"/>
                <w:color w:val="000000"/>
              </w:rPr>
              <w:t>&lt;1.3%</w:t>
            </w:r>
          </w:p>
        </w:tc>
      </w:tr>
      <w:tr w:rsidR="00172538" w:rsidRPr="00CD19B0" w14:paraId="74E5537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F94072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Divorced</w:t>
            </w:r>
          </w:p>
        </w:tc>
        <w:tc>
          <w:tcPr>
            <w:tcW w:w="0" w:type="auto"/>
            <w:noWrap/>
            <w:hideMark/>
          </w:tcPr>
          <w:p w14:paraId="1D2A254A" w14:textId="18589D2B" w:rsidR="00172538" w:rsidRPr="00A27EC0" w:rsidRDefault="00A27EC0" w:rsidP="00A2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27EC0">
              <w:rPr>
                <w:rFonts w:ascii="Calibri" w:hAnsi="Calibri" w:cs="Calibri"/>
                <w:color w:val="000000"/>
              </w:rPr>
              <w:t>&lt;1.3%</w:t>
            </w:r>
          </w:p>
        </w:tc>
      </w:tr>
      <w:tr w:rsidR="00172538" w:rsidRPr="00CD19B0" w14:paraId="17D825B1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0A074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Engaged</w:t>
            </w:r>
          </w:p>
        </w:tc>
        <w:tc>
          <w:tcPr>
            <w:tcW w:w="0" w:type="auto"/>
            <w:noWrap/>
            <w:hideMark/>
          </w:tcPr>
          <w:p w14:paraId="24D844E7" w14:textId="50314A21" w:rsidR="00172538" w:rsidRPr="00A27EC0" w:rsidRDefault="00A27EC0" w:rsidP="00A2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27EC0">
              <w:rPr>
                <w:rFonts w:ascii="Calibri" w:hAnsi="Calibri" w:cs="Calibri"/>
                <w:color w:val="000000"/>
              </w:rPr>
              <w:t>&lt;1.3%</w:t>
            </w:r>
          </w:p>
        </w:tc>
      </w:tr>
      <w:tr w:rsidR="00172538" w:rsidRPr="00CD19B0" w14:paraId="4D5645F7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5A2AAD9F" w14:textId="77777777" w:rsidR="00172538" w:rsidRPr="00CD19B0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19B0">
              <w:rPr>
                <w:rFonts w:ascii="Calibri" w:eastAsia="Times New Roman" w:hAnsi="Calibri" w:cs="Calibri"/>
                <w:color w:val="000000"/>
                <w:lang w:eastAsia="en-AU"/>
              </w:rPr>
              <w:t>Separated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253A10D" w14:textId="0DFB26F6" w:rsidR="00172538" w:rsidRPr="00A27EC0" w:rsidRDefault="00A27EC0" w:rsidP="00A2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27EC0">
              <w:rPr>
                <w:rFonts w:ascii="Calibri" w:hAnsi="Calibri" w:cs="Calibri"/>
                <w:color w:val="000000"/>
              </w:rPr>
              <w:t>&lt;1.3%</w:t>
            </w:r>
          </w:p>
        </w:tc>
      </w:tr>
    </w:tbl>
    <w:p w14:paraId="01C6F132" w14:textId="77777777" w:rsidR="00172538" w:rsidRDefault="00172538" w:rsidP="00172538"/>
    <w:p w14:paraId="05B621B0" w14:textId="46A9E166" w:rsidR="00172538" w:rsidRDefault="00172538" w:rsidP="00172538">
      <w:pPr>
        <w:pStyle w:val="Heading2"/>
      </w:pPr>
      <w:bookmarkStart w:id="34" w:name="_Toc521583615"/>
      <w:r>
        <w:t xml:space="preserve">Humanitarian Migrants </w:t>
      </w:r>
      <w:r w:rsidR="006A7F30">
        <w:t xml:space="preserve">- </w:t>
      </w:r>
      <w:r>
        <w:t>Language</w:t>
      </w:r>
      <w:bookmarkEnd w:id="34"/>
    </w:p>
    <w:p w14:paraId="3737028D" w14:textId="52209C68" w:rsidR="00172538" w:rsidRDefault="00172538" w:rsidP="00172538">
      <w:r>
        <w:t xml:space="preserve">The top 10 languages of humanitarian migrants in Wyndham in 2017 is listed in </w:t>
      </w:r>
      <w:r>
        <w:fldChar w:fldCharType="begin"/>
      </w:r>
      <w:r>
        <w:instrText xml:space="preserve"> REF _Ref521412519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7</w:t>
      </w:r>
      <w:r>
        <w:fldChar w:fldCharType="end"/>
      </w:r>
      <w:r>
        <w:t xml:space="preserve">. </w:t>
      </w:r>
    </w:p>
    <w:p w14:paraId="2D6B06A4" w14:textId="57DFA0FA" w:rsidR="007372C5" w:rsidRDefault="007372C5" w:rsidP="007372C5">
      <w:bookmarkStart w:id="35" w:name="_Ref521412519"/>
      <w:bookmarkStart w:id="36" w:name="_Toc521583626"/>
      <w:r>
        <w:t xml:space="preserve">Most humanitarian migrants in Wyndham in 2017 spoke Karen (41.7%). Arabic was the next most common language spoken by Wyndham’s humanitarian migrants in 2017 (16.9%). </w:t>
      </w:r>
    </w:p>
    <w:p w14:paraId="392F7B3A" w14:textId="6D9722D4" w:rsidR="00836159" w:rsidRDefault="00836159" w:rsidP="007372C5"/>
    <w:p w14:paraId="5A201926" w14:textId="77777777" w:rsidR="00836159" w:rsidRDefault="00836159" w:rsidP="007372C5"/>
    <w:p w14:paraId="5469BC1B" w14:textId="5B756BB3" w:rsidR="00172538" w:rsidRDefault="00172538" w:rsidP="00172538">
      <w:pPr>
        <w:pStyle w:val="Caption"/>
        <w:keepNext/>
      </w:pPr>
      <w:r>
        <w:lastRenderedPageBreak/>
        <w:t xml:space="preserve">Table </w:t>
      </w:r>
      <w:fldSimple w:instr=" SEQ Table \* ARABIC ">
        <w:r w:rsidR="00A27EC0">
          <w:rPr>
            <w:noProof/>
          </w:rPr>
          <w:t>7</w:t>
        </w:r>
      </w:fldSimple>
      <w:bookmarkEnd w:id="35"/>
      <w:r>
        <w:t>. Top 10 Languages</w:t>
      </w:r>
      <w:r w:rsidRPr="003D560E">
        <w:t xml:space="preserve"> </w:t>
      </w:r>
      <w:r w:rsidR="006A7F30">
        <w:t>–</w:t>
      </w:r>
      <w:r w:rsidRPr="003D560E">
        <w:t xml:space="preserve"> </w:t>
      </w:r>
      <w:r w:rsidR="008F03E0">
        <w:t>Humanitarian migrants in Wyndham, 2017</w:t>
      </w:r>
      <w:bookmarkEnd w:id="36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5106"/>
      </w:tblGrid>
      <w:tr w:rsidR="00172538" w:rsidRPr="00C35AA9" w14:paraId="43E7B80C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22C53" w14:textId="77777777" w:rsidR="00172538" w:rsidRPr="00C35AA9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5AA9">
              <w:rPr>
                <w:rFonts w:ascii="Calibri" w:eastAsia="Times New Roman" w:hAnsi="Calibri" w:cs="Calibri"/>
                <w:color w:val="000000"/>
                <w:lang w:eastAsia="en-AU"/>
              </w:rPr>
              <w:t>Language</w:t>
            </w:r>
          </w:p>
        </w:tc>
        <w:tc>
          <w:tcPr>
            <w:tcW w:w="0" w:type="auto"/>
            <w:noWrap/>
            <w:hideMark/>
          </w:tcPr>
          <w:p w14:paraId="0C4B682A" w14:textId="342BCFE4" w:rsidR="00172538" w:rsidRPr="00C35AA9" w:rsidRDefault="00172538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Percentage of </w:t>
            </w:r>
            <w:r w:rsidR="002737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Humanitarian Migrants 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 Wyndham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C35AA9" w14:paraId="537D9587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C8551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Karen</w:t>
            </w:r>
          </w:p>
        </w:tc>
        <w:tc>
          <w:tcPr>
            <w:tcW w:w="0" w:type="auto"/>
            <w:noWrap/>
            <w:hideMark/>
          </w:tcPr>
          <w:p w14:paraId="48E34FEA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DA6A6B">
              <w:rPr>
                <w:rFonts w:ascii="Calibri" w:hAnsi="Calibri" w:cs="Calibri"/>
                <w:color w:val="000000"/>
                <w:szCs w:val="20"/>
              </w:rPr>
              <w:t>41.7%</w:t>
            </w:r>
          </w:p>
        </w:tc>
      </w:tr>
      <w:tr w:rsidR="00172538" w:rsidRPr="00C35AA9" w14:paraId="72B7125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E4DDD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Arabic</w:t>
            </w:r>
          </w:p>
        </w:tc>
        <w:tc>
          <w:tcPr>
            <w:tcW w:w="0" w:type="auto"/>
            <w:noWrap/>
            <w:hideMark/>
          </w:tcPr>
          <w:p w14:paraId="525DC763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16.9%</w:t>
            </w:r>
          </w:p>
        </w:tc>
      </w:tr>
      <w:tr w:rsidR="00172538" w:rsidRPr="00C35AA9" w14:paraId="7315715D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4719E6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Dinka</w:t>
            </w:r>
          </w:p>
        </w:tc>
        <w:tc>
          <w:tcPr>
            <w:tcW w:w="0" w:type="auto"/>
            <w:noWrap/>
            <w:hideMark/>
          </w:tcPr>
          <w:p w14:paraId="66B97048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8.6%</w:t>
            </w:r>
          </w:p>
        </w:tc>
      </w:tr>
      <w:tr w:rsidR="00172538" w:rsidRPr="00C35AA9" w14:paraId="7B44A6CE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AAFC9E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Tigrinya</w:t>
            </w:r>
          </w:p>
        </w:tc>
        <w:tc>
          <w:tcPr>
            <w:tcW w:w="0" w:type="auto"/>
            <w:noWrap/>
            <w:hideMark/>
          </w:tcPr>
          <w:p w14:paraId="72A9E860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7.0%</w:t>
            </w:r>
          </w:p>
        </w:tc>
      </w:tr>
      <w:tr w:rsidR="00172538" w:rsidRPr="00C35AA9" w14:paraId="763A0B15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C01776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Burmese / Myanmar</w:t>
            </w:r>
          </w:p>
        </w:tc>
        <w:tc>
          <w:tcPr>
            <w:tcW w:w="0" w:type="auto"/>
            <w:noWrap/>
            <w:hideMark/>
          </w:tcPr>
          <w:p w14:paraId="4B50CFA0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4.2%</w:t>
            </w:r>
          </w:p>
        </w:tc>
      </w:tr>
      <w:tr w:rsidR="00172538" w:rsidRPr="00C35AA9" w14:paraId="01BD717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C81C4A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Eastern </w:t>
            </w:r>
            <w:proofErr w:type="spellStart"/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Kayah</w:t>
            </w:r>
            <w:proofErr w:type="spellEnd"/>
          </w:p>
        </w:tc>
        <w:tc>
          <w:tcPr>
            <w:tcW w:w="0" w:type="auto"/>
            <w:noWrap/>
            <w:hideMark/>
          </w:tcPr>
          <w:p w14:paraId="36F21FDF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4.2%</w:t>
            </w:r>
          </w:p>
        </w:tc>
      </w:tr>
      <w:tr w:rsidR="00172538" w:rsidRPr="00C35AA9" w14:paraId="478F9D3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B60E89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Somali</w:t>
            </w:r>
          </w:p>
        </w:tc>
        <w:tc>
          <w:tcPr>
            <w:tcW w:w="0" w:type="auto"/>
            <w:noWrap/>
            <w:hideMark/>
          </w:tcPr>
          <w:p w14:paraId="72587BBB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2.9%</w:t>
            </w:r>
          </w:p>
        </w:tc>
      </w:tr>
      <w:tr w:rsidR="00172538" w:rsidRPr="00C35AA9" w14:paraId="55402CC0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FDAA4" w14:textId="77777777" w:rsidR="00172538" w:rsidRPr="00DA6A6B" w:rsidRDefault="00172538" w:rsidP="002737FC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Swahili</w:t>
            </w:r>
          </w:p>
        </w:tc>
        <w:tc>
          <w:tcPr>
            <w:tcW w:w="0" w:type="auto"/>
            <w:noWrap/>
            <w:hideMark/>
          </w:tcPr>
          <w:p w14:paraId="08C3A93D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DA6A6B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2.6%</w:t>
            </w:r>
          </w:p>
        </w:tc>
      </w:tr>
      <w:tr w:rsidR="00172538" w:rsidRPr="00C35AA9" w14:paraId="12F457CD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A01A64E" w14:textId="77777777" w:rsidR="00172538" w:rsidRPr="00DA6A6B" w:rsidRDefault="00172538" w:rsidP="002737FC">
            <w:pPr>
              <w:rPr>
                <w:rFonts w:ascii="Calibri" w:hAnsi="Calibri" w:cs="Calibri"/>
                <w:color w:val="000000"/>
                <w:szCs w:val="20"/>
              </w:rPr>
            </w:pPr>
            <w:r w:rsidRPr="00DA6A6B">
              <w:rPr>
                <w:rFonts w:ascii="Calibri" w:hAnsi="Calibri" w:cs="Calibri"/>
                <w:color w:val="000000"/>
                <w:szCs w:val="20"/>
              </w:rPr>
              <w:t>Amharic</w:t>
            </w:r>
          </w:p>
        </w:tc>
        <w:tc>
          <w:tcPr>
            <w:tcW w:w="0" w:type="auto"/>
            <w:noWrap/>
            <w:vAlign w:val="bottom"/>
            <w:hideMark/>
          </w:tcPr>
          <w:p w14:paraId="4C55CF09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DA6A6B">
              <w:rPr>
                <w:rFonts w:ascii="Calibri" w:hAnsi="Calibri" w:cs="Calibri"/>
                <w:color w:val="000000"/>
                <w:szCs w:val="20"/>
              </w:rPr>
              <w:t>1.3%</w:t>
            </w:r>
          </w:p>
        </w:tc>
      </w:tr>
      <w:tr w:rsidR="00172538" w:rsidRPr="00C35AA9" w14:paraId="27DD436C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42D90A8C" w14:textId="77777777" w:rsidR="00172538" w:rsidRPr="00DA6A6B" w:rsidRDefault="00172538" w:rsidP="002737FC">
            <w:pPr>
              <w:rPr>
                <w:rFonts w:ascii="Calibri" w:hAnsi="Calibri" w:cs="Calibri"/>
                <w:color w:val="000000"/>
                <w:szCs w:val="20"/>
              </w:rPr>
            </w:pPr>
            <w:r w:rsidRPr="00DA6A6B">
              <w:rPr>
                <w:rFonts w:ascii="Calibri" w:hAnsi="Calibri" w:cs="Calibri"/>
                <w:color w:val="000000"/>
                <w:szCs w:val="20"/>
              </w:rPr>
              <w:t>Lingala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14:paraId="1B7663BE" w14:textId="77777777" w:rsidR="00172538" w:rsidRPr="00DA6A6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 w:rsidRPr="00DA6A6B">
              <w:rPr>
                <w:rFonts w:ascii="Calibri" w:hAnsi="Calibri" w:cs="Calibri"/>
                <w:color w:val="000000"/>
                <w:szCs w:val="20"/>
              </w:rPr>
              <w:t>1.3%</w:t>
            </w:r>
          </w:p>
        </w:tc>
      </w:tr>
    </w:tbl>
    <w:p w14:paraId="6E704014" w14:textId="77777777" w:rsidR="00172538" w:rsidRDefault="00172538" w:rsidP="00172538"/>
    <w:p w14:paraId="20B8638E" w14:textId="695C2A0E" w:rsidR="00172538" w:rsidRDefault="00172538" w:rsidP="00172538">
      <w:pPr>
        <w:pStyle w:val="Heading2"/>
      </w:pPr>
      <w:bookmarkStart w:id="37" w:name="_Toc521583616"/>
      <w:r>
        <w:t xml:space="preserve">Humanitarian Migrants </w:t>
      </w:r>
      <w:r w:rsidR="006A7F30">
        <w:t xml:space="preserve">- </w:t>
      </w:r>
      <w:r>
        <w:t>English Proficiency</w:t>
      </w:r>
      <w:bookmarkEnd w:id="37"/>
    </w:p>
    <w:p w14:paraId="5CD00D42" w14:textId="737FF949" w:rsidR="00172538" w:rsidRDefault="00172538" w:rsidP="00172538">
      <w:r>
        <w:t xml:space="preserve">The English proficiency of persons who permanently settled in Wyndham in 2017 through the humanitarian migration stream are listed in </w:t>
      </w:r>
      <w:r w:rsidR="00A27EC0">
        <w:fldChar w:fldCharType="begin"/>
      </w:r>
      <w:r w:rsidR="00A27EC0">
        <w:instrText xml:space="preserve"> REF _Ref521583587 \h </w:instrText>
      </w:r>
      <w:r w:rsidR="00A27EC0">
        <w:fldChar w:fldCharType="separate"/>
      </w:r>
      <w:r w:rsidR="00A27EC0">
        <w:t xml:space="preserve">Figure </w:t>
      </w:r>
      <w:r w:rsidR="00A27EC0">
        <w:rPr>
          <w:noProof/>
        </w:rPr>
        <w:t>4</w:t>
      </w:r>
      <w:r w:rsidR="00A27EC0">
        <w:fldChar w:fldCharType="end"/>
      </w:r>
      <w:r w:rsidR="00A27EC0">
        <w:t xml:space="preserve">. </w:t>
      </w:r>
    </w:p>
    <w:p w14:paraId="393607B6" w14:textId="77777777" w:rsidR="007372C5" w:rsidRPr="00DA6A6B" w:rsidRDefault="007372C5" w:rsidP="007372C5">
      <w:r>
        <w:t xml:space="preserve">Three quarters of the humanitarian migrants in Wyndham have nil English proficiency (75.5%) and just over one tenth have poor English proficiency (12.8%). </w:t>
      </w:r>
    </w:p>
    <w:p w14:paraId="465FFED9" w14:textId="77777777" w:rsidR="00A27EC0" w:rsidRDefault="00A27EC0" w:rsidP="00A27EC0">
      <w:pPr>
        <w:keepNext/>
        <w:jc w:val="center"/>
      </w:pPr>
      <w:r>
        <w:rPr>
          <w:noProof/>
        </w:rPr>
        <w:drawing>
          <wp:inline distT="0" distB="0" distL="0" distR="0" wp14:anchorId="195BA334" wp14:editId="5FC88F7B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49BD5F8B-C973-4C52-BB06-ADC4588D0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9791C0" w14:textId="2F3305C8" w:rsidR="00172538" w:rsidRDefault="00A27EC0" w:rsidP="00A27EC0">
      <w:pPr>
        <w:pStyle w:val="Caption"/>
      </w:pPr>
      <w:bookmarkStart w:id="38" w:name="_Ref521583587"/>
      <w:bookmarkStart w:id="39" w:name="_Toc521583632"/>
      <w:r>
        <w:t xml:space="preserve">Figure </w:t>
      </w:r>
      <w:fldSimple w:instr=" SEQ Figure \* ARABIC ">
        <w:r>
          <w:rPr>
            <w:noProof/>
          </w:rPr>
          <w:t>4</w:t>
        </w:r>
      </w:fldSimple>
      <w:bookmarkEnd w:id="38"/>
      <w:r>
        <w:t xml:space="preserve">. </w:t>
      </w:r>
      <w:r w:rsidRPr="00EA2A3B">
        <w:t>Language Proficiency – Humanitarian migrants in Wyndham, 2017</w:t>
      </w:r>
      <w:bookmarkEnd w:id="39"/>
    </w:p>
    <w:p w14:paraId="3F83C3D9" w14:textId="470DBE8A" w:rsidR="00172538" w:rsidRDefault="00172538" w:rsidP="00172538">
      <w:pPr>
        <w:pStyle w:val="Heading2"/>
      </w:pPr>
      <w:bookmarkStart w:id="40" w:name="_Toc521583617"/>
      <w:r>
        <w:t xml:space="preserve">Humanitarian Migrants </w:t>
      </w:r>
      <w:r w:rsidR="006A7F30">
        <w:t xml:space="preserve">- </w:t>
      </w:r>
      <w:r>
        <w:t>Age</w:t>
      </w:r>
      <w:bookmarkEnd w:id="40"/>
    </w:p>
    <w:p w14:paraId="3CFD4029" w14:textId="257DF2F5" w:rsidR="00172538" w:rsidRDefault="00172538" w:rsidP="00172538">
      <w:r>
        <w:t xml:space="preserve">The age profile of humanitarian migrants in Wyndham in 2017 is displayed in </w:t>
      </w:r>
      <w:r>
        <w:fldChar w:fldCharType="begin"/>
      </w:r>
      <w:r>
        <w:instrText xml:space="preserve"> REF _Ref521413550 \h </w:instrText>
      </w:r>
      <w:r>
        <w:fldChar w:fldCharType="separate"/>
      </w:r>
      <w:r w:rsidR="00A27EC0">
        <w:t xml:space="preserve">Figure </w:t>
      </w:r>
      <w:r w:rsidR="00A27EC0">
        <w:rPr>
          <w:noProof/>
        </w:rPr>
        <w:t>5</w:t>
      </w:r>
      <w:r>
        <w:fldChar w:fldCharType="end"/>
      </w:r>
      <w:r>
        <w:t xml:space="preserve">. </w:t>
      </w:r>
    </w:p>
    <w:p w14:paraId="01EF273A" w14:textId="77777777" w:rsidR="007372C5" w:rsidRPr="00A62696" w:rsidRDefault="007372C5" w:rsidP="007372C5">
      <w:r>
        <w:t xml:space="preserve">In 2017, just over one third of humanitarian migrants were aged from 18 to 44 years (37.8%) and just under one third were aged from 0 to 11 years (30.5%). </w:t>
      </w:r>
    </w:p>
    <w:p w14:paraId="5A93470D" w14:textId="77777777" w:rsidR="00172538" w:rsidRDefault="00172538" w:rsidP="0017253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B5A4B9A" wp14:editId="2C354185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70F8F31-8390-4460-9322-2A44D8BCF1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19959D" w14:textId="695648E3" w:rsidR="00172538" w:rsidRDefault="00172538" w:rsidP="00172538">
      <w:pPr>
        <w:pStyle w:val="Caption"/>
      </w:pPr>
      <w:bookmarkStart w:id="41" w:name="_Ref521413550"/>
      <w:bookmarkStart w:id="42" w:name="_Toc521583633"/>
      <w:r>
        <w:t xml:space="preserve">Figure </w:t>
      </w:r>
      <w:fldSimple w:instr=" SEQ Figure \* ARABIC ">
        <w:r w:rsidR="00A27EC0">
          <w:rPr>
            <w:noProof/>
          </w:rPr>
          <w:t>5</w:t>
        </w:r>
      </w:fldSimple>
      <w:bookmarkEnd w:id="41"/>
      <w:r>
        <w:t xml:space="preserve">. </w:t>
      </w:r>
      <w:r w:rsidRPr="00D16426">
        <w:t>Age</w:t>
      </w:r>
      <w:r>
        <w:t xml:space="preserve"> Profile</w:t>
      </w:r>
      <w:r w:rsidRPr="00D16426">
        <w:t xml:space="preserve"> </w:t>
      </w:r>
      <w:r>
        <w:t>–</w:t>
      </w:r>
      <w:r w:rsidRPr="00D16426">
        <w:t xml:space="preserve"> </w:t>
      </w:r>
      <w:r w:rsidR="008F03E0">
        <w:t>Humanitarian migrants in Wyndham, 2017</w:t>
      </w:r>
      <w:bookmarkEnd w:id="42"/>
    </w:p>
    <w:p w14:paraId="171B1BC8" w14:textId="2043E919" w:rsidR="00172538" w:rsidRDefault="00172538" w:rsidP="00172538">
      <w:pPr>
        <w:pStyle w:val="Heading2"/>
      </w:pPr>
      <w:bookmarkStart w:id="43" w:name="_Toc521583618"/>
      <w:r>
        <w:t xml:space="preserve">Humanitarian Migrants </w:t>
      </w:r>
      <w:r w:rsidR="006A7F30">
        <w:t xml:space="preserve">- </w:t>
      </w:r>
      <w:r>
        <w:t>Religion</w:t>
      </w:r>
      <w:bookmarkEnd w:id="43"/>
    </w:p>
    <w:p w14:paraId="06058C38" w14:textId="5AF5FFBF" w:rsidR="00172538" w:rsidRDefault="00172538" w:rsidP="00172538">
      <w:r>
        <w:t xml:space="preserve">The top five religions of persons who permanently settled in Wyndham in 2017 through the humanitarian migration stream are listed in </w:t>
      </w:r>
      <w:r>
        <w:fldChar w:fldCharType="begin"/>
      </w:r>
      <w:r>
        <w:instrText xml:space="preserve"> REF _Ref519874688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8</w:t>
      </w:r>
      <w:r>
        <w:fldChar w:fldCharType="end"/>
      </w:r>
      <w:r>
        <w:t xml:space="preserve">. </w:t>
      </w:r>
    </w:p>
    <w:p w14:paraId="55B5E85D" w14:textId="77777777" w:rsidR="007372C5" w:rsidRDefault="007372C5" w:rsidP="007372C5">
      <w:bookmarkStart w:id="44" w:name="_Ref519874688"/>
      <w:bookmarkStart w:id="45" w:name="_Toc521583627"/>
      <w:r>
        <w:t xml:space="preserve">Over one third of persons who permanently settled in Wyndham in 2017 through the humanitarian migration stream reported to affiliate with Christianity (36.7%). Just over another one fifth of persons who permanently settled in Wyndham in 2017 through the humanitarian migration stream reported to affiliate with Buddhism (21.6%). Just over one tenth (12.2%) of persons who permanently settled in Wyndham in 2017 through the humanitarian migration stream reported to affiliate with Islam. </w:t>
      </w:r>
    </w:p>
    <w:p w14:paraId="5B1EA3A4" w14:textId="2697ABB3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8</w:t>
        </w:r>
      </w:fldSimple>
      <w:bookmarkEnd w:id="44"/>
      <w:r>
        <w:t>. Top Five Religions</w:t>
      </w:r>
      <w:r w:rsidRPr="008F514B">
        <w:t xml:space="preserve"> </w:t>
      </w:r>
      <w:r w:rsidR="006A7F30">
        <w:t>–</w:t>
      </w:r>
      <w:r>
        <w:t xml:space="preserve"> </w:t>
      </w:r>
      <w:r w:rsidR="008F03E0">
        <w:t>Humanitarian migrants in Wyndham, 2017</w:t>
      </w:r>
      <w:bookmarkEnd w:id="45"/>
    </w:p>
    <w:tbl>
      <w:tblPr>
        <w:tblStyle w:val="WyndhamBasic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106"/>
      </w:tblGrid>
      <w:tr w:rsidR="00172538" w:rsidRPr="00D31647" w14:paraId="450B8226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78A17F" w14:textId="77777777" w:rsidR="00172538" w:rsidRPr="00D31647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Religion</w:t>
            </w:r>
          </w:p>
        </w:tc>
        <w:tc>
          <w:tcPr>
            <w:tcW w:w="0" w:type="auto"/>
            <w:noWrap/>
            <w:hideMark/>
          </w:tcPr>
          <w:p w14:paraId="4BD85396" w14:textId="320ECF32" w:rsidR="00172538" w:rsidRPr="00D31647" w:rsidRDefault="00172538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Percentage of </w:t>
            </w:r>
            <w:r w:rsidR="0042305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Humanitarian Migrants 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 Wyndham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in 2017</w:t>
            </w:r>
          </w:p>
        </w:tc>
      </w:tr>
      <w:tr w:rsidR="00172538" w:rsidRPr="00D31647" w14:paraId="76F08EB6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CD1C8" w14:textId="77777777" w:rsidR="00172538" w:rsidRPr="00D31647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Christian (NFD)</w:t>
            </w:r>
          </w:p>
        </w:tc>
        <w:tc>
          <w:tcPr>
            <w:tcW w:w="0" w:type="auto"/>
            <w:noWrap/>
            <w:hideMark/>
          </w:tcPr>
          <w:p w14:paraId="6658C7A9" w14:textId="77777777" w:rsidR="00172538" w:rsidRPr="00D31647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36.7%</w:t>
            </w:r>
          </w:p>
        </w:tc>
      </w:tr>
      <w:tr w:rsidR="00172538" w:rsidRPr="00D31647" w14:paraId="4DB63158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FC0AD" w14:textId="77777777" w:rsidR="00172538" w:rsidRPr="00D31647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Buddhism</w:t>
            </w:r>
          </w:p>
        </w:tc>
        <w:tc>
          <w:tcPr>
            <w:tcW w:w="0" w:type="auto"/>
            <w:noWrap/>
            <w:hideMark/>
          </w:tcPr>
          <w:p w14:paraId="5CAF5755" w14:textId="77777777" w:rsidR="00172538" w:rsidRPr="00D31647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21.6%</w:t>
            </w:r>
          </w:p>
        </w:tc>
      </w:tr>
      <w:tr w:rsidR="00172538" w:rsidRPr="00D31647" w14:paraId="3BBE632E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FD229" w14:textId="77777777" w:rsidR="00172538" w:rsidRPr="00D31647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Islam</w:t>
            </w:r>
          </w:p>
        </w:tc>
        <w:tc>
          <w:tcPr>
            <w:tcW w:w="0" w:type="auto"/>
            <w:noWrap/>
            <w:hideMark/>
          </w:tcPr>
          <w:p w14:paraId="657E5CE3" w14:textId="77777777" w:rsidR="00172538" w:rsidRPr="00D31647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12.2%</w:t>
            </w:r>
          </w:p>
        </w:tc>
      </w:tr>
      <w:tr w:rsidR="00172538" w:rsidRPr="00D31647" w14:paraId="5833A271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EFB913" w14:textId="77777777" w:rsidR="00172538" w:rsidRPr="00D31647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Animism</w:t>
            </w:r>
          </w:p>
        </w:tc>
        <w:tc>
          <w:tcPr>
            <w:tcW w:w="0" w:type="auto"/>
            <w:noWrap/>
            <w:hideMark/>
          </w:tcPr>
          <w:p w14:paraId="349BCDD1" w14:textId="77777777" w:rsidR="00172538" w:rsidRPr="00D31647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6.0%</w:t>
            </w:r>
          </w:p>
        </w:tc>
      </w:tr>
      <w:tr w:rsidR="00172538" w:rsidRPr="00D31647" w14:paraId="7F36DD24" w14:textId="77777777" w:rsidTr="002737F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4FEBA8E2" w14:textId="77777777" w:rsidR="00172538" w:rsidRPr="00D31647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Syriac Catholic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EBACC28" w14:textId="77777777" w:rsidR="00172538" w:rsidRPr="00D31647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1647">
              <w:rPr>
                <w:rFonts w:ascii="Calibri" w:eastAsia="Times New Roman" w:hAnsi="Calibri" w:cs="Calibri"/>
                <w:color w:val="000000"/>
                <w:lang w:eastAsia="en-AU"/>
              </w:rPr>
              <w:t>5.2%</w:t>
            </w:r>
          </w:p>
        </w:tc>
      </w:tr>
    </w:tbl>
    <w:p w14:paraId="76CE9A46" w14:textId="77777777" w:rsidR="00172538" w:rsidRPr="00836159" w:rsidRDefault="00172538" w:rsidP="009D12CE">
      <w:pPr>
        <w:spacing w:after="0"/>
        <w:rPr>
          <w:sz w:val="12"/>
        </w:rPr>
      </w:pPr>
    </w:p>
    <w:p w14:paraId="210E1AAD" w14:textId="3A9BC01B" w:rsidR="00172538" w:rsidRDefault="00172538" w:rsidP="00172538">
      <w:pPr>
        <w:pStyle w:val="Heading1"/>
      </w:pPr>
      <w:bookmarkStart w:id="46" w:name="_Toc521583619"/>
      <w:r>
        <w:t xml:space="preserve">Humanitarian </w:t>
      </w:r>
      <w:r w:rsidR="006A7F30">
        <w:t xml:space="preserve">Visa-Subclasses </w:t>
      </w:r>
      <w:r>
        <w:t>in Wyndham in 2017</w:t>
      </w:r>
      <w:bookmarkEnd w:id="46"/>
    </w:p>
    <w:p w14:paraId="35221CD0" w14:textId="48DFA5E3" w:rsidR="00172538" w:rsidRPr="004542B8" w:rsidRDefault="00172538" w:rsidP="00172538">
      <w:r>
        <w:t xml:space="preserve">The </w:t>
      </w:r>
      <w:r w:rsidR="006A7F30">
        <w:t>h</w:t>
      </w:r>
      <w:r w:rsidRPr="004542B8">
        <w:t xml:space="preserve">umanitarian </w:t>
      </w:r>
      <w:r w:rsidR="006A7F30">
        <w:t>m</w:t>
      </w:r>
      <w:r w:rsidRPr="004542B8">
        <w:t xml:space="preserve">igration stream comprises the </w:t>
      </w:r>
      <w:r>
        <w:t xml:space="preserve">following </w:t>
      </w:r>
      <w:r w:rsidR="006A7F30">
        <w:t>visa-s</w:t>
      </w:r>
      <w:r w:rsidRPr="004542B8">
        <w:t>ubclasses:</w:t>
      </w:r>
    </w:p>
    <w:p w14:paraId="78B839B7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200 – Refugee</w:t>
      </w:r>
    </w:p>
    <w:p w14:paraId="4E8B1FBC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2647E5">
        <w:rPr>
          <w:sz w:val="22"/>
          <w:szCs w:val="22"/>
        </w:rPr>
        <w:t xml:space="preserve">201 – </w:t>
      </w:r>
      <w:r>
        <w:rPr>
          <w:sz w:val="22"/>
          <w:szCs w:val="22"/>
        </w:rPr>
        <w:t>In-Country Special Humanitarian</w:t>
      </w:r>
    </w:p>
    <w:p w14:paraId="4A4D4BAF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2647E5">
        <w:rPr>
          <w:sz w:val="22"/>
          <w:szCs w:val="22"/>
        </w:rPr>
        <w:t>20</w:t>
      </w:r>
      <w:r>
        <w:rPr>
          <w:sz w:val="22"/>
          <w:szCs w:val="22"/>
        </w:rPr>
        <w:t>2 – Global Special Humanitarian</w:t>
      </w:r>
    </w:p>
    <w:p w14:paraId="125D50FE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203 – Emergency Rescue</w:t>
      </w:r>
    </w:p>
    <w:p w14:paraId="20F8E0A4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204 – Women at Risk</w:t>
      </w:r>
    </w:p>
    <w:p w14:paraId="06CEA82E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2647E5">
        <w:rPr>
          <w:sz w:val="22"/>
          <w:szCs w:val="22"/>
        </w:rPr>
        <w:t>800 –</w:t>
      </w:r>
      <w:r>
        <w:rPr>
          <w:sz w:val="22"/>
          <w:szCs w:val="22"/>
        </w:rPr>
        <w:t xml:space="preserve"> Territorial Asylum (Residence)</w:t>
      </w:r>
    </w:p>
    <w:p w14:paraId="4116B3D1" w14:textId="77777777" w:rsidR="00172538" w:rsidRPr="002647E5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851 – Resolution of Status</w:t>
      </w:r>
    </w:p>
    <w:p w14:paraId="1EFD413A" w14:textId="77777777" w:rsidR="00172538" w:rsidRDefault="00172538" w:rsidP="0017253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2647E5">
        <w:rPr>
          <w:sz w:val="22"/>
          <w:szCs w:val="22"/>
        </w:rPr>
        <w:t xml:space="preserve">866 – Protection. </w:t>
      </w:r>
    </w:p>
    <w:p w14:paraId="74BC21EA" w14:textId="0C44A603" w:rsidR="00172538" w:rsidRDefault="00172538" w:rsidP="00172538">
      <w:r>
        <w:lastRenderedPageBreak/>
        <w:t>The total number of settlers in the 200-refugee, 201-in-country special humanitarian, 202-global</w:t>
      </w:r>
      <w:r w:rsidR="006A7F30">
        <w:t xml:space="preserve"> special humanitarian, and 866-p</w:t>
      </w:r>
      <w:r w:rsidR="00785C05">
        <w:t>rotec</w:t>
      </w:r>
      <w:r>
        <w:t xml:space="preserve">tion humanitarian visa subclasses in Wyndham </w:t>
      </w:r>
      <w:r w:rsidR="006A7F30">
        <w:t>and other c</w:t>
      </w:r>
      <w:r>
        <w:t xml:space="preserve">ouncils in 2017 are listed </w:t>
      </w:r>
      <w:r>
        <w:fldChar w:fldCharType="begin"/>
      </w:r>
      <w:r>
        <w:instrText xml:space="preserve"> REF _Ref519078315 \h </w:instrText>
      </w:r>
      <w:r>
        <w:fldChar w:fldCharType="separate"/>
      </w:r>
      <w:r w:rsidR="00A27EC0">
        <w:t xml:space="preserve">Table </w:t>
      </w:r>
      <w:r w:rsidR="00A27EC0">
        <w:rPr>
          <w:noProof/>
        </w:rPr>
        <w:t>9</w:t>
      </w:r>
      <w:r>
        <w:fldChar w:fldCharType="end"/>
      </w:r>
      <w:r w:rsidR="002D5B9B">
        <w:t>.</w:t>
      </w:r>
      <w:r w:rsidR="009605AB">
        <w:t xml:space="preserve"> This data is classified by date of arrival. </w:t>
      </w:r>
      <w:r>
        <w:t xml:space="preserve"> </w:t>
      </w:r>
    </w:p>
    <w:p w14:paraId="5D2F2002" w14:textId="77777777" w:rsidR="00B935B0" w:rsidRDefault="00B935B0" w:rsidP="00B935B0">
      <w:bookmarkStart w:id="47" w:name="_Ref519078315"/>
      <w:bookmarkStart w:id="48" w:name="_Toc521583628"/>
      <w:r>
        <w:t>In 2017, most of the humanitarian migrants in Wyndham were on a 202-global special humanitarian visa (51.9%) or a 200-refugee visa (48.1%).</w:t>
      </w:r>
    </w:p>
    <w:p w14:paraId="706DF1A9" w14:textId="0A3047E4" w:rsidR="00172538" w:rsidRDefault="00172538" w:rsidP="00172538">
      <w:pPr>
        <w:pStyle w:val="Caption"/>
        <w:keepNext/>
      </w:pPr>
      <w:r>
        <w:t xml:space="preserve">Table </w:t>
      </w:r>
      <w:fldSimple w:instr=" SEQ Table \* ARABIC ">
        <w:r w:rsidR="00A27EC0">
          <w:rPr>
            <w:noProof/>
          </w:rPr>
          <w:t>9</w:t>
        </w:r>
      </w:fldSimple>
      <w:bookmarkEnd w:id="47"/>
      <w:r w:rsidR="0042305D">
        <w:t>. H</w:t>
      </w:r>
      <w:r>
        <w:t xml:space="preserve">umanitarian </w:t>
      </w:r>
      <w:r w:rsidR="0042305D">
        <w:t>Visa S</w:t>
      </w:r>
      <w:r>
        <w:t>ubclasses</w:t>
      </w:r>
      <w:r w:rsidR="006A7F30">
        <w:t xml:space="preserve"> in Select Councils</w:t>
      </w:r>
      <w:r w:rsidR="006A3901">
        <w:t>, 2017</w:t>
      </w:r>
      <w:bookmarkEnd w:id="48"/>
    </w:p>
    <w:tbl>
      <w:tblPr>
        <w:tblStyle w:val="WyndhamBasic"/>
        <w:tblW w:w="6592" w:type="dxa"/>
        <w:jc w:val="center"/>
        <w:tblLook w:val="04A0" w:firstRow="1" w:lastRow="0" w:firstColumn="1" w:lastColumn="0" w:noHBand="0" w:noVBand="1"/>
      </w:tblPr>
      <w:tblGrid>
        <w:gridCol w:w="2300"/>
        <w:gridCol w:w="1412"/>
        <w:gridCol w:w="960"/>
        <w:gridCol w:w="960"/>
        <w:gridCol w:w="960"/>
      </w:tblGrid>
      <w:tr w:rsidR="00172538" w:rsidRPr="00895F5A" w14:paraId="35EC090E" w14:textId="77777777" w:rsidTr="00273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 w:val="restart"/>
            <w:noWrap/>
            <w:hideMark/>
          </w:tcPr>
          <w:p w14:paraId="44DCD0B6" w14:textId="77777777" w:rsidR="00172538" w:rsidRPr="00895F5A" w:rsidRDefault="00172538" w:rsidP="002737FC">
            <w:pP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Local Government Area</w:t>
            </w:r>
          </w:p>
        </w:tc>
        <w:tc>
          <w:tcPr>
            <w:tcW w:w="4292" w:type="dxa"/>
            <w:gridSpan w:val="4"/>
            <w:noWrap/>
          </w:tcPr>
          <w:p w14:paraId="663FBABE" w14:textId="21709402" w:rsidR="00172538" w:rsidRPr="00895F5A" w:rsidRDefault="00172538" w:rsidP="002737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Humanitarian Visa Subclass</w:t>
            </w:r>
            <w:r w:rsidR="006A3901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 </w:t>
            </w:r>
            <w:r w:rsidR="006A390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in 2017</w:t>
            </w:r>
          </w:p>
        </w:tc>
      </w:tr>
      <w:tr w:rsidR="00172538" w:rsidRPr="00895F5A" w14:paraId="430DE652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4257E" w14:textId="77777777" w:rsidR="00172538" w:rsidRPr="00895F5A" w:rsidRDefault="00172538" w:rsidP="002737FC">
            <w:pP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BF3095" w14:textId="77777777" w:rsidR="00172538" w:rsidRPr="00FF700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F70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B7ADDA" w14:textId="77777777" w:rsidR="00172538" w:rsidRPr="00FF700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F70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95696C" w14:textId="77777777" w:rsidR="00172538" w:rsidRPr="00FF700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F70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FA3D49" w14:textId="77777777" w:rsidR="00172538" w:rsidRPr="00FF700B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F70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866</w:t>
            </w:r>
          </w:p>
        </w:tc>
      </w:tr>
      <w:tr w:rsidR="00172538" w:rsidRPr="00895F5A" w14:paraId="249BF15B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</w:tcBorders>
            <w:noWrap/>
            <w:hideMark/>
          </w:tcPr>
          <w:p w14:paraId="0749B89A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14:paraId="323B9322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523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288591E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&lt;5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3CF9E9A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1,174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F045775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4EA62D20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0D86FF56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1412" w:type="dxa"/>
            <w:noWrap/>
            <w:hideMark/>
          </w:tcPr>
          <w:p w14:paraId="0EFE4077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4AFBCDE0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3915F081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960" w:type="dxa"/>
            <w:noWrap/>
            <w:hideMark/>
          </w:tcPr>
          <w:p w14:paraId="19B84E72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68FFE9DB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581E09ED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Greater Dandenong</w:t>
            </w:r>
          </w:p>
        </w:tc>
        <w:tc>
          <w:tcPr>
            <w:tcW w:w="1412" w:type="dxa"/>
            <w:noWrap/>
            <w:hideMark/>
          </w:tcPr>
          <w:p w14:paraId="136FB91E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401D7C94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6411AF3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noWrap/>
            <w:hideMark/>
          </w:tcPr>
          <w:p w14:paraId="4AB3A64E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&lt;5</w:t>
            </w:r>
          </w:p>
        </w:tc>
      </w:tr>
      <w:tr w:rsidR="00172538" w:rsidRPr="002176A2" w14:paraId="6EF5D917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shd w:val="clear" w:color="auto" w:fill="F2F2F2" w:themeFill="background1" w:themeFillShade="F2"/>
            <w:noWrap/>
            <w:hideMark/>
          </w:tcPr>
          <w:p w14:paraId="3CBB6980" w14:textId="77777777" w:rsidR="00172538" w:rsidRPr="002176A2" w:rsidRDefault="00172538" w:rsidP="002737FC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Wyndham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hideMark/>
          </w:tcPr>
          <w:p w14:paraId="7CCB1F66" w14:textId="77777777" w:rsidR="00172538" w:rsidRPr="002176A2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176A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162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17808C56" w14:textId="77777777" w:rsidR="00172538" w:rsidRPr="002176A2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176A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39947185" w14:textId="77777777" w:rsidR="00172538" w:rsidRPr="002176A2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176A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175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0ED3D097" w14:textId="77777777" w:rsidR="00172538" w:rsidRPr="002176A2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176A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0</w:t>
            </w:r>
          </w:p>
        </w:tc>
      </w:tr>
      <w:tr w:rsidR="00172538" w:rsidRPr="00895F5A" w14:paraId="095BCD62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689635F3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Brimbank</w:t>
            </w:r>
          </w:p>
        </w:tc>
        <w:tc>
          <w:tcPr>
            <w:tcW w:w="1412" w:type="dxa"/>
            <w:noWrap/>
            <w:hideMark/>
          </w:tcPr>
          <w:p w14:paraId="65A08903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5AB51AD8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0D3B9BE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05898FBC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5C137276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1E2D0EA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Melton </w:t>
            </w:r>
          </w:p>
        </w:tc>
        <w:tc>
          <w:tcPr>
            <w:tcW w:w="1412" w:type="dxa"/>
            <w:noWrap/>
            <w:hideMark/>
          </w:tcPr>
          <w:p w14:paraId="15757036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960" w:type="dxa"/>
            <w:noWrap/>
            <w:hideMark/>
          </w:tcPr>
          <w:p w14:paraId="555E7ADE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&lt;5</w:t>
            </w:r>
          </w:p>
        </w:tc>
        <w:tc>
          <w:tcPr>
            <w:tcW w:w="960" w:type="dxa"/>
            <w:noWrap/>
            <w:hideMark/>
          </w:tcPr>
          <w:p w14:paraId="249C79C8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960" w:type="dxa"/>
            <w:noWrap/>
            <w:hideMark/>
          </w:tcPr>
          <w:p w14:paraId="21F8AD0C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02179A2D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711AEF2F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Whittlesea</w:t>
            </w:r>
          </w:p>
        </w:tc>
        <w:tc>
          <w:tcPr>
            <w:tcW w:w="1412" w:type="dxa"/>
            <w:noWrap/>
            <w:hideMark/>
          </w:tcPr>
          <w:p w14:paraId="3156C181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684A4D33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&lt;5</w:t>
            </w:r>
          </w:p>
        </w:tc>
        <w:tc>
          <w:tcPr>
            <w:tcW w:w="960" w:type="dxa"/>
            <w:noWrap/>
            <w:hideMark/>
          </w:tcPr>
          <w:p w14:paraId="0580877B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  <w:tc>
          <w:tcPr>
            <w:tcW w:w="960" w:type="dxa"/>
            <w:noWrap/>
            <w:hideMark/>
          </w:tcPr>
          <w:p w14:paraId="2EDA2704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14C45354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5E825C08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Greater Geelong</w:t>
            </w:r>
          </w:p>
        </w:tc>
        <w:tc>
          <w:tcPr>
            <w:tcW w:w="1412" w:type="dxa"/>
            <w:noWrap/>
            <w:hideMark/>
          </w:tcPr>
          <w:p w14:paraId="4A1174C7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1AB9C6EB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410E9EE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77EB3104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392E29B6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4ABD6E25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Maroondah</w:t>
            </w:r>
          </w:p>
        </w:tc>
        <w:tc>
          <w:tcPr>
            <w:tcW w:w="1412" w:type="dxa"/>
            <w:noWrap/>
            <w:hideMark/>
          </w:tcPr>
          <w:p w14:paraId="603756DC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460C1275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&lt;5</w:t>
            </w:r>
          </w:p>
        </w:tc>
        <w:tc>
          <w:tcPr>
            <w:tcW w:w="960" w:type="dxa"/>
            <w:noWrap/>
            <w:hideMark/>
          </w:tcPr>
          <w:p w14:paraId="582CF8DB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noWrap/>
            <w:hideMark/>
          </w:tcPr>
          <w:p w14:paraId="5053C80B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  <w:tr w:rsidR="00172538" w:rsidRPr="00895F5A" w14:paraId="6F2DF9E5" w14:textId="77777777" w:rsidTr="002737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auto"/>
            </w:tcBorders>
            <w:noWrap/>
            <w:hideMark/>
          </w:tcPr>
          <w:p w14:paraId="3B02EB2E" w14:textId="77777777" w:rsidR="00172538" w:rsidRPr="00895F5A" w:rsidRDefault="00172538" w:rsidP="002737F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Moreland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7A052929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330907DA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7C7EF6B5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2DCB66A8" w14:textId="77777777" w:rsidR="00172538" w:rsidRPr="00895F5A" w:rsidRDefault="00172538" w:rsidP="0027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95F5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51D8AF3D" w14:textId="77777777" w:rsidR="00172538" w:rsidRDefault="00172538" w:rsidP="00172538"/>
    <w:p w14:paraId="06E3D2B4" w14:textId="37401E6D" w:rsidR="002737FC" w:rsidRDefault="002737FC"/>
    <w:sectPr w:rsidR="002737FC" w:rsidSect="009E44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8FBF" w14:textId="77777777" w:rsidR="00282E7F" w:rsidRDefault="00282E7F" w:rsidP="009E4461">
      <w:pPr>
        <w:spacing w:after="0" w:line="240" w:lineRule="auto"/>
      </w:pPr>
      <w:r>
        <w:separator/>
      </w:r>
    </w:p>
  </w:endnote>
  <w:endnote w:type="continuationSeparator" w:id="0">
    <w:p w14:paraId="30F56BB1" w14:textId="77777777" w:rsidR="00282E7F" w:rsidRDefault="00282E7F" w:rsidP="009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E436" w14:textId="77777777" w:rsidR="00282E7F" w:rsidRPr="002D26EB" w:rsidRDefault="00282E7F" w:rsidP="002D26EB">
    <w:pPr>
      <w:pStyle w:val="Footer"/>
      <w:pBdr>
        <w:top w:val="single" w:sz="12" w:space="1" w:color="002060"/>
      </w:pBdr>
      <w:jc w:val="right"/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5F2B" w14:textId="77777777" w:rsidR="00282E7F" w:rsidRPr="002D26EB" w:rsidRDefault="00282E7F" w:rsidP="002D26EB">
    <w:pPr>
      <w:pStyle w:val="Footer"/>
      <w:pBdr>
        <w:top w:val="single" w:sz="12" w:space="1" w:color="002060"/>
      </w:pBdr>
      <w:tabs>
        <w:tab w:val="clear" w:pos="4513"/>
        <w:tab w:val="clear" w:pos="9026"/>
        <w:tab w:val="left" w:pos="2210"/>
      </w:tabs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  <w:r>
      <w:rPr>
        <w:rFonts w:ascii="DaxOT-Light" w:hAnsi="DaxOT-Light"/>
        <w:color w:val="00206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9DEE" w14:textId="77777777" w:rsidR="00282E7F" w:rsidRDefault="0028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9747" w14:textId="77777777" w:rsidR="00282E7F" w:rsidRDefault="00282E7F" w:rsidP="009E4461">
      <w:pPr>
        <w:spacing w:after="0" w:line="240" w:lineRule="auto"/>
      </w:pPr>
      <w:r>
        <w:separator/>
      </w:r>
    </w:p>
  </w:footnote>
  <w:footnote w:type="continuationSeparator" w:id="0">
    <w:p w14:paraId="2241CC2F" w14:textId="77777777" w:rsidR="00282E7F" w:rsidRDefault="00282E7F" w:rsidP="009E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1BD8" w14:textId="77777777" w:rsidR="00282E7F" w:rsidRDefault="00282E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1DB027" wp14:editId="22FB8995">
          <wp:simplePos x="0" y="0"/>
          <wp:positionH relativeFrom="column">
            <wp:posOffset>659130</wp:posOffset>
          </wp:positionH>
          <wp:positionV relativeFrom="paragraph">
            <wp:posOffset>-1096453</wp:posOffset>
          </wp:positionV>
          <wp:extent cx="6475730" cy="198628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851C" w14:textId="77777777" w:rsidR="00282E7F" w:rsidRDefault="00282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8D5F" w14:textId="77777777" w:rsidR="00282E7F" w:rsidRDefault="0028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F3B"/>
    <w:multiLevelType w:val="hybridMultilevel"/>
    <w:tmpl w:val="B914C78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23E27"/>
    <w:multiLevelType w:val="hybridMultilevel"/>
    <w:tmpl w:val="3D347F42"/>
    <w:lvl w:ilvl="0" w:tplc="953EFBEA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8"/>
    <w:rsid w:val="00016552"/>
    <w:rsid w:val="000578BD"/>
    <w:rsid w:val="00113F1B"/>
    <w:rsid w:val="00172538"/>
    <w:rsid w:val="00240A88"/>
    <w:rsid w:val="002737FC"/>
    <w:rsid w:val="00282E7F"/>
    <w:rsid w:val="002D26EB"/>
    <w:rsid w:val="002D5B9B"/>
    <w:rsid w:val="00302677"/>
    <w:rsid w:val="00370E45"/>
    <w:rsid w:val="003E49BC"/>
    <w:rsid w:val="0042305D"/>
    <w:rsid w:val="004D4049"/>
    <w:rsid w:val="00607265"/>
    <w:rsid w:val="006135B4"/>
    <w:rsid w:val="006A3901"/>
    <w:rsid w:val="006A7F30"/>
    <w:rsid w:val="006B46CB"/>
    <w:rsid w:val="007372C5"/>
    <w:rsid w:val="00785C05"/>
    <w:rsid w:val="00836159"/>
    <w:rsid w:val="008867EB"/>
    <w:rsid w:val="008D1ED1"/>
    <w:rsid w:val="008F03E0"/>
    <w:rsid w:val="009002D6"/>
    <w:rsid w:val="009605AB"/>
    <w:rsid w:val="009C38EB"/>
    <w:rsid w:val="009D12CE"/>
    <w:rsid w:val="009E4461"/>
    <w:rsid w:val="00A27EC0"/>
    <w:rsid w:val="00A655EA"/>
    <w:rsid w:val="00B30674"/>
    <w:rsid w:val="00B935B0"/>
    <w:rsid w:val="00C22E6A"/>
    <w:rsid w:val="00C340EC"/>
    <w:rsid w:val="00D8683D"/>
    <w:rsid w:val="00ED36F2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D0D95"/>
  <w15:docId w15:val="{2734C429-C8AD-46BB-8423-5D843F7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5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53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61"/>
  </w:style>
  <w:style w:type="paragraph" w:styleId="Footer">
    <w:name w:val="footer"/>
    <w:basedOn w:val="Normal"/>
    <w:link w:val="Foot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1"/>
  </w:style>
  <w:style w:type="paragraph" w:styleId="NoSpacing">
    <w:name w:val="No Spacing"/>
    <w:link w:val="NoSpacingChar"/>
    <w:uiPriority w:val="1"/>
    <w:qFormat/>
    <w:rsid w:val="009E44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4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25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5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WyndhamBasic">
    <w:name w:val="Wyndham Basic"/>
    <w:basedOn w:val="TableNormal"/>
    <w:uiPriority w:val="99"/>
    <w:rsid w:val="00172538"/>
    <w:pPr>
      <w:spacing w:after="0" w:line="240" w:lineRule="auto"/>
      <w:jc w:val="center"/>
    </w:pPr>
    <w:rPr>
      <w:sz w:val="20"/>
    </w:rPr>
    <w:tblPr/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Title">
    <w:name w:val="Title"/>
    <w:basedOn w:val="Normal"/>
    <w:next w:val="Normal"/>
    <w:link w:val="TitleChar"/>
    <w:uiPriority w:val="10"/>
    <w:qFormat/>
    <w:rsid w:val="001725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2538"/>
    <w:pPr>
      <w:spacing w:before="120" w:after="120" w:line="240" w:lineRule="atLeast"/>
      <w:ind w:left="720"/>
      <w:contextualSpacing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7253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7253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2538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72538"/>
    <w:pPr>
      <w:spacing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7253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72538"/>
    <w:pPr>
      <w:spacing w:after="0" w:line="259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Cover%20and%20Follow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casey\objcache\jcasey\Objects\Settlement%20data%20humanatarian%20VISA%20for%202017%20-%205%20July%202018%20(A2124837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casey\OneDrive%20-%20Wyndham%20City%20Council\Desktop\Projects\RAS%20Data\Permanent%20Settlers%20Humanatarian%20Visas%202017%20as%20at%2011%20July%202018%20CRN073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wyndhamcitycouncil-my.sharepoint.com/personal/jcasey_wyndham_vic_gov_au/Documents/Desktop/Projects/Permanent%20settlers/Wyndham%20visa%20data%20request%20for%202017%20(v2)%2011%20July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wyndhamcitycouncil-my.sharepoint.com/personal/jcasey_wyndham_vic_gov_au/Documents/Desktop/Projects/Permanent%20settlers/2017%20Permanents%20settlers%20for%20settlement%20data%20Wyndha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casey\OneDrive%20-%20Wyndham%20City%20Council\Desktop\Projects\RAS%20Data\Permanent%20Settlers%20Humanatarian%20Visas%202017%20as%20at%2011%20July%202018%20CRN073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permanent Settlers in Wyndham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88-4D9F-8569-24D85F4A2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88-4D9F-8569-24D85F4A2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88-4D9F-8569-24D85F4A25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Information not collected or unknown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0.47399999999999998</c:v>
                </c:pt>
                <c:pt idx="1">
                  <c:v>0.23300000000000001</c:v>
                </c:pt>
                <c:pt idx="2">
                  <c:v>0.29299999999999998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88-4D9F-8569-24D85F4A2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Workings!$B$73</c:f>
              <c:strCache>
                <c:ptCount val="1"/>
                <c:pt idx="0">
                  <c:v>Total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Workings!$A$74:$A$83</c:f>
              <c:strCache>
                <c:ptCount val="10"/>
                <c:pt idx="0">
                  <c:v>00-05</c:v>
                </c:pt>
                <c:pt idx="1">
                  <c:v>06-11</c:v>
                </c:pt>
                <c:pt idx="2">
                  <c:v>12-15</c:v>
                </c:pt>
                <c:pt idx="3">
                  <c:v>16-17</c:v>
                </c:pt>
                <c:pt idx="4">
                  <c:v>18-24</c:v>
                </c:pt>
                <c:pt idx="5">
                  <c:v>25-34</c:v>
                </c:pt>
                <c:pt idx="6">
                  <c:v>35-44</c:v>
                </c:pt>
                <c:pt idx="7">
                  <c:v>45-54</c:v>
                </c:pt>
                <c:pt idx="8">
                  <c:v>55-64</c:v>
                </c:pt>
                <c:pt idx="9">
                  <c:v>65+</c:v>
                </c:pt>
              </c:strCache>
            </c:strRef>
          </c:cat>
          <c:val>
            <c:numRef>
              <c:f>Workings!$B$74:$B$83</c:f>
              <c:numCache>
                <c:formatCode>0.0%</c:formatCode>
                <c:ptCount val="10"/>
                <c:pt idx="0">
                  <c:v>0.14306848712247544</c:v>
                </c:pt>
                <c:pt idx="1">
                  <c:v>5.8766733833611265E-2</c:v>
                </c:pt>
                <c:pt idx="2">
                  <c:v>1.9660324408622077E-2</c:v>
                </c:pt>
                <c:pt idx="3">
                  <c:v>1.1685697300969673E-2</c:v>
                </c:pt>
                <c:pt idx="4">
                  <c:v>0.19087234034340064</c:v>
                </c:pt>
                <c:pt idx="5">
                  <c:v>0.4080266428880242</c:v>
                </c:pt>
                <c:pt idx="6">
                  <c:v>0.10063364677907478</c:v>
                </c:pt>
                <c:pt idx="7">
                  <c:v>2.502740720153172E-2</c:v>
                </c:pt>
                <c:pt idx="8">
                  <c:v>2.780093879315669E-2</c:v>
                </c:pt>
                <c:pt idx="9">
                  <c:v>1.1678459483663764E-2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9-4931-8A5A-5FF4FC1F2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3249672"/>
        <c:axId val="723239504"/>
      </c:barChart>
      <c:catAx>
        <c:axId val="723249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3239504"/>
        <c:crosses val="autoZero"/>
        <c:auto val="1"/>
        <c:lblAlgn val="ctr"/>
        <c:lblOffset val="100"/>
        <c:noMultiLvlLbl val="0"/>
      </c:catAx>
      <c:valAx>
        <c:axId val="723239504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723249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Humanitarian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CD-4F69-ADEE-10CC27FBA12B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CD-4F69-ADEE-10CC27FBA12B}"/>
              </c:ext>
            </c:extLst>
          </c:dPt>
          <c:dLbls>
            <c:dLbl>
              <c:idx val="0"/>
              <c:layout>
                <c:manualLayout>
                  <c:x val="-0.15165649606299211"/>
                  <c:y val="-7.4150627004958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CD-4F69-ADEE-10CC27FBA12B}"/>
                </c:ext>
              </c:extLst>
            </c:dLbl>
            <c:dLbl>
              <c:idx val="1"/>
              <c:layout>
                <c:manualLayout>
                  <c:x val="0.16623807961504811"/>
                  <c:y val="2.4183435403907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CD-4F69-ADEE-10CC27FBA1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0.48732394366197185</c:v>
                </c:pt>
                <c:pt idx="1">
                  <c:v>0.51267605633802815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CD-4F69-ADEE-10CC27FBA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'[2017 Permanents settlers for settlement data Wyndham.xlsx]Sheet1'!$B$17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[1]Sheet1!$A$18:$A$22</c:f>
              <c:strCache>
                <c:ptCount val="5"/>
                <c:pt idx="0">
                  <c:v>Not Recorded</c:v>
                </c:pt>
                <c:pt idx="1">
                  <c:v>Very Good</c:v>
                </c:pt>
                <c:pt idx="2">
                  <c:v>Poor</c:v>
                </c:pt>
                <c:pt idx="3">
                  <c:v>Nil</c:v>
                </c:pt>
                <c:pt idx="4">
                  <c:v>Good</c:v>
                </c:pt>
              </c:strCache>
            </c:strRef>
          </c:cat>
          <c:val>
            <c:numRef>
              <c:f>[1]Sheet1!$B$18:$B$22</c:f>
              <c:numCache>
                <c:formatCode>0.0%</c:formatCode>
                <c:ptCount val="5"/>
                <c:pt idx="0">
                  <c:v>7.2916666666666671E-2</c:v>
                </c:pt>
                <c:pt idx="1">
                  <c:v>1.5625E-2</c:v>
                </c:pt>
                <c:pt idx="2">
                  <c:v>0.12760416666666666</c:v>
                </c:pt>
                <c:pt idx="3">
                  <c:v>0.75520833333333337</c:v>
                </c:pt>
                <c:pt idx="4">
                  <c:v>2.8645833333333332E-2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B-4E25-92FE-5CF7956B8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7651112"/>
        <c:axId val="637646520"/>
      </c:barChart>
      <c:catAx>
        <c:axId val="63765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7646520"/>
        <c:crosses val="autoZero"/>
        <c:auto val="1"/>
        <c:lblAlgn val="ctr"/>
        <c:lblOffset val="100"/>
        <c:noMultiLvlLbl val="0"/>
      </c:catAx>
      <c:valAx>
        <c:axId val="6376465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3765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Workings!$B$167</c:f>
              <c:strCache>
                <c:ptCount val="1"/>
                <c:pt idx="0">
                  <c:v>Humanatarian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Workings!$A$168:$A$177</c:f>
              <c:strCache>
                <c:ptCount val="10"/>
                <c:pt idx="0">
                  <c:v>00-05</c:v>
                </c:pt>
                <c:pt idx="1">
                  <c:v>06-11</c:v>
                </c:pt>
                <c:pt idx="2">
                  <c:v>12-15</c:v>
                </c:pt>
                <c:pt idx="3">
                  <c:v>16-17</c:v>
                </c:pt>
                <c:pt idx="4">
                  <c:v>18-24</c:v>
                </c:pt>
                <c:pt idx="5">
                  <c:v>25-34</c:v>
                </c:pt>
                <c:pt idx="6">
                  <c:v>35-44</c:v>
                </c:pt>
                <c:pt idx="7">
                  <c:v>45-54</c:v>
                </c:pt>
                <c:pt idx="8">
                  <c:v>55-64</c:v>
                </c:pt>
                <c:pt idx="9">
                  <c:v>65+</c:v>
                </c:pt>
              </c:strCache>
            </c:strRef>
          </c:cat>
          <c:val>
            <c:numRef>
              <c:f>Workings!$B$168:$B$177</c:f>
              <c:numCache>
                <c:formatCode>0.0%</c:formatCode>
                <c:ptCount val="10"/>
                <c:pt idx="0">
                  <c:v>0.140625</c:v>
                </c:pt>
                <c:pt idx="1">
                  <c:v>0.1640625</c:v>
                </c:pt>
                <c:pt idx="2">
                  <c:v>0.10677083333333333</c:v>
                </c:pt>
                <c:pt idx="3">
                  <c:v>6.7708333333333329E-2</c:v>
                </c:pt>
                <c:pt idx="4">
                  <c:v>0.13802083333333334</c:v>
                </c:pt>
                <c:pt idx="5">
                  <c:v>0.11979166666666667</c:v>
                </c:pt>
                <c:pt idx="6">
                  <c:v>0.11979166666666667</c:v>
                </c:pt>
                <c:pt idx="7">
                  <c:v>7.2916666666666671E-2</c:v>
                </c:pt>
                <c:pt idx="8">
                  <c:v>4.1666666666666664E-2</c:v>
                </c:pt>
                <c:pt idx="9">
                  <c:v>2.8645833333333332E-2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A-41D7-95DD-6DA10B7C8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5523376"/>
        <c:axId val="735526000"/>
      </c:barChart>
      <c:catAx>
        <c:axId val="735523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526000"/>
        <c:crosses val="autoZero"/>
        <c:auto val="1"/>
        <c:lblAlgn val="ctr"/>
        <c:lblOffset val="100"/>
        <c:noMultiLvlLbl val="0"/>
      </c:catAx>
      <c:valAx>
        <c:axId val="735526000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73552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129B-B3A1-4979-A08C-EF7E6889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and Follower</Template>
  <TotalTime>14</TotalTime>
  <Pages>11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Casey</dc:creator>
  <cp:lastModifiedBy>Judy Casey</cp:lastModifiedBy>
  <cp:revision>4</cp:revision>
  <dcterms:created xsi:type="dcterms:W3CDTF">2018-08-09T22:54:00Z</dcterms:created>
  <dcterms:modified xsi:type="dcterms:W3CDTF">2018-08-09T23:07:00Z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A2121881</vt:lpwstr>
  </property>
  <property fmtid="{D5CDD505-2E9C-101B-9397-08002B2CF9AE}" pid="4" name="Objective-Title">
    <vt:lpwstr>Permanent Settlers in Wyndham 2017 and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2018-07-04T06:14:44Z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2018-08-09T09:52:53Z</vt:filetime>
  </property>
  <property fmtid="{D5CDD505-2E9C-101B-9397-08002B2CF9AE}" pid="10" name="Objective-ModificationStamp">
    <vt:filetime>2018-08-09T09:52:53Z</vt:filetime>
  </property>
  <property fmtid="{D5CDD505-2E9C-101B-9397-08002B2CF9AE}" pid="11" name="Objective-Owner">
    <vt:lpwstr>Judy Casey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Materials:Data Requests:</vt:lpwstr>
  </property>
  <property fmtid="{D5CDD505-2E9C-101B-9397-08002B2CF9AE}" pid="13" name="Objective-Parent">
    <vt:lpwstr>Data Requests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