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bookmarkEnd w:id="0" w:displacedByCustomXml="next"/>
    <w:sdt>
      <w:sdtPr>
        <w:rPr>
          <w:rFonts w:eastAsiaTheme="minorEastAsia"/>
          <w:lang w:eastAsia="en-AU"/>
        </w:rPr>
        <w:id w:val="-1095860676"/>
        <w:docPartObj>
          <w:docPartGallery w:val="Cover Pages"/>
          <w:docPartUnique/>
        </w:docPartObj>
      </w:sdtPr>
      <w:sdtEndPr/>
      <w:sdtContent>
        <w:p w14:paraId="5130A9C1" w14:textId="77777777" w:rsidR="00BE10D3" w:rsidRDefault="00BE10D3" w:rsidP="00BE10D3">
          <w:r>
            <w:rPr>
              <w:noProof/>
              <w:lang w:eastAsia="en-AU"/>
            </w:rPr>
            <w:drawing>
              <wp:anchor distT="0" distB="0" distL="114300" distR="114300" simplePos="0" relativeHeight="251659264" behindDoc="0" locked="0" layoutInCell="1" allowOverlap="1" wp14:anchorId="3EF5429C" wp14:editId="62093879">
                <wp:simplePos x="0" y="0"/>
                <wp:positionH relativeFrom="column">
                  <wp:posOffset>-925033</wp:posOffset>
                </wp:positionH>
                <wp:positionV relativeFrom="paragraph">
                  <wp:posOffset>-924730</wp:posOffset>
                </wp:positionV>
                <wp:extent cx="7583349" cy="10722445"/>
                <wp:effectExtent l="0" t="0" r="0" b="3175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ity Life - Cover.jp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3349" cy="107224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2ED2A8A" w14:textId="77777777" w:rsidR="00BE10D3" w:rsidRDefault="00BE10D3" w:rsidP="00BE10D3"/>
        <w:p w14:paraId="6F85D4FC" w14:textId="77777777" w:rsidR="00BE10D3" w:rsidRDefault="00BE10D3" w:rsidP="00BE10D3"/>
        <w:p w14:paraId="7C48B41D" w14:textId="77777777" w:rsidR="00BE10D3" w:rsidRDefault="00BE10D3" w:rsidP="00BE10D3">
          <w:r w:rsidRPr="009E4461">
            <w:rPr>
              <w:noProof/>
              <w:lang w:eastAsia="en-AU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16C85466" wp14:editId="1E5A89C0">
                    <wp:simplePos x="0" y="0"/>
                    <wp:positionH relativeFrom="column">
                      <wp:posOffset>-431505</wp:posOffset>
                    </wp:positionH>
                    <wp:positionV relativeFrom="paragraph">
                      <wp:posOffset>6602701</wp:posOffset>
                    </wp:positionV>
                    <wp:extent cx="4331335" cy="1403985"/>
                    <wp:effectExtent l="0" t="0" r="0" b="0"/>
                    <wp:wrapNone/>
                    <wp:docPr id="2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331335" cy="14039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16A66E" w14:textId="72953D83" w:rsidR="00D31106" w:rsidRPr="005A7DD7" w:rsidRDefault="00AA553C" w:rsidP="00BE10D3">
                                <w:pPr>
                                  <w:spacing w:after="0" w:line="240" w:lineRule="auto"/>
                                  <w:rPr>
                                    <w:rFonts w:ascii="DaxOT-Regular" w:hAnsi="DaxOT-Regular"/>
                                    <w:color w:val="002060"/>
                                    <w:sz w:val="28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DaxOT-Regular" w:hAnsi="DaxOT-Regular"/>
                                    <w:color w:val="002060"/>
                                    <w:sz w:val="36"/>
                                    <w:szCs w:val="44"/>
                                  </w:rPr>
                                  <w:t>October to December</w:t>
                                </w:r>
                                <w:r w:rsidR="00D31106">
                                  <w:rPr>
                                    <w:rFonts w:ascii="DaxOT-Regular" w:hAnsi="DaxOT-Regular"/>
                                    <w:color w:val="002060"/>
                                    <w:sz w:val="36"/>
                                    <w:szCs w:val="44"/>
                                  </w:rPr>
                                  <w:t xml:space="preserve"> </w:t>
                                </w:r>
                                <w:r w:rsidR="00D31106" w:rsidRPr="005A7DD7">
                                  <w:rPr>
                                    <w:rFonts w:ascii="DaxOT-Regular" w:hAnsi="DaxOT-Regular"/>
                                    <w:color w:val="002060"/>
                                    <w:sz w:val="36"/>
                                    <w:szCs w:val="44"/>
                                  </w:rPr>
                                  <w:t>201</w:t>
                                </w:r>
                                <w:r w:rsidR="00D31106">
                                  <w:rPr>
                                    <w:rFonts w:ascii="DaxOT-Regular" w:hAnsi="DaxOT-Regular"/>
                                    <w:color w:val="002060"/>
                                    <w:sz w:val="36"/>
                                    <w:szCs w:val="44"/>
                                  </w:rPr>
                                  <w:t>7</w:t>
                                </w:r>
                              </w:p>
                              <w:p w14:paraId="58FBA24D" w14:textId="77777777" w:rsidR="00D31106" w:rsidRPr="003C2A03" w:rsidRDefault="00D31106" w:rsidP="00BE10D3">
                                <w:pPr>
                                  <w:jc w:val="both"/>
                                  <w:rPr>
                                    <w:rFonts w:ascii="DaxOT-Regular" w:hAnsi="DaxOT-Regula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16C85466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-34pt;margin-top:519.9pt;width:341.0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" filled="f" stroked="f">
                    <v:textbox style="mso-fit-shape-to-text:t">
                      <w:txbxContent>
                        <w:p w14:paraId="2D16A66E" w14:textId="72953D83" w:rsidR="00D31106" w:rsidRPr="005A7DD7" w:rsidRDefault="00AA553C" w:rsidP="00BE10D3">
                          <w:pPr>
                            <w:spacing w:after="0" w:line="240" w:lineRule="auto"/>
                            <w:rPr>
                              <w:rFonts w:ascii="DaxOT-Regular" w:hAnsi="DaxOT-Regular"/>
                              <w:color w:val="002060"/>
                              <w:sz w:val="28"/>
                              <w:szCs w:val="36"/>
                            </w:rPr>
                          </w:pPr>
                          <w:r>
                            <w:rPr>
                              <w:rFonts w:ascii="DaxOT-Regular" w:hAnsi="DaxOT-Regular"/>
                              <w:color w:val="002060"/>
                              <w:sz w:val="36"/>
                              <w:szCs w:val="44"/>
                            </w:rPr>
                            <w:t>October to December</w:t>
                          </w:r>
                          <w:r w:rsidR="00D31106">
                            <w:rPr>
                              <w:rFonts w:ascii="DaxOT-Regular" w:hAnsi="DaxOT-Regular"/>
                              <w:color w:val="002060"/>
                              <w:sz w:val="36"/>
                              <w:szCs w:val="44"/>
                            </w:rPr>
                            <w:t xml:space="preserve"> </w:t>
                          </w:r>
                          <w:r w:rsidR="00D31106" w:rsidRPr="005A7DD7">
                            <w:rPr>
                              <w:rFonts w:ascii="DaxOT-Regular" w:hAnsi="DaxOT-Regular"/>
                              <w:color w:val="002060"/>
                              <w:sz w:val="36"/>
                              <w:szCs w:val="44"/>
                            </w:rPr>
                            <w:t>201</w:t>
                          </w:r>
                          <w:r w:rsidR="00D31106">
                            <w:rPr>
                              <w:rFonts w:ascii="DaxOT-Regular" w:hAnsi="DaxOT-Regular"/>
                              <w:color w:val="002060"/>
                              <w:sz w:val="36"/>
                              <w:szCs w:val="44"/>
                            </w:rPr>
                            <w:t>7</w:t>
                          </w:r>
                        </w:p>
                        <w:p w14:paraId="58FBA24D" w14:textId="77777777" w:rsidR="00D31106" w:rsidRPr="003C2A03" w:rsidRDefault="00D31106" w:rsidP="00BE10D3">
                          <w:pPr>
                            <w:jc w:val="both"/>
                            <w:rPr>
                              <w:rFonts w:ascii="DaxOT-Regular" w:hAnsi="DaxOT-Regular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Pr="009E4461">
            <w:rPr>
              <w:noProof/>
              <w:lang w:eastAsia="en-AU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1263432D" wp14:editId="0514C036">
                    <wp:simplePos x="0" y="0"/>
                    <wp:positionH relativeFrom="column">
                      <wp:posOffset>-517525</wp:posOffset>
                    </wp:positionH>
                    <wp:positionV relativeFrom="paragraph">
                      <wp:posOffset>5887720</wp:posOffset>
                    </wp:positionV>
                    <wp:extent cx="6256020" cy="1238885"/>
                    <wp:effectExtent l="0" t="0" r="0" b="0"/>
                    <wp:wrapNone/>
                    <wp:docPr id="30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256020" cy="12388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C93C05" w14:textId="77777777" w:rsidR="00D31106" w:rsidRPr="002D26EB" w:rsidRDefault="00D31106" w:rsidP="00BE10D3">
                                <w:pPr>
                                  <w:pStyle w:val="Footer"/>
                                  <w:rPr>
                                    <w:rFonts w:ascii="Calibri Light" w:eastAsiaTheme="majorEastAsia" w:hAnsi="Calibri Light" w:cstheme="majorBidi"/>
                                    <w:b/>
                                    <w:color w:val="002060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alibri Light" w:eastAsiaTheme="majorEastAsia" w:hAnsi="Calibri Light" w:cstheme="majorBidi"/>
                                    <w:b/>
                                    <w:color w:val="002060"/>
                                    <w:sz w:val="72"/>
                                    <w:szCs w:val="72"/>
                                  </w:rPr>
                                  <w:t xml:space="preserve">Quarterly Growth Indicators </w:t>
                                </w:r>
                              </w:p>
                              <w:p w14:paraId="0710528D" w14:textId="77777777" w:rsidR="00D31106" w:rsidRPr="003C2A03" w:rsidRDefault="00D31106" w:rsidP="00BE10D3">
                                <w:pPr>
                                  <w:rPr>
                                    <w:rFonts w:ascii="DaxOT-Medium" w:hAnsi="DaxOT-Medium"/>
                                    <w:color w:val="7030A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263432D" id="_x0000_s1027" type="#_x0000_t202" style="position:absolute;margin-left:-40.75pt;margin-top:463.6pt;width:492.6pt;height:97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" filled="f" stroked="f">
                    <v:textbox>
                      <w:txbxContent>
                        <w:p w14:paraId="14C93C05" w14:textId="77777777" w:rsidR="00D31106" w:rsidRPr="002D26EB" w:rsidRDefault="00D31106" w:rsidP="00BE10D3">
                          <w:pPr>
                            <w:pStyle w:val="Footer"/>
                            <w:rPr>
                              <w:rFonts w:ascii="Calibri Light" w:eastAsiaTheme="majorEastAsia" w:hAnsi="Calibri Light" w:cstheme="majorBidi"/>
                              <w:b/>
                              <w:color w:val="002060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alibri Light" w:eastAsiaTheme="majorEastAsia" w:hAnsi="Calibri Light" w:cstheme="majorBidi"/>
                              <w:b/>
                              <w:color w:val="002060"/>
                              <w:sz w:val="72"/>
                              <w:szCs w:val="72"/>
                            </w:rPr>
                            <w:t xml:space="preserve">Quarterly Growth Indicators </w:t>
                          </w:r>
                        </w:p>
                        <w:p w14:paraId="0710528D" w14:textId="77777777" w:rsidR="00D31106" w:rsidRPr="003C2A03" w:rsidRDefault="00D31106" w:rsidP="00BE10D3">
                          <w:pPr>
                            <w:rPr>
                              <w:rFonts w:ascii="DaxOT-Medium" w:hAnsi="DaxOT-Medium"/>
                              <w:color w:val="7030A0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br w:type="page"/>
          </w:r>
        </w:p>
        <w:p w14:paraId="77BE467B" w14:textId="77777777" w:rsidR="00CF6C5F" w:rsidRDefault="00CF6C5F" w:rsidP="00E11B20">
          <w:pPr>
            <w:shd w:val="clear" w:color="auto" w:fill="FFFFFF"/>
            <w:spacing w:after="120"/>
            <w:jc w:val="both"/>
            <w:rPr>
              <w:rFonts w:eastAsia="Times New Roman" w:cstheme="minorHAnsi"/>
              <w:color w:val="000000"/>
              <w:lang w:val="en"/>
            </w:rPr>
            <w:sectPr w:rsidR="00CF6C5F">
              <w:pgSz w:w="11906" w:h="16838"/>
              <w:pgMar w:top="1440" w:right="1440" w:bottom="1440" w:left="1440" w:header="708" w:footer="708" w:gutter="0"/>
              <w:cols w:space="708"/>
              <w:docGrid w:linePitch="360"/>
            </w:sectPr>
          </w:pPr>
        </w:p>
        <w:p w14:paraId="4C93BE19" w14:textId="35118B43" w:rsidR="00647C58" w:rsidRDefault="00647C58" w:rsidP="00647C58">
          <w:pPr>
            <w:pStyle w:val="Caption"/>
            <w:keepNext/>
            <w:spacing w:after="120"/>
            <w:jc w:val="center"/>
          </w:pPr>
          <w:r>
            <w:lastRenderedPageBreak/>
            <w:t xml:space="preserve">Figure </w:t>
          </w:r>
          <w:fldSimple w:instr=" SEQ Figure \* ARABIC ">
            <w:r>
              <w:rPr>
                <w:noProof/>
              </w:rPr>
              <w:t>1</w:t>
            </w:r>
          </w:fldSimple>
          <w:r>
            <w:t>: New dwelling approvals, requests for new garbage services and birth notices, October to December 2017</w:t>
          </w:r>
        </w:p>
        <w:p w14:paraId="37F59E90" w14:textId="66103941" w:rsidR="00AA553C" w:rsidRDefault="003A1E6D" w:rsidP="003A1E6D">
          <w:pPr>
            <w:shd w:val="clear" w:color="auto" w:fill="FFFFFF"/>
            <w:spacing w:after="0" w:line="336" w:lineRule="atLeast"/>
            <w:jc w:val="center"/>
            <w:sectPr w:rsidR="00AA553C" w:rsidSect="00DD5D09">
              <w:pgSz w:w="16838" w:h="11906" w:orient="landscape"/>
              <w:pgMar w:top="720" w:right="720" w:bottom="720" w:left="720" w:header="708" w:footer="708" w:gutter="0"/>
              <w:cols w:space="708"/>
              <w:docGrid w:linePitch="360"/>
            </w:sectPr>
          </w:pPr>
          <w:r>
            <w:rPr>
              <w:rFonts w:eastAsia="Times New Roman" w:cstheme="minorHAnsi"/>
              <w:noProof/>
              <w:color w:val="000000"/>
              <w:lang w:eastAsia="en-AU"/>
            </w:rPr>
            <w:drawing>
              <wp:inline distT="0" distB="0" distL="0" distR="0" wp14:anchorId="02749D0B" wp14:editId="14CBC51E">
                <wp:extent cx="9036000" cy="6386400"/>
                <wp:effectExtent l="0" t="0" r="0" b="0"/>
                <wp:docPr id="4" name="Picture 4" descr="C:\Users\rvisser\AppData\Local\Microsoft\Windows\INetCache\Content.Word\A3 - Wyndham Growth - Reporting period October-December 2017 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rvisser\AppData\Local\Microsoft\Windows\INetCache\Content.Word\A3 - Wyndham Growth - Reporting period October-December 2017 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36000" cy="63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4D0CBC2" w14:textId="77777777" w:rsidR="00AA553C" w:rsidRPr="0050423A" w:rsidRDefault="00AA553C" w:rsidP="00AA553C">
          <w:pPr>
            <w:shd w:val="clear" w:color="auto" w:fill="FFFFFF"/>
            <w:spacing w:after="120"/>
            <w:jc w:val="both"/>
            <w:rPr>
              <w:rFonts w:eastAsia="Times New Roman" w:cstheme="minorHAnsi"/>
              <w:color w:val="000000"/>
              <w:lang w:val="en"/>
            </w:rPr>
          </w:pPr>
          <w:r w:rsidRPr="0050423A">
            <w:rPr>
              <w:rFonts w:eastAsia="Times New Roman" w:cstheme="minorHAnsi"/>
              <w:color w:val="000000"/>
              <w:lang w:val="en"/>
            </w:rPr>
            <w:lastRenderedPageBreak/>
            <w:t xml:space="preserve">Between </w:t>
          </w:r>
          <w:r w:rsidRPr="0050423A">
            <w:rPr>
              <w:rFonts w:ascii="Calibri" w:hAnsi="Calibri"/>
            </w:rPr>
            <w:t>2015 and 2016 Wyndham was the largest growing municipality Victoria-wide, growing by 13,216 persons to 228,088 residents</w:t>
          </w:r>
          <w:r w:rsidRPr="0050423A">
            <w:rPr>
              <w:rStyle w:val="FootnoteReference"/>
              <w:rFonts w:ascii="Calibri" w:hAnsi="Calibri"/>
            </w:rPr>
            <w:footnoteReference w:id="1"/>
          </w:r>
          <w:r w:rsidRPr="0050423A">
            <w:rPr>
              <w:rFonts w:ascii="Calibri" w:hAnsi="Calibri"/>
            </w:rPr>
            <w:t>. Over the next 20 years growth is expected to remain strong – the projected population in 2036 is 435,832</w:t>
          </w:r>
          <w:r w:rsidRPr="0050423A">
            <w:rPr>
              <w:rStyle w:val="FootnoteReference"/>
              <w:rFonts w:eastAsia="Times New Roman" w:cstheme="minorHAnsi"/>
              <w:color w:val="000000"/>
              <w:lang w:val="en"/>
            </w:rPr>
            <w:footnoteReference w:id="2"/>
          </w:r>
          <w:r w:rsidRPr="0050423A">
            <w:rPr>
              <w:rFonts w:eastAsia="Times New Roman" w:cstheme="minorHAnsi"/>
              <w:color w:val="000000"/>
              <w:lang w:val="en"/>
            </w:rPr>
            <w:t>. Large and unevenly dispersed population growth presents opportunities and challenges for service delivery and planning.</w:t>
          </w:r>
        </w:p>
        <w:p w14:paraId="3925BC53" w14:textId="56ADC44A" w:rsidR="00AA553C" w:rsidRPr="0050423A" w:rsidRDefault="00AA553C" w:rsidP="00AA553C">
          <w:pPr>
            <w:shd w:val="clear" w:color="auto" w:fill="FFFFFF"/>
            <w:spacing w:after="120"/>
            <w:jc w:val="both"/>
            <w:rPr>
              <w:rFonts w:eastAsia="Times New Roman" w:cstheme="minorHAnsi"/>
              <w:color w:val="000000"/>
              <w:lang w:val="en"/>
            </w:rPr>
          </w:pPr>
          <w:r w:rsidRPr="0050423A">
            <w:rPr>
              <w:rFonts w:eastAsia="Times New Roman" w:cstheme="minorHAnsi"/>
              <w:color w:val="000000"/>
              <w:lang w:val="en"/>
            </w:rPr>
            <w:t>The Quarterly Growth Indicators keep track of where the growth in the city is taking place based on new dwelling approvals, requests for new garbage service, and births</w:t>
          </w:r>
          <w:r w:rsidRPr="0050423A">
            <w:rPr>
              <w:rStyle w:val="FootnoteReference"/>
              <w:rFonts w:eastAsia="Times New Roman" w:cstheme="minorHAnsi"/>
              <w:color w:val="000000"/>
              <w:lang w:val="en"/>
            </w:rPr>
            <w:footnoteReference w:id="3"/>
          </w:r>
          <w:r w:rsidRPr="0050423A">
            <w:rPr>
              <w:rFonts w:eastAsia="Times New Roman" w:cstheme="minorHAnsi"/>
              <w:color w:val="000000"/>
              <w:lang w:val="en"/>
            </w:rPr>
            <w:t xml:space="preserve">. The map </w:t>
          </w:r>
          <w:r w:rsidR="00DB1CB9" w:rsidRPr="0050423A">
            <w:rPr>
              <w:rFonts w:eastAsia="Times New Roman" w:cstheme="minorHAnsi"/>
              <w:color w:val="000000"/>
              <w:lang w:val="en"/>
            </w:rPr>
            <w:t xml:space="preserve">above </w:t>
          </w:r>
          <w:r w:rsidRPr="0050423A">
            <w:rPr>
              <w:rFonts w:eastAsia="Times New Roman" w:cstheme="minorHAnsi"/>
              <w:color w:val="000000"/>
              <w:lang w:val="en"/>
            </w:rPr>
            <w:t>shows that</w:t>
          </w:r>
          <w:r w:rsidR="00DB1CB9" w:rsidRPr="0050423A">
            <w:rPr>
              <w:rFonts w:eastAsia="Times New Roman" w:cstheme="minorHAnsi"/>
              <w:color w:val="000000"/>
              <w:lang w:val="en"/>
            </w:rPr>
            <w:t xml:space="preserve"> for the October-December 2017 quarter</w:t>
          </w:r>
          <w:r w:rsidRPr="0050423A">
            <w:rPr>
              <w:rFonts w:eastAsia="Times New Roman" w:cstheme="minorHAnsi"/>
              <w:color w:val="000000"/>
              <w:lang w:val="en"/>
            </w:rPr>
            <w:t>:</w:t>
          </w:r>
        </w:p>
        <w:p w14:paraId="77B696BD" w14:textId="38BB0411" w:rsidR="00AA553C" w:rsidRPr="0050423A" w:rsidRDefault="001409EC" w:rsidP="00AA553C">
          <w:pPr>
            <w:pStyle w:val="ListParagraph"/>
            <w:numPr>
              <w:ilvl w:val="0"/>
              <w:numId w:val="5"/>
            </w:numPr>
            <w:shd w:val="clear" w:color="auto" w:fill="FFFFFF"/>
            <w:spacing w:after="120"/>
            <w:jc w:val="both"/>
            <w:rPr>
              <w:rFonts w:eastAsia="Times New Roman" w:cstheme="minorHAnsi"/>
              <w:color w:val="000000"/>
              <w:lang w:val="en"/>
            </w:rPr>
          </w:pPr>
          <w:r w:rsidRPr="0050423A">
            <w:rPr>
              <w:rFonts w:eastAsia="Times New Roman" w:cstheme="minorHAnsi"/>
              <w:color w:val="000000"/>
              <w:lang w:val="en"/>
            </w:rPr>
            <w:t xml:space="preserve">Dwelling approvals are in the blue shading. Almost a third of the 1,283 dwelling approvals were granted in Point Cook (418), and just under a fifth in Tarneit (252). In Truganina and Werribee the totals were 228 and 207. </w:t>
          </w:r>
          <w:r w:rsidR="00AA553C" w:rsidRPr="0050423A">
            <w:rPr>
              <w:rFonts w:eastAsia="Times New Roman" w:cstheme="minorHAnsi"/>
              <w:color w:val="000000"/>
              <w:lang w:val="en"/>
            </w:rPr>
            <w:t>This corresponds with the large growth that is expected in these areas: between 2017 and 2036</w:t>
          </w:r>
          <w:r w:rsidRPr="0050423A">
            <w:rPr>
              <w:rFonts w:eastAsia="Times New Roman" w:cstheme="minorHAnsi"/>
              <w:color w:val="000000"/>
              <w:lang w:val="en"/>
            </w:rPr>
            <w:t xml:space="preserve"> these suburbs are estimated to grow by 44,000 dwellings</w:t>
          </w:r>
          <w:r w:rsidR="00AA553C" w:rsidRPr="0050423A">
            <w:rPr>
              <w:rFonts w:eastAsia="Times New Roman" w:cstheme="minorHAnsi"/>
              <w:color w:val="000000"/>
              <w:lang w:val="en"/>
            </w:rPr>
            <w:t>.</w:t>
          </w:r>
        </w:p>
        <w:p w14:paraId="32C1C1A7" w14:textId="22D033F2" w:rsidR="00AA553C" w:rsidRPr="0050423A" w:rsidRDefault="00AA553C" w:rsidP="00AA553C">
          <w:pPr>
            <w:pStyle w:val="ListParagraph"/>
            <w:numPr>
              <w:ilvl w:val="0"/>
              <w:numId w:val="5"/>
            </w:numPr>
            <w:shd w:val="clear" w:color="auto" w:fill="FFFFFF"/>
            <w:spacing w:after="120"/>
            <w:jc w:val="both"/>
            <w:rPr>
              <w:rFonts w:eastAsia="Times New Roman" w:cstheme="minorHAnsi"/>
              <w:color w:val="000000"/>
              <w:lang w:val="en"/>
            </w:rPr>
          </w:pPr>
          <w:r w:rsidRPr="0050423A">
            <w:rPr>
              <w:rFonts w:eastAsia="Times New Roman" w:cstheme="minorHAnsi"/>
              <w:color w:val="000000"/>
              <w:lang w:val="en"/>
            </w:rPr>
            <w:t xml:space="preserve">The requests for new bins (the orange pins) indicate that residents </w:t>
          </w:r>
          <w:r w:rsidR="000950B9" w:rsidRPr="0050423A">
            <w:rPr>
              <w:rFonts w:eastAsia="Times New Roman" w:cstheme="minorHAnsi"/>
              <w:color w:val="000000"/>
              <w:lang w:val="en"/>
            </w:rPr>
            <w:t xml:space="preserve">in Tarneit, Truganina and Point Cook are largely moving into new developments. The recent delivery of new developments in Manor Lakes, Wyndham Vale and Werribee is more evident still with a </w:t>
          </w:r>
          <w:r w:rsidR="0050423A" w:rsidRPr="0050423A">
            <w:rPr>
              <w:rFonts w:eastAsia="Times New Roman" w:cstheme="minorHAnsi"/>
              <w:color w:val="000000"/>
              <w:lang w:val="en"/>
            </w:rPr>
            <w:t xml:space="preserve">concentrations of </w:t>
          </w:r>
          <w:r w:rsidR="000950B9" w:rsidRPr="0050423A">
            <w:rPr>
              <w:rFonts w:eastAsia="Times New Roman" w:cstheme="minorHAnsi"/>
              <w:color w:val="000000"/>
              <w:lang w:val="en"/>
            </w:rPr>
            <w:t>new bin requests in these areas.</w:t>
          </w:r>
        </w:p>
        <w:p w14:paraId="4E2EFA36" w14:textId="0448DD07" w:rsidR="00AA553C" w:rsidRPr="0050423A" w:rsidRDefault="000950B9" w:rsidP="00AA553C">
          <w:pPr>
            <w:pStyle w:val="ListParagraph"/>
            <w:numPr>
              <w:ilvl w:val="0"/>
              <w:numId w:val="5"/>
            </w:numPr>
            <w:shd w:val="clear" w:color="auto" w:fill="FFFFFF"/>
            <w:spacing w:after="120"/>
            <w:jc w:val="both"/>
            <w:rPr>
              <w:rFonts w:eastAsia="Times New Roman" w:cstheme="minorHAnsi"/>
              <w:color w:val="000000"/>
              <w:lang w:val="en"/>
            </w:rPr>
          </w:pPr>
          <w:r w:rsidRPr="0050423A">
            <w:rPr>
              <w:rFonts w:eastAsia="Times New Roman" w:cstheme="minorHAnsi"/>
              <w:color w:val="000000"/>
              <w:lang w:val="en"/>
            </w:rPr>
            <w:t>More than a third of the 1,227 births</w:t>
          </w:r>
          <w:r w:rsidR="0050423A" w:rsidRPr="0050423A">
            <w:rPr>
              <w:rFonts w:eastAsia="Times New Roman" w:cstheme="minorHAnsi"/>
              <w:color w:val="000000"/>
              <w:lang w:val="en"/>
            </w:rPr>
            <w:t xml:space="preserve"> registered at Wyndham MCH centres (in the green circles)</w:t>
          </w:r>
          <w:r w:rsidRPr="0050423A">
            <w:rPr>
              <w:rFonts w:eastAsia="Times New Roman" w:cstheme="minorHAnsi"/>
              <w:color w:val="000000"/>
              <w:lang w:val="en"/>
            </w:rPr>
            <w:t xml:space="preserve"> took place in Tarneit and Truganina (437). A further 258 births took place </w:t>
          </w:r>
          <w:r w:rsidR="0050423A" w:rsidRPr="0050423A">
            <w:rPr>
              <w:rFonts w:eastAsia="Times New Roman" w:cstheme="minorHAnsi"/>
              <w:color w:val="000000"/>
              <w:lang w:val="en"/>
            </w:rPr>
            <w:t>in Point Cook MCH centres.</w:t>
          </w:r>
          <w:r w:rsidR="00AA553C" w:rsidRPr="0050423A">
            <w:rPr>
              <w:rFonts w:eastAsia="Times New Roman" w:cstheme="minorHAnsi"/>
              <w:color w:val="000000"/>
              <w:lang w:val="en"/>
            </w:rPr>
            <w:t xml:space="preserve"> </w:t>
          </w:r>
          <w:r w:rsidR="0050423A" w:rsidRPr="0050423A">
            <w:rPr>
              <w:rFonts w:eastAsia="Times New Roman" w:cstheme="minorHAnsi"/>
              <w:color w:val="000000"/>
              <w:lang w:val="en"/>
            </w:rPr>
            <w:t>Given the estimated future growth in these areas they will likely remain the largest suburbs for births for a while.</w:t>
          </w:r>
        </w:p>
        <w:p w14:paraId="7B41BB96" w14:textId="1140F68F" w:rsidR="00AA553C" w:rsidRDefault="000B35B3" w:rsidP="00AA553C">
          <w:pPr>
            <w:shd w:val="clear" w:color="auto" w:fill="FFFFFF"/>
            <w:spacing w:after="120"/>
            <w:jc w:val="both"/>
            <w:rPr>
              <w:rFonts w:eastAsia="Times New Roman" w:cstheme="minorHAnsi"/>
              <w:color w:val="000000"/>
              <w:lang w:val="en"/>
            </w:rPr>
          </w:pPr>
          <w:r>
            <w:rPr>
              <w:rFonts w:eastAsia="Times New Roman" w:cstheme="minorHAnsi"/>
              <w:color w:val="000000"/>
              <w:lang w:val="en"/>
            </w:rPr>
            <w:t xml:space="preserve">Two of the three </w:t>
          </w:r>
          <w:r w:rsidR="00AA553C">
            <w:rPr>
              <w:rFonts w:eastAsia="Times New Roman" w:cstheme="minorHAnsi"/>
              <w:color w:val="000000"/>
              <w:lang w:val="en"/>
            </w:rPr>
            <w:t>indicators have seen increases with respect to the previous quarter:</w:t>
          </w:r>
        </w:p>
        <w:p w14:paraId="23C65EC2" w14:textId="0A23C158" w:rsidR="00AA553C" w:rsidRPr="000B35B3" w:rsidRDefault="00AA553C" w:rsidP="00AA553C">
          <w:pPr>
            <w:pStyle w:val="ListParagraph"/>
            <w:numPr>
              <w:ilvl w:val="0"/>
              <w:numId w:val="3"/>
            </w:numPr>
            <w:shd w:val="clear" w:color="auto" w:fill="FFFFFF"/>
            <w:spacing w:after="120"/>
            <w:jc w:val="both"/>
            <w:rPr>
              <w:rFonts w:eastAsia="Times New Roman" w:cstheme="minorHAnsi"/>
              <w:color w:val="000000"/>
              <w:lang w:val="en"/>
            </w:rPr>
          </w:pPr>
          <w:r w:rsidRPr="000B35B3">
            <w:rPr>
              <w:rFonts w:eastAsia="Times New Roman" w:cstheme="minorHAnsi"/>
              <w:color w:val="000000"/>
              <w:lang w:val="en"/>
            </w:rPr>
            <w:t xml:space="preserve">The number of building permits has </w:t>
          </w:r>
          <w:r w:rsidR="0050423A" w:rsidRPr="000B35B3">
            <w:rPr>
              <w:rFonts w:eastAsia="Times New Roman" w:cstheme="minorHAnsi"/>
              <w:color w:val="000000"/>
              <w:lang w:val="en"/>
            </w:rPr>
            <w:t xml:space="preserve">dropped slightly from the previous quarter. Between October and December 2017 there were </w:t>
          </w:r>
          <w:r w:rsidR="000B35B3" w:rsidRPr="000B35B3">
            <w:rPr>
              <w:rFonts w:eastAsia="Times New Roman" w:cstheme="minorHAnsi"/>
              <w:color w:val="000000"/>
              <w:lang w:val="en"/>
            </w:rPr>
            <w:t>1,283 dwelling permits – down from 1,356 in the previous quarter.</w:t>
          </w:r>
        </w:p>
        <w:p w14:paraId="0C2DF64C" w14:textId="483F2211" w:rsidR="00AA553C" w:rsidRPr="009565AC" w:rsidRDefault="00AA553C" w:rsidP="00AA553C">
          <w:pPr>
            <w:pStyle w:val="ListParagraph"/>
            <w:numPr>
              <w:ilvl w:val="0"/>
              <w:numId w:val="3"/>
            </w:numPr>
            <w:shd w:val="clear" w:color="auto" w:fill="FFFFFF"/>
            <w:spacing w:after="120"/>
            <w:jc w:val="both"/>
            <w:rPr>
              <w:rFonts w:eastAsia="Times New Roman" w:cstheme="minorHAnsi"/>
              <w:color w:val="000000"/>
              <w:lang w:val="en"/>
            </w:rPr>
          </w:pPr>
          <w:r w:rsidRPr="009565AC">
            <w:rPr>
              <w:rFonts w:eastAsia="Times New Roman" w:cstheme="minorHAnsi"/>
              <w:color w:val="000000"/>
              <w:lang w:val="en"/>
            </w:rPr>
            <w:t>There were 1,</w:t>
          </w:r>
          <w:r w:rsidR="009565AC" w:rsidRPr="009565AC">
            <w:rPr>
              <w:rFonts w:eastAsia="Times New Roman" w:cstheme="minorHAnsi"/>
              <w:color w:val="000000"/>
              <w:lang w:val="en"/>
            </w:rPr>
            <w:t>234</w:t>
          </w:r>
          <w:r w:rsidRPr="009565AC">
            <w:rPr>
              <w:rFonts w:eastAsia="Times New Roman" w:cstheme="minorHAnsi"/>
              <w:color w:val="000000"/>
              <w:lang w:val="en"/>
            </w:rPr>
            <w:t xml:space="preserve"> new bin requests between July </w:t>
          </w:r>
          <w:r w:rsidR="009565AC" w:rsidRPr="009565AC">
            <w:rPr>
              <w:rFonts w:eastAsia="Times New Roman" w:cstheme="minorHAnsi"/>
              <w:color w:val="000000"/>
              <w:lang w:val="en"/>
            </w:rPr>
            <w:t>and September 2017 – up from 1,1</w:t>
          </w:r>
          <w:r w:rsidRPr="009565AC">
            <w:rPr>
              <w:rFonts w:eastAsia="Times New Roman" w:cstheme="minorHAnsi"/>
              <w:color w:val="000000"/>
              <w:lang w:val="en"/>
            </w:rPr>
            <w:t>40 in the previous quarter.</w:t>
          </w:r>
        </w:p>
        <w:p w14:paraId="5A4E6F77" w14:textId="2AB2A77B" w:rsidR="00AA553C" w:rsidRDefault="00AA553C" w:rsidP="00AA553C">
          <w:pPr>
            <w:pStyle w:val="ListParagraph"/>
            <w:numPr>
              <w:ilvl w:val="0"/>
              <w:numId w:val="3"/>
            </w:numPr>
            <w:shd w:val="clear" w:color="auto" w:fill="FFFFFF"/>
            <w:spacing w:after="120"/>
            <w:jc w:val="both"/>
            <w:rPr>
              <w:rFonts w:eastAsia="Times New Roman" w:cstheme="minorHAnsi"/>
              <w:color w:val="000000"/>
              <w:lang w:val="en"/>
            </w:rPr>
          </w:pPr>
          <w:r>
            <w:rPr>
              <w:rFonts w:eastAsia="Times New Roman" w:cstheme="minorHAnsi"/>
              <w:color w:val="000000"/>
              <w:lang w:val="en"/>
            </w:rPr>
            <w:t xml:space="preserve">There were </w:t>
          </w:r>
          <w:r w:rsidRPr="00EE502D">
            <w:rPr>
              <w:rFonts w:eastAsia="Times New Roman" w:cstheme="minorHAnsi"/>
              <w:color w:val="000000"/>
              <w:lang w:val="en"/>
            </w:rPr>
            <w:t>1,</w:t>
          </w:r>
          <w:r w:rsidR="0050423A">
            <w:rPr>
              <w:rFonts w:eastAsia="Times New Roman" w:cstheme="minorHAnsi"/>
              <w:color w:val="000000"/>
              <w:lang w:val="en"/>
            </w:rPr>
            <w:t>227</w:t>
          </w:r>
          <w:r w:rsidRPr="00EE502D">
            <w:rPr>
              <w:rFonts w:eastAsia="Times New Roman" w:cstheme="minorHAnsi"/>
              <w:color w:val="000000"/>
              <w:lang w:val="en"/>
            </w:rPr>
            <w:t xml:space="preserve"> births </w:t>
          </w:r>
          <w:r>
            <w:rPr>
              <w:rFonts w:eastAsia="Times New Roman" w:cstheme="minorHAnsi"/>
              <w:color w:val="000000"/>
              <w:lang w:val="en"/>
            </w:rPr>
            <w:t xml:space="preserve">between </w:t>
          </w:r>
          <w:r w:rsidR="0050423A">
            <w:rPr>
              <w:rFonts w:eastAsia="Times New Roman" w:cstheme="minorHAnsi"/>
              <w:color w:val="000000"/>
              <w:lang w:val="en"/>
            </w:rPr>
            <w:t xml:space="preserve">October and December </w:t>
          </w:r>
          <w:r>
            <w:rPr>
              <w:rFonts w:eastAsia="Times New Roman" w:cstheme="minorHAnsi"/>
              <w:color w:val="000000"/>
              <w:lang w:val="en"/>
            </w:rPr>
            <w:t>2017</w:t>
          </w:r>
          <w:r w:rsidR="0050423A">
            <w:rPr>
              <w:rFonts w:eastAsia="Times New Roman" w:cstheme="minorHAnsi"/>
              <w:color w:val="000000"/>
              <w:lang w:val="en"/>
            </w:rPr>
            <w:t xml:space="preserve">. That </w:t>
          </w:r>
          <w:r>
            <w:rPr>
              <w:rFonts w:eastAsia="Times New Roman" w:cstheme="minorHAnsi"/>
              <w:color w:val="000000"/>
              <w:lang w:val="en"/>
            </w:rPr>
            <w:t xml:space="preserve">is </w:t>
          </w:r>
          <w:r w:rsidR="0050423A">
            <w:rPr>
              <w:rFonts w:eastAsia="Times New Roman" w:cstheme="minorHAnsi"/>
              <w:color w:val="000000"/>
              <w:lang w:val="en"/>
            </w:rPr>
            <w:t>93.4</w:t>
          </w:r>
          <w:r>
            <w:rPr>
              <w:rFonts w:eastAsia="Times New Roman" w:cstheme="minorHAnsi"/>
              <w:color w:val="000000"/>
              <w:lang w:val="en"/>
            </w:rPr>
            <w:t xml:space="preserve"> births per week on average, and </w:t>
          </w:r>
          <w:r w:rsidRPr="00EE502D">
            <w:rPr>
              <w:rFonts w:eastAsia="Times New Roman" w:cstheme="minorHAnsi"/>
              <w:color w:val="000000"/>
              <w:lang w:val="en"/>
            </w:rPr>
            <w:t xml:space="preserve">up from </w:t>
          </w:r>
          <w:r>
            <w:rPr>
              <w:rFonts w:eastAsia="Times New Roman" w:cstheme="minorHAnsi"/>
              <w:color w:val="000000"/>
              <w:lang w:val="en"/>
            </w:rPr>
            <w:t xml:space="preserve">a total of </w:t>
          </w:r>
          <w:r w:rsidR="0050423A">
            <w:rPr>
              <w:rFonts w:eastAsia="Times New Roman" w:cstheme="minorHAnsi"/>
              <w:color w:val="000000"/>
              <w:lang w:val="en"/>
            </w:rPr>
            <w:t>1,098</w:t>
          </w:r>
          <w:r w:rsidRPr="00EE502D">
            <w:rPr>
              <w:rFonts w:eastAsia="Times New Roman" w:cstheme="minorHAnsi"/>
              <w:color w:val="000000"/>
              <w:lang w:val="en"/>
            </w:rPr>
            <w:t xml:space="preserve"> in </w:t>
          </w:r>
          <w:r>
            <w:rPr>
              <w:rFonts w:eastAsia="Times New Roman" w:cstheme="minorHAnsi"/>
              <w:color w:val="000000"/>
              <w:lang w:val="en"/>
            </w:rPr>
            <w:t>the previous quarter.</w:t>
          </w:r>
          <w:r w:rsidRPr="00EE502D">
            <w:rPr>
              <w:rFonts w:eastAsia="Times New Roman" w:cstheme="minorHAnsi"/>
              <w:color w:val="000000"/>
              <w:lang w:val="en"/>
            </w:rPr>
            <w:t xml:space="preserve"> </w:t>
          </w:r>
        </w:p>
        <w:p w14:paraId="0D155DC3" w14:textId="0771E3D5" w:rsidR="001409EC" w:rsidRDefault="0059420F" w:rsidP="001409EC">
          <w:pPr>
            <w:shd w:val="clear" w:color="auto" w:fill="FFFFFF"/>
            <w:spacing w:after="120"/>
            <w:jc w:val="both"/>
            <w:rPr>
              <w:rFonts w:eastAsia="Times New Roman" w:cstheme="minorHAnsi"/>
              <w:color w:val="000000"/>
              <w:lang w:val="en"/>
            </w:rPr>
          </w:pPr>
          <w:r>
            <w:rPr>
              <w:rFonts w:eastAsia="Times New Roman" w:cstheme="minorHAnsi"/>
              <w:color w:val="000000"/>
              <w:lang w:val="en"/>
            </w:rPr>
            <w:t>Key differences between th July-September and October-December 2017 quarters are</w:t>
          </w:r>
          <w:r w:rsidR="001409EC">
            <w:rPr>
              <w:rFonts w:eastAsia="Times New Roman" w:cstheme="minorHAnsi"/>
              <w:color w:val="000000"/>
              <w:lang w:val="en"/>
            </w:rPr>
            <w:t>:</w:t>
          </w:r>
        </w:p>
        <w:p w14:paraId="446F96A9" w14:textId="2B4F1E9A" w:rsidR="001409EC" w:rsidRDefault="0059420F" w:rsidP="001409EC">
          <w:pPr>
            <w:pStyle w:val="ListParagraph"/>
            <w:numPr>
              <w:ilvl w:val="0"/>
              <w:numId w:val="6"/>
            </w:numPr>
            <w:shd w:val="clear" w:color="auto" w:fill="FFFFFF"/>
            <w:spacing w:after="120"/>
            <w:jc w:val="both"/>
            <w:rPr>
              <w:rFonts w:eastAsia="Times New Roman" w:cstheme="minorHAnsi"/>
              <w:color w:val="000000"/>
              <w:lang w:val="en"/>
            </w:rPr>
          </w:pPr>
          <w:r>
            <w:rPr>
              <w:rFonts w:eastAsia="Times New Roman" w:cstheme="minorHAnsi"/>
              <w:color w:val="000000"/>
              <w:lang w:val="en"/>
            </w:rPr>
            <w:t>In July-September 2017 Tarneit had the highest number of dwelling approvals. The number has almost nearly halved in the October-December quarter. Meanwhile, the number of dwelling approvals in Point Cook has increased slightly.</w:t>
          </w:r>
        </w:p>
        <w:p w14:paraId="3C48C710" w14:textId="17F3521B" w:rsidR="001409EC" w:rsidRDefault="0059420F" w:rsidP="001409EC">
          <w:pPr>
            <w:pStyle w:val="ListParagraph"/>
            <w:numPr>
              <w:ilvl w:val="0"/>
              <w:numId w:val="6"/>
            </w:numPr>
            <w:shd w:val="clear" w:color="auto" w:fill="FFFFFF"/>
            <w:spacing w:after="120"/>
            <w:jc w:val="both"/>
            <w:rPr>
              <w:rFonts w:eastAsia="Times New Roman" w:cstheme="minorHAnsi"/>
              <w:color w:val="000000"/>
              <w:lang w:val="en"/>
            </w:rPr>
          </w:pPr>
          <w:r>
            <w:rPr>
              <w:rFonts w:eastAsia="Times New Roman" w:cstheme="minorHAnsi"/>
              <w:color w:val="000000"/>
              <w:lang w:val="en"/>
            </w:rPr>
            <w:t>The pattern of bin requests between the July-September and October-December 2017 quarters is highly similar. Residents are still moving into the same developments.</w:t>
          </w:r>
        </w:p>
        <w:p w14:paraId="306E3623" w14:textId="00E5CA86" w:rsidR="001409EC" w:rsidRPr="001409EC" w:rsidRDefault="0059420F" w:rsidP="001409EC">
          <w:pPr>
            <w:pStyle w:val="ListParagraph"/>
            <w:numPr>
              <w:ilvl w:val="0"/>
              <w:numId w:val="6"/>
            </w:numPr>
            <w:shd w:val="clear" w:color="auto" w:fill="FFFFFF"/>
            <w:spacing w:after="120"/>
            <w:jc w:val="both"/>
            <w:rPr>
              <w:rFonts w:eastAsia="Times New Roman" w:cstheme="minorHAnsi"/>
              <w:color w:val="000000"/>
              <w:lang w:val="en"/>
            </w:rPr>
          </w:pPr>
          <w:r>
            <w:rPr>
              <w:rFonts w:eastAsia="Times New Roman" w:cstheme="minorHAnsi"/>
              <w:color w:val="000000"/>
              <w:lang w:val="en"/>
            </w:rPr>
            <w:t>The difference between the number of b</w:t>
          </w:r>
          <w:r w:rsidR="001409EC">
            <w:rPr>
              <w:rFonts w:eastAsia="Times New Roman" w:cstheme="minorHAnsi"/>
              <w:color w:val="000000"/>
              <w:lang w:val="en"/>
            </w:rPr>
            <w:t>irths</w:t>
          </w:r>
          <w:r>
            <w:rPr>
              <w:rFonts w:eastAsia="Times New Roman" w:cstheme="minorHAnsi"/>
              <w:color w:val="000000"/>
              <w:lang w:val="en"/>
            </w:rPr>
            <w:t xml:space="preserve"> over the two quarters stems almost entirely from the increase in births in Tarneit, Truganina and Point Cook MCH centres.</w:t>
          </w:r>
        </w:p>
        <w:p w14:paraId="7B241F88" w14:textId="6C5A20E8" w:rsidR="0059420F" w:rsidRDefault="0059420F" w:rsidP="0059420F">
          <w:pPr>
            <w:shd w:val="clear" w:color="auto" w:fill="FFFFFF"/>
            <w:spacing w:after="120"/>
            <w:jc w:val="both"/>
            <w:rPr>
              <w:rFonts w:eastAsia="Times New Roman" w:cstheme="minorHAnsi"/>
              <w:color w:val="000000"/>
              <w:lang w:val="en"/>
            </w:rPr>
          </w:pPr>
          <w:r>
            <w:rPr>
              <w:rFonts w:eastAsia="Times New Roman" w:cstheme="minorHAnsi"/>
              <w:color w:val="000000"/>
              <w:lang w:val="en"/>
            </w:rPr>
            <w:t xml:space="preserve">The </w:t>
          </w:r>
          <w:r w:rsidR="001A48CE">
            <w:rPr>
              <w:rFonts w:eastAsia="Times New Roman" w:cstheme="minorHAnsi"/>
              <w:color w:val="000000"/>
              <w:lang w:val="en"/>
            </w:rPr>
            <w:t xml:space="preserve">next </w:t>
          </w:r>
          <w:r>
            <w:rPr>
              <w:rFonts w:eastAsia="Times New Roman" w:cstheme="minorHAnsi"/>
              <w:color w:val="000000"/>
              <w:lang w:val="en"/>
            </w:rPr>
            <w:t>two pages briefly discuss the July to September 2017 quarter for comparison purposes.</w:t>
          </w:r>
        </w:p>
        <w:p w14:paraId="61358751" w14:textId="77777777" w:rsidR="0059420F" w:rsidRPr="00DB1CB9" w:rsidRDefault="0059420F" w:rsidP="0059420F">
          <w:pPr>
            <w:shd w:val="clear" w:color="auto" w:fill="FFFFFF"/>
            <w:spacing w:after="120"/>
            <w:jc w:val="both"/>
            <w:rPr>
              <w:rFonts w:eastAsia="Times New Roman" w:cstheme="minorHAnsi"/>
              <w:color w:val="000000"/>
              <w:lang w:val="en"/>
            </w:rPr>
            <w:sectPr w:rsidR="0059420F" w:rsidRPr="00DB1CB9" w:rsidSect="003A1E6D">
              <w:pgSz w:w="11906" w:h="16838"/>
              <w:pgMar w:top="720" w:right="720" w:bottom="720" w:left="720" w:header="708" w:footer="708" w:gutter="0"/>
              <w:cols w:space="708"/>
              <w:docGrid w:linePitch="360"/>
            </w:sectPr>
          </w:pPr>
        </w:p>
        <w:p w14:paraId="42E6BC70" w14:textId="5B65A918" w:rsidR="00647C58" w:rsidRDefault="00647C58" w:rsidP="00647C58">
          <w:pPr>
            <w:pStyle w:val="Caption"/>
            <w:keepNext/>
            <w:spacing w:after="120"/>
            <w:jc w:val="center"/>
          </w:pPr>
          <w:r>
            <w:lastRenderedPageBreak/>
            <w:t xml:space="preserve">Figure </w:t>
          </w:r>
          <w:fldSimple w:instr=" SEQ Figure \* ARABIC ">
            <w:r>
              <w:rPr>
                <w:noProof/>
              </w:rPr>
              <w:t>2</w:t>
            </w:r>
          </w:fldSimple>
          <w:r>
            <w:t>: New dwelling approvals, requests for new garbage services and birth notices, July to September 2017</w:t>
          </w:r>
        </w:p>
        <w:p w14:paraId="1A613D43" w14:textId="129E3C14" w:rsidR="003122AC" w:rsidRDefault="008F130E" w:rsidP="00DD5D09">
          <w:pPr>
            <w:shd w:val="clear" w:color="auto" w:fill="FFFFFF"/>
            <w:spacing w:after="0" w:line="336" w:lineRule="atLeast"/>
            <w:jc w:val="center"/>
            <w:rPr>
              <w:rFonts w:eastAsia="Times New Roman" w:cstheme="minorHAnsi"/>
              <w:i/>
              <w:color w:val="000000"/>
              <w:sz w:val="20"/>
              <w:szCs w:val="20"/>
              <w:lang w:val="en"/>
            </w:rPr>
          </w:pPr>
          <w:r>
            <w:rPr>
              <w:rFonts w:eastAsia="Times New Roman" w:cstheme="minorHAnsi"/>
              <w:noProof/>
              <w:color w:val="000000"/>
              <w:lang w:eastAsia="en-AU"/>
            </w:rPr>
            <w:drawing>
              <wp:inline distT="0" distB="0" distL="0" distR="0" wp14:anchorId="3A57BEF6" wp14:editId="649DBE66">
                <wp:extent cx="9040495" cy="6391910"/>
                <wp:effectExtent l="0" t="0" r="8255" b="8890"/>
                <wp:docPr id="3" name="Picture 1" descr="A3 - Wyndham Growth - Reporting period July-September 2017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A3 - Wyndham Growth - Reporting period July-September 2017 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40495" cy="6391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33475B2" w14:textId="77777777" w:rsidR="00DD5D09" w:rsidRDefault="00DD5D09" w:rsidP="004136FF">
          <w:pPr>
            <w:spacing w:line="240" w:lineRule="auto"/>
            <w:jc w:val="both"/>
            <w:sectPr w:rsidR="00DD5D09" w:rsidSect="003A1E6D">
              <w:pgSz w:w="16838" w:h="11906" w:orient="landscape"/>
              <w:pgMar w:top="720" w:right="720" w:bottom="720" w:left="720" w:header="708" w:footer="708" w:gutter="0"/>
              <w:cols w:space="708"/>
              <w:docGrid w:linePitch="360"/>
            </w:sectPr>
          </w:pPr>
        </w:p>
        <w:p w14:paraId="004DE9F3" w14:textId="0E7DE203" w:rsidR="00DD5D09" w:rsidRDefault="00755872" w:rsidP="00DD5D09">
          <w:pPr>
            <w:shd w:val="clear" w:color="auto" w:fill="FFFFFF"/>
            <w:spacing w:after="120"/>
            <w:jc w:val="both"/>
            <w:rPr>
              <w:rFonts w:eastAsia="Times New Roman" w:cstheme="minorHAnsi"/>
              <w:color w:val="000000"/>
              <w:lang w:val="en"/>
            </w:rPr>
          </w:pPr>
          <w:r>
            <w:rPr>
              <w:rFonts w:eastAsia="Times New Roman" w:cstheme="minorHAnsi"/>
              <w:color w:val="000000"/>
              <w:lang w:val="en"/>
            </w:rPr>
            <w:lastRenderedPageBreak/>
            <w:t>T</w:t>
          </w:r>
          <w:r w:rsidR="0059420F">
            <w:rPr>
              <w:rFonts w:eastAsia="Times New Roman" w:cstheme="minorHAnsi"/>
              <w:color w:val="000000"/>
              <w:lang w:val="en"/>
            </w:rPr>
            <w:t xml:space="preserve">he above map for the July-September 2017 quarter </w:t>
          </w:r>
          <w:r>
            <w:rPr>
              <w:rFonts w:eastAsia="Times New Roman" w:cstheme="minorHAnsi"/>
              <w:color w:val="000000"/>
              <w:lang w:val="en"/>
            </w:rPr>
            <w:t>shows that</w:t>
          </w:r>
          <w:r w:rsidR="00DD5D09">
            <w:rPr>
              <w:rFonts w:eastAsia="Times New Roman" w:cstheme="minorHAnsi"/>
              <w:color w:val="000000"/>
              <w:lang w:val="en"/>
            </w:rPr>
            <w:t>:</w:t>
          </w:r>
        </w:p>
        <w:p w14:paraId="4814C05B" w14:textId="7838D789" w:rsidR="00DD5D09" w:rsidRPr="00D3667D" w:rsidRDefault="00DD5D09" w:rsidP="00DD5D09">
          <w:pPr>
            <w:pStyle w:val="ListParagraph"/>
            <w:numPr>
              <w:ilvl w:val="0"/>
              <w:numId w:val="5"/>
            </w:numPr>
            <w:shd w:val="clear" w:color="auto" w:fill="FFFFFF"/>
            <w:spacing w:after="120"/>
            <w:jc w:val="both"/>
            <w:rPr>
              <w:rFonts w:eastAsia="Times New Roman" w:cstheme="minorHAnsi"/>
              <w:color w:val="000000"/>
              <w:lang w:val="en"/>
            </w:rPr>
          </w:pPr>
          <w:r w:rsidRPr="00D3667D">
            <w:rPr>
              <w:rFonts w:eastAsia="Times New Roman" w:cstheme="minorHAnsi"/>
              <w:color w:val="000000"/>
              <w:lang w:val="en"/>
            </w:rPr>
            <w:t>More than half of all building approvals were granted in Tarneit (415) and Point Cook (358</w:t>
          </w:r>
          <w:r w:rsidR="001A48CE">
            <w:rPr>
              <w:rFonts w:eastAsia="Times New Roman" w:cstheme="minorHAnsi"/>
              <w:color w:val="000000"/>
              <w:lang w:val="en"/>
            </w:rPr>
            <w:t>) as the blue shading suggests.</w:t>
          </w:r>
        </w:p>
        <w:p w14:paraId="5F243BEC" w14:textId="77777777" w:rsidR="00DD5D09" w:rsidRPr="00D3667D" w:rsidRDefault="00DD5D09" w:rsidP="00DD5D09">
          <w:pPr>
            <w:pStyle w:val="ListParagraph"/>
            <w:numPr>
              <w:ilvl w:val="0"/>
              <w:numId w:val="5"/>
            </w:numPr>
            <w:shd w:val="clear" w:color="auto" w:fill="FFFFFF"/>
            <w:spacing w:after="120"/>
            <w:jc w:val="both"/>
            <w:rPr>
              <w:rFonts w:eastAsia="Times New Roman" w:cstheme="minorHAnsi"/>
              <w:color w:val="000000"/>
              <w:lang w:val="en"/>
            </w:rPr>
          </w:pPr>
          <w:r w:rsidRPr="00D3667D">
            <w:rPr>
              <w:rFonts w:eastAsia="Times New Roman" w:cstheme="minorHAnsi"/>
              <w:color w:val="000000"/>
              <w:lang w:val="en"/>
            </w:rPr>
            <w:t>The requests for new bins (the orange pins) indicate that residents are mainly moving into new developments in Wyndham Vale, Tarneit, We</w:t>
          </w:r>
          <w:r>
            <w:rPr>
              <w:rFonts w:eastAsia="Times New Roman" w:cstheme="minorHAnsi"/>
              <w:color w:val="000000"/>
              <w:lang w:val="en"/>
            </w:rPr>
            <w:t>rribee Truganina and Point Cook.</w:t>
          </w:r>
        </w:p>
        <w:p w14:paraId="02978123" w14:textId="61DA34F6" w:rsidR="00BE10D3" w:rsidRPr="00DD5D09" w:rsidRDefault="00DD5D09" w:rsidP="00DD5D09">
          <w:pPr>
            <w:pStyle w:val="ListParagraph"/>
            <w:numPr>
              <w:ilvl w:val="0"/>
              <w:numId w:val="5"/>
            </w:numPr>
            <w:shd w:val="clear" w:color="auto" w:fill="FFFFFF"/>
            <w:spacing w:after="120"/>
            <w:jc w:val="both"/>
            <w:rPr>
              <w:rFonts w:eastAsia="Times New Roman" w:cstheme="minorHAnsi"/>
              <w:color w:val="000000"/>
              <w:lang w:val="en"/>
            </w:rPr>
          </w:pPr>
          <w:r w:rsidRPr="00D3667D">
            <w:rPr>
              <w:rFonts w:eastAsia="Times New Roman" w:cstheme="minorHAnsi"/>
              <w:color w:val="000000"/>
              <w:lang w:val="en"/>
            </w:rPr>
            <w:t>The largest numbers of births were in Tarneit and Point Cook as indicated by the green circles that denote the number of b</w:t>
          </w:r>
          <w:r w:rsidR="001A48CE">
            <w:rPr>
              <w:rFonts w:eastAsia="Times New Roman" w:cstheme="minorHAnsi"/>
              <w:color w:val="000000"/>
              <w:lang w:val="en"/>
            </w:rPr>
            <w:t>irths registered by MCH centre.</w:t>
          </w:r>
        </w:p>
      </w:sdtContent>
    </w:sdt>
    <w:p w14:paraId="7ADA68BC" w14:textId="77777777" w:rsidR="00CF6C5F" w:rsidRDefault="00CF6C5F" w:rsidP="00CF6C5F">
      <w:pPr>
        <w:shd w:val="clear" w:color="auto" w:fill="FFFFFF"/>
        <w:spacing w:after="120"/>
        <w:jc w:val="both"/>
        <w:rPr>
          <w:rFonts w:eastAsia="Times New Roman" w:cstheme="minorHAnsi"/>
          <w:color w:val="000000"/>
          <w:lang w:val="en"/>
        </w:rPr>
      </w:pPr>
      <w:r>
        <w:rPr>
          <w:rFonts w:eastAsia="Times New Roman" w:cstheme="minorHAnsi"/>
          <w:color w:val="000000"/>
          <w:lang w:val="en"/>
        </w:rPr>
        <w:t>All three indicators have seen increases with respect to the previous quarter:</w:t>
      </w:r>
    </w:p>
    <w:p w14:paraId="27F0E750" w14:textId="77777777" w:rsidR="00CF6C5F" w:rsidRDefault="00CF6C5F" w:rsidP="00CF6C5F">
      <w:pPr>
        <w:pStyle w:val="ListParagraph"/>
        <w:numPr>
          <w:ilvl w:val="0"/>
          <w:numId w:val="3"/>
        </w:numPr>
        <w:shd w:val="clear" w:color="auto" w:fill="FFFFFF"/>
        <w:spacing w:after="120"/>
        <w:jc w:val="both"/>
        <w:rPr>
          <w:rFonts w:eastAsia="Times New Roman" w:cstheme="minorHAnsi"/>
          <w:color w:val="000000"/>
          <w:lang w:val="en"/>
        </w:rPr>
      </w:pPr>
      <w:r>
        <w:rPr>
          <w:rFonts w:eastAsia="Times New Roman" w:cstheme="minorHAnsi"/>
          <w:color w:val="000000"/>
          <w:lang w:val="en"/>
        </w:rPr>
        <w:t>T</w:t>
      </w:r>
      <w:r w:rsidRPr="00EE502D">
        <w:rPr>
          <w:rFonts w:eastAsia="Times New Roman" w:cstheme="minorHAnsi"/>
          <w:color w:val="000000"/>
          <w:lang w:val="en"/>
        </w:rPr>
        <w:t>he number of building permits ha</w:t>
      </w:r>
      <w:r>
        <w:rPr>
          <w:rFonts w:eastAsia="Times New Roman" w:cstheme="minorHAnsi"/>
          <w:color w:val="000000"/>
          <w:lang w:val="en"/>
        </w:rPr>
        <w:t>s</w:t>
      </w:r>
      <w:r w:rsidRPr="00EE502D">
        <w:rPr>
          <w:rFonts w:eastAsia="Times New Roman" w:cstheme="minorHAnsi"/>
          <w:color w:val="000000"/>
          <w:lang w:val="en"/>
        </w:rPr>
        <w:t xml:space="preserve"> set a new record for the June 2012 to September 2017 period. Between July and September 2017 there were 1,356 dwelling permits </w:t>
      </w:r>
      <w:r>
        <w:rPr>
          <w:rFonts w:eastAsia="Times New Roman" w:cstheme="minorHAnsi"/>
          <w:color w:val="000000"/>
          <w:lang w:val="en"/>
        </w:rPr>
        <w:t xml:space="preserve">– up from </w:t>
      </w:r>
      <w:r w:rsidRPr="00EE502D">
        <w:rPr>
          <w:rFonts w:eastAsia="Times New Roman" w:cstheme="minorHAnsi"/>
          <w:color w:val="000000"/>
          <w:lang w:val="en"/>
        </w:rPr>
        <w:t xml:space="preserve">1,105 in </w:t>
      </w:r>
      <w:r>
        <w:rPr>
          <w:rFonts w:eastAsia="Times New Roman" w:cstheme="minorHAnsi"/>
          <w:color w:val="000000"/>
          <w:lang w:val="en"/>
        </w:rPr>
        <w:t>the previous quarter.</w:t>
      </w:r>
    </w:p>
    <w:p w14:paraId="5FE6BB02" w14:textId="524C011D" w:rsidR="00CF6C5F" w:rsidRDefault="00CF6C5F" w:rsidP="00CF6C5F">
      <w:pPr>
        <w:pStyle w:val="ListParagraph"/>
        <w:numPr>
          <w:ilvl w:val="0"/>
          <w:numId w:val="3"/>
        </w:numPr>
        <w:shd w:val="clear" w:color="auto" w:fill="FFFFFF"/>
        <w:spacing w:after="120"/>
        <w:jc w:val="both"/>
        <w:rPr>
          <w:rFonts w:eastAsia="Times New Roman" w:cstheme="minorHAnsi"/>
          <w:color w:val="000000"/>
          <w:lang w:val="en"/>
        </w:rPr>
      </w:pPr>
      <w:r>
        <w:rPr>
          <w:rFonts w:eastAsia="Times New Roman" w:cstheme="minorHAnsi"/>
          <w:color w:val="000000"/>
          <w:lang w:val="en"/>
        </w:rPr>
        <w:t xml:space="preserve">There were </w:t>
      </w:r>
      <w:r w:rsidR="009565AC">
        <w:rPr>
          <w:rFonts w:eastAsia="Times New Roman" w:cstheme="minorHAnsi"/>
          <w:color w:val="000000"/>
          <w:lang w:val="en"/>
        </w:rPr>
        <w:t>1,234</w:t>
      </w:r>
      <w:r w:rsidRPr="00EE502D">
        <w:rPr>
          <w:rFonts w:eastAsia="Times New Roman" w:cstheme="minorHAnsi"/>
          <w:color w:val="000000"/>
          <w:lang w:val="en"/>
        </w:rPr>
        <w:t xml:space="preserve"> new bin requests </w:t>
      </w:r>
      <w:r>
        <w:rPr>
          <w:rFonts w:eastAsia="Times New Roman" w:cstheme="minorHAnsi"/>
          <w:color w:val="000000"/>
          <w:lang w:val="en"/>
        </w:rPr>
        <w:t xml:space="preserve">between July and September 2017 – up from </w:t>
      </w:r>
      <w:r w:rsidRPr="00EE502D">
        <w:rPr>
          <w:rFonts w:eastAsia="Times New Roman" w:cstheme="minorHAnsi"/>
          <w:color w:val="000000"/>
          <w:lang w:val="en"/>
        </w:rPr>
        <w:t>1,</w:t>
      </w:r>
      <w:r w:rsidR="009565AC">
        <w:rPr>
          <w:rFonts w:eastAsia="Times New Roman" w:cstheme="minorHAnsi"/>
          <w:color w:val="000000"/>
          <w:lang w:val="en"/>
        </w:rPr>
        <w:t>1</w:t>
      </w:r>
      <w:r w:rsidRPr="00EE502D">
        <w:rPr>
          <w:rFonts w:eastAsia="Times New Roman" w:cstheme="minorHAnsi"/>
          <w:color w:val="000000"/>
          <w:lang w:val="en"/>
        </w:rPr>
        <w:t xml:space="preserve">40 in </w:t>
      </w:r>
      <w:r>
        <w:rPr>
          <w:rFonts w:eastAsia="Times New Roman" w:cstheme="minorHAnsi"/>
          <w:color w:val="000000"/>
          <w:lang w:val="en"/>
        </w:rPr>
        <w:t>the previous quarter.</w:t>
      </w:r>
    </w:p>
    <w:p w14:paraId="31A1187D" w14:textId="4E646744" w:rsidR="00CF6C5F" w:rsidRDefault="00CF6C5F" w:rsidP="00CF6C5F">
      <w:pPr>
        <w:pStyle w:val="ListParagraph"/>
        <w:numPr>
          <w:ilvl w:val="0"/>
          <w:numId w:val="3"/>
        </w:numPr>
        <w:shd w:val="clear" w:color="auto" w:fill="FFFFFF"/>
        <w:spacing w:after="120"/>
        <w:jc w:val="both"/>
        <w:rPr>
          <w:rFonts w:eastAsia="Times New Roman" w:cstheme="minorHAnsi"/>
          <w:color w:val="000000"/>
          <w:lang w:val="en"/>
        </w:rPr>
      </w:pPr>
      <w:r>
        <w:rPr>
          <w:rFonts w:eastAsia="Times New Roman" w:cstheme="minorHAnsi"/>
          <w:color w:val="000000"/>
          <w:lang w:val="en"/>
        </w:rPr>
        <w:t xml:space="preserve">There were </w:t>
      </w:r>
      <w:r w:rsidRPr="00EE502D">
        <w:rPr>
          <w:rFonts w:eastAsia="Times New Roman" w:cstheme="minorHAnsi"/>
          <w:color w:val="000000"/>
          <w:lang w:val="en"/>
        </w:rPr>
        <w:t xml:space="preserve">1,098 births </w:t>
      </w:r>
      <w:r>
        <w:rPr>
          <w:rFonts w:eastAsia="Times New Roman" w:cstheme="minorHAnsi"/>
          <w:color w:val="000000"/>
          <w:lang w:val="en"/>
        </w:rPr>
        <w:t xml:space="preserve">between July and September 2017 – that is 83.5 </w:t>
      </w:r>
      <w:r w:rsidR="00C856FD">
        <w:rPr>
          <w:rFonts w:eastAsia="Times New Roman" w:cstheme="minorHAnsi"/>
          <w:color w:val="000000"/>
          <w:lang w:val="en"/>
        </w:rPr>
        <w:t xml:space="preserve">births </w:t>
      </w:r>
      <w:r>
        <w:rPr>
          <w:rFonts w:eastAsia="Times New Roman" w:cstheme="minorHAnsi"/>
          <w:color w:val="000000"/>
          <w:lang w:val="en"/>
        </w:rPr>
        <w:t xml:space="preserve">per week on average, and </w:t>
      </w:r>
      <w:r w:rsidRPr="00EE502D">
        <w:rPr>
          <w:rFonts w:eastAsia="Times New Roman" w:cstheme="minorHAnsi"/>
          <w:color w:val="000000"/>
          <w:lang w:val="en"/>
        </w:rPr>
        <w:t xml:space="preserve">up from </w:t>
      </w:r>
      <w:r>
        <w:rPr>
          <w:rFonts w:eastAsia="Times New Roman" w:cstheme="minorHAnsi"/>
          <w:color w:val="000000"/>
          <w:lang w:val="en"/>
        </w:rPr>
        <w:t xml:space="preserve">a total of </w:t>
      </w:r>
      <w:r w:rsidRPr="00EE502D">
        <w:rPr>
          <w:rFonts w:eastAsia="Times New Roman" w:cstheme="minorHAnsi"/>
          <w:color w:val="000000"/>
          <w:lang w:val="en"/>
        </w:rPr>
        <w:t xml:space="preserve">950 in </w:t>
      </w:r>
      <w:r>
        <w:rPr>
          <w:rFonts w:eastAsia="Times New Roman" w:cstheme="minorHAnsi"/>
          <w:color w:val="000000"/>
          <w:lang w:val="en"/>
        </w:rPr>
        <w:t>the previous quarter.</w:t>
      </w:r>
      <w:r w:rsidRPr="00EE502D">
        <w:rPr>
          <w:rFonts w:eastAsia="Times New Roman" w:cstheme="minorHAnsi"/>
          <w:color w:val="000000"/>
          <w:lang w:val="en"/>
        </w:rPr>
        <w:t xml:space="preserve"> </w:t>
      </w:r>
    </w:p>
    <w:p w14:paraId="0941DE2E" w14:textId="77777777" w:rsidR="002439DA" w:rsidRDefault="002439DA"/>
    <w:sectPr w:rsidR="002439DA" w:rsidSect="00DD5D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CF3A8B" w14:textId="77777777" w:rsidR="006D4FCB" w:rsidRDefault="006D4FCB" w:rsidP="00BE10D3">
      <w:pPr>
        <w:spacing w:after="0" w:line="240" w:lineRule="auto"/>
      </w:pPr>
      <w:r>
        <w:separator/>
      </w:r>
    </w:p>
  </w:endnote>
  <w:endnote w:type="continuationSeparator" w:id="0">
    <w:p w14:paraId="220A3EF3" w14:textId="77777777" w:rsidR="006D4FCB" w:rsidRDefault="006D4FCB" w:rsidP="00BE10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xOT-Regular">
    <w:altName w:val="Calibri"/>
    <w:panose1 w:val="02010504060101020104"/>
    <w:charset w:val="00"/>
    <w:family w:val="modern"/>
    <w:notTrueType/>
    <w:pitch w:val="variable"/>
    <w:sig w:usb0="800000AF" w:usb1="4000247B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axOT-Medium">
    <w:altName w:val="Calibri"/>
    <w:panose1 w:val="02010604060101020104"/>
    <w:charset w:val="00"/>
    <w:family w:val="modern"/>
    <w:notTrueType/>
    <w:pitch w:val="variable"/>
    <w:sig w:usb0="800000AF" w:usb1="4000247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679424" w14:textId="77777777" w:rsidR="006D4FCB" w:rsidRDefault="006D4FCB" w:rsidP="00BE10D3">
      <w:pPr>
        <w:spacing w:after="0" w:line="240" w:lineRule="auto"/>
      </w:pPr>
      <w:r>
        <w:separator/>
      </w:r>
    </w:p>
  </w:footnote>
  <w:footnote w:type="continuationSeparator" w:id="0">
    <w:p w14:paraId="3FD7C94F" w14:textId="77777777" w:rsidR="006D4FCB" w:rsidRDefault="006D4FCB" w:rsidP="00BE10D3">
      <w:pPr>
        <w:spacing w:after="0" w:line="240" w:lineRule="auto"/>
      </w:pPr>
      <w:r>
        <w:continuationSeparator/>
      </w:r>
    </w:p>
  </w:footnote>
  <w:footnote w:id="1">
    <w:p w14:paraId="0E17085E" w14:textId="77777777" w:rsidR="00AA553C" w:rsidRPr="00D4311A" w:rsidRDefault="00AA553C" w:rsidP="00AA553C">
      <w:pPr>
        <w:pStyle w:val="FootnoteText"/>
        <w:rPr>
          <w:sz w:val="18"/>
          <w:szCs w:val="18"/>
        </w:rPr>
      </w:pPr>
      <w:r w:rsidRPr="00D4311A">
        <w:rPr>
          <w:rStyle w:val="FootnoteReference"/>
          <w:sz w:val="18"/>
          <w:szCs w:val="18"/>
        </w:rPr>
        <w:footnoteRef/>
      </w:r>
      <w:r w:rsidRPr="00D4311A">
        <w:rPr>
          <w:sz w:val="18"/>
          <w:szCs w:val="18"/>
        </w:rPr>
        <w:t xml:space="preserve"> Australian Bureau of Statistics. (2017). Regional Population Growth, Australia. Cat 3218.0. </w:t>
      </w:r>
    </w:p>
  </w:footnote>
  <w:footnote w:id="2">
    <w:p w14:paraId="24A8B359" w14:textId="77777777" w:rsidR="00AA553C" w:rsidRPr="00D3667D" w:rsidRDefault="00AA553C" w:rsidP="00AA553C">
      <w:pPr>
        <w:spacing w:after="0" w:line="240" w:lineRule="auto"/>
        <w:rPr>
          <w:color w:val="0000FF" w:themeColor="hyperlink"/>
          <w:sz w:val="18"/>
          <w:szCs w:val="18"/>
          <w:u w:val="single"/>
        </w:rPr>
      </w:pPr>
      <w:r w:rsidRPr="00D3667D">
        <w:rPr>
          <w:rStyle w:val="FootnoteReference"/>
          <w:sz w:val="18"/>
          <w:szCs w:val="18"/>
        </w:rPr>
        <w:footnoteRef/>
      </w:r>
      <w:r w:rsidRPr="00D3667D">
        <w:rPr>
          <w:sz w:val="18"/>
          <w:szCs w:val="18"/>
        </w:rPr>
        <w:t xml:space="preserve"> .ID Population Forecast. (2016). </w:t>
      </w:r>
      <w:r w:rsidRPr="00D3667D">
        <w:rPr>
          <w:i/>
          <w:sz w:val="18"/>
          <w:szCs w:val="18"/>
        </w:rPr>
        <w:t>City of Wyndham Population and Household Forecasts 2016-2036</w:t>
      </w:r>
      <w:r w:rsidRPr="00D3667D">
        <w:rPr>
          <w:sz w:val="18"/>
          <w:szCs w:val="18"/>
        </w:rPr>
        <w:t>.</w:t>
      </w:r>
    </w:p>
  </w:footnote>
  <w:footnote w:id="3">
    <w:p w14:paraId="76F535D2" w14:textId="77777777" w:rsidR="00AA553C" w:rsidRPr="00D3667D" w:rsidRDefault="00AA553C" w:rsidP="00AA553C">
      <w:pPr>
        <w:pStyle w:val="FootnoteText"/>
        <w:rPr>
          <w:sz w:val="18"/>
          <w:szCs w:val="18"/>
          <w:lang w:val="en"/>
        </w:rPr>
      </w:pPr>
      <w:r w:rsidRPr="00D3667D">
        <w:rPr>
          <w:rStyle w:val="FootnoteReference"/>
          <w:sz w:val="18"/>
          <w:szCs w:val="18"/>
        </w:rPr>
        <w:footnoteRef/>
      </w:r>
      <w:r w:rsidRPr="00D3667D">
        <w:rPr>
          <w:sz w:val="18"/>
          <w:szCs w:val="18"/>
        </w:rPr>
        <w:t xml:space="preserve"> </w:t>
      </w:r>
      <w:r>
        <w:rPr>
          <w:b/>
          <w:sz w:val="18"/>
          <w:szCs w:val="18"/>
          <w:lang w:val="en"/>
        </w:rPr>
        <w:t>N</w:t>
      </w:r>
      <w:r w:rsidRPr="00D3667D">
        <w:rPr>
          <w:b/>
          <w:sz w:val="18"/>
          <w:szCs w:val="18"/>
          <w:lang w:val="en"/>
        </w:rPr>
        <w:t>ew dwelling approvals</w:t>
      </w:r>
      <w:r>
        <w:rPr>
          <w:sz w:val="18"/>
          <w:szCs w:val="18"/>
          <w:lang w:val="en"/>
        </w:rPr>
        <w:t xml:space="preserve"> identify </w:t>
      </w:r>
      <w:r w:rsidRPr="00D3667D">
        <w:rPr>
          <w:sz w:val="18"/>
          <w:szCs w:val="18"/>
          <w:lang w:val="en"/>
        </w:rPr>
        <w:t xml:space="preserve">where dwelling permits have been approved in the quarter. </w:t>
      </w:r>
      <w:r>
        <w:rPr>
          <w:sz w:val="18"/>
          <w:szCs w:val="18"/>
          <w:lang w:val="en"/>
        </w:rPr>
        <w:t>T</w:t>
      </w:r>
      <w:r w:rsidRPr="00D3667D">
        <w:rPr>
          <w:sz w:val="18"/>
          <w:szCs w:val="18"/>
          <w:lang w:val="en"/>
        </w:rPr>
        <w:t>his indicator identifies areas where residents are expected to move in the next year.</w:t>
      </w:r>
      <w:r>
        <w:rPr>
          <w:sz w:val="18"/>
          <w:szCs w:val="18"/>
          <w:lang w:val="en"/>
        </w:rPr>
        <w:t xml:space="preserve"> This data </w:t>
      </w:r>
      <w:r w:rsidRPr="00D3667D">
        <w:rPr>
          <w:sz w:val="18"/>
          <w:szCs w:val="18"/>
          <w:lang w:val="en"/>
        </w:rPr>
        <w:t xml:space="preserve">is available at the suburb level. Once residents move into a new dwelling they lodge a </w:t>
      </w:r>
      <w:r w:rsidRPr="00D3667D">
        <w:rPr>
          <w:b/>
          <w:sz w:val="18"/>
          <w:szCs w:val="18"/>
          <w:lang w:val="en"/>
        </w:rPr>
        <w:t>request for new garbage services</w:t>
      </w:r>
      <w:r w:rsidRPr="00D3667D">
        <w:rPr>
          <w:sz w:val="18"/>
          <w:szCs w:val="18"/>
          <w:lang w:val="en"/>
        </w:rPr>
        <w:t xml:space="preserve">. This data is available at the address level. Lastly, </w:t>
      </w:r>
      <w:r w:rsidRPr="00D3667D">
        <w:rPr>
          <w:b/>
          <w:sz w:val="18"/>
          <w:szCs w:val="18"/>
          <w:lang w:val="en"/>
        </w:rPr>
        <w:t>birth notices</w:t>
      </w:r>
      <w:r w:rsidRPr="00D3667D">
        <w:rPr>
          <w:sz w:val="18"/>
          <w:szCs w:val="18"/>
          <w:lang w:val="en"/>
        </w:rPr>
        <w:t xml:space="preserve"> </w:t>
      </w:r>
      <w:r>
        <w:rPr>
          <w:sz w:val="18"/>
          <w:szCs w:val="18"/>
          <w:lang w:val="en"/>
        </w:rPr>
        <w:t xml:space="preserve">are </w:t>
      </w:r>
      <w:r w:rsidRPr="00D3667D">
        <w:rPr>
          <w:sz w:val="18"/>
          <w:szCs w:val="18"/>
          <w:lang w:val="en"/>
        </w:rPr>
        <w:t>available in terms of the number of births that have been registered with centres.</w:t>
      </w:r>
    </w:p>
    <w:p w14:paraId="381EA6FC" w14:textId="77777777" w:rsidR="00AA553C" w:rsidRDefault="00AA553C" w:rsidP="00AA553C">
      <w:pPr>
        <w:pStyle w:val="FootnoteText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A6343"/>
    <w:multiLevelType w:val="hybridMultilevel"/>
    <w:tmpl w:val="AA027F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F32B5B"/>
    <w:multiLevelType w:val="hybridMultilevel"/>
    <w:tmpl w:val="E9C4C1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7F7B86"/>
    <w:multiLevelType w:val="hybridMultilevel"/>
    <w:tmpl w:val="190E77CA"/>
    <w:lvl w:ilvl="0" w:tplc="0C0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E3F1296"/>
    <w:multiLevelType w:val="hybridMultilevel"/>
    <w:tmpl w:val="6638FD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CF281B"/>
    <w:multiLevelType w:val="hybridMultilevel"/>
    <w:tmpl w:val="8BF4BC3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9A5D06"/>
    <w:multiLevelType w:val="hybridMultilevel"/>
    <w:tmpl w:val="DAD6DBB8"/>
    <w:lvl w:ilvl="0" w:tplc="0C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0D3"/>
    <w:rsid w:val="000252CA"/>
    <w:rsid w:val="00025864"/>
    <w:rsid w:val="000950B9"/>
    <w:rsid w:val="000B35B3"/>
    <w:rsid w:val="000E318D"/>
    <w:rsid w:val="001221CC"/>
    <w:rsid w:val="001409EC"/>
    <w:rsid w:val="001567F3"/>
    <w:rsid w:val="00180D1E"/>
    <w:rsid w:val="001A48CE"/>
    <w:rsid w:val="001B7EC5"/>
    <w:rsid w:val="001D52F0"/>
    <w:rsid w:val="001F08BA"/>
    <w:rsid w:val="002439DA"/>
    <w:rsid w:val="00252DAB"/>
    <w:rsid w:val="00266D22"/>
    <w:rsid w:val="002A4CA2"/>
    <w:rsid w:val="002C5DE1"/>
    <w:rsid w:val="003122AC"/>
    <w:rsid w:val="00353E94"/>
    <w:rsid w:val="00386EB3"/>
    <w:rsid w:val="00397B47"/>
    <w:rsid w:val="003A1E6D"/>
    <w:rsid w:val="003B5817"/>
    <w:rsid w:val="004136FF"/>
    <w:rsid w:val="00437FB3"/>
    <w:rsid w:val="00457EFD"/>
    <w:rsid w:val="004A5BC0"/>
    <w:rsid w:val="004B52CD"/>
    <w:rsid w:val="0050423A"/>
    <w:rsid w:val="00507F8C"/>
    <w:rsid w:val="0059420F"/>
    <w:rsid w:val="005D55CC"/>
    <w:rsid w:val="005E23FC"/>
    <w:rsid w:val="005F03EC"/>
    <w:rsid w:val="006214A8"/>
    <w:rsid w:val="00631507"/>
    <w:rsid w:val="00647C58"/>
    <w:rsid w:val="006D4FCB"/>
    <w:rsid w:val="006F303D"/>
    <w:rsid w:val="00755872"/>
    <w:rsid w:val="007E4C82"/>
    <w:rsid w:val="0083541E"/>
    <w:rsid w:val="008445A1"/>
    <w:rsid w:val="008F130E"/>
    <w:rsid w:val="00901FE9"/>
    <w:rsid w:val="009565AC"/>
    <w:rsid w:val="00965F97"/>
    <w:rsid w:val="00975353"/>
    <w:rsid w:val="009E30E0"/>
    <w:rsid w:val="00A417FC"/>
    <w:rsid w:val="00A74A5F"/>
    <w:rsid w:val="00AA553C"/>
    <w:rsid w:val="00AE7317"/>
    <w:rsid w:val="00B42CBB"/>
    <w:rsid w:val="00B52367"/>
    <w:rsid w:val="00B567F7"/>
    <w:rsid w:val="00BB31EC"/>
    <w:rsid w:val="00BE10D3"/>
    <w:rsid w:val="00C52A69"/>
    <w:rsid w:val="00C61D42"/>
    <w:rsid w:val="00C856FD"/>
    <w:rsid w:val="00CB5111"/>
    <w:rsid w:val="00CF6C5F"/>
    <w:rsid w:val="00D14457"/>
    <w:rsid w:val="00D31106"/>
    <w:rsid w:val="00D3667D"/>
    <w:rsid w:val="00D4311A"/>
    <w:rsid w:val="00D80A97"/>
    <w:rsid w:val="00DB1CB9"/>
    <w:rsid w:val="00DD5D09"/>
    <w:rsid w:val="00E11B20"/>
    <w:rsid w:val="00E166A7"/>
    <w:rsid w:val="00E53DB1"/>
    <w:rsid w:val="00E85B7D"/>
    <w:rsid w:val="00E949C5"/>
    <w:rsid w:val="00E97F89"/>
    <w:rsid w:val="00EE502D"/>
    <w:rsid w:val="00EF5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C675DC3"/>
  <w15:docId w15:val="{C777EA68-8F9B-43C0-B06F-34D91B0A7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E10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10D3"/>
  </w:style>
  <w:style w:type="paragraph" w:styleId="ListParagraph">
    <w:name w:val="List Paragraph"/>
    <w:basedOn w:val="Normal"/>
    <w:uiPriority w:val="34"/>
    <w:qFormat/>
    <w:rsid w:val="00BE10D3"/>
    <w:pPr>
      <w:ind w:left="720"/>
      <w:contextualSpacing/>
    </w:pPr>
    <w:rPr>
      <w:rFonts w:eastAsiaTheme="minorEastAsia"/>
      <w:lang w:eastAsia="en-A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E10D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E10D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E10D3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1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10D3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507F8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07F8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07F8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7F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7F8C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07F8C"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47C58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72A42D-01CA-4B5B-A6B2-2D811F362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8AC17DE0</Template>
  <TotalTime>1</TotalTime>
  <Pages>5</Pages>
  <Words>626</Words>
  <Characters>3573</Characters>
  <Application>Microsoft Office Word</Application>
  <DocSecurity>4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Wyndham City Council</Company>
  <LinksUpToDate>false</LinksUpToDate>
  <CharactersWithSpaces>4191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Green</dc:creator>
  <cp:lastModifiedBy>Robin Visser</cp:lastModifiedBy>
  <cp:revision>2</cp:revision>
  <cp:lastPrinted>2017-11-27T23:04:00Z</cp:lastPrinted>
  <dcterms:created xsi:type="dcterms:W3CDTF">2018-03-01T04:08:00Z</dcterms:created>
  <dcterms:modified xsi:type="dcterms:W3CDTF">2018-03-01T04:08:00Z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A1887708</vt:lpwstr>
  </property>
  <property fmtid="{D5CDD505-2E9C-101B-9397-08002B2CF9AE}" pid="4" name="Objective-Title">
    <vt:lpwstr>Quarterly Growth Indicators October-December 2017</vt:lpwstr>
  </property>
  <property fmtid="{D5CDD505-2E9C-101B-9397-08002B2CF9AE}" pid="5" name="Objective-Comment">
    <vt:lpwstr/>
  </property>
  <property fmtid="{D5CDD505-2E9C-101B-9397-08002B2CF9AE}" pid="6" name="Objective-CreationStamp">
    <vt:filetime>2017-11-21T05:47:25Z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2018-02-13T01:10:58Z</vt:filetime>
  </property>
  <property fmtid="{D5CDD505-2E9C-101B-9397-08002B2CF9AE}" pid="10" name="Objective-ModificationStamp">
    <vt:filetime>2018-02-13T01:10:58Z</vt:filetime>
  </property>
  <property fmtid="{D5CDD505-2E9C-101B-9397-08002B2CF9AE}" pid="11" name="Objective-Owner">
    <vt:lpwstr>Robin Visser</vt:lpwstr>
  </property>
  <property fmtid="{D5CDD505-2E9C-101B-9397-08002B2CF9AE}" pid="12" name="Objective-Path">
    <vt:lpwstr>Objective Global Folder:Corporate Management:Department - Strategy &amp; Stakeholder Engagement - Strategy &amp; Stakeholder Engagement:Research &amp; Materials:Publications:</vt:lpwstr>
  </property>
  <property fmtid="{D5CDD505-2E9C-101B-9397-08002B2CF9AE}" pid="13" name="Objective-Parent">
    <vt:lpwstr>Publications</vt:lpwstr>
  </property>
  <property fmtid="{D5CDD505-2E9C-101B-9397-08002B2CF9AE}" pid="14" name="Objective-State">
    <vt:lpwstr>Published</vt:lpwstr>
  </property>
  <property fmtid="{D5CDD505-2E9C-101B-9397-08002B2CF9AE}" pid="15" name="Objective-Version">
    <vt:lpwstr>12.0</vt:lpwstr>
  </property>
  <property fmtid="{D5CDD505-2E9C-101B-9397-08002B2CF9AE}" pid="16" name="Objective-VersionNumber">
    <vt:r8>12</vt:r8>
  </property>
  <property fmtid="{D5CDD505-2E9C-101B-9397-08002B2CF9AE}" pid="17" name="Objective-VersionComment">
    <vt:lpwstr/>
  </property>
  <property fmtid="{D5CDD505-2E9C-101B-9397-08002B2CF9AE}" pid="18" name="Objective-FileNumber">
    <vt:lpwstr>qA276698</vt:lpwstr>
  </property>
  <property fmtid="{D5CDD505-2E9C-101B-9397-08002B2CF9AE}" pid="19" name="Objective-Classification">
    <vt:lpwstr>[Inherited - Unclassified]</vt:lpwstr>
  </property>
  <property fmtid="{D5CDD505-2E9C-101B-9397-08002B2CF9AE}" pid="20" name="Objective-Caveats">
    <vt:lpwstr/>
  </property>
  <property fmtid="{D5CDD505-2E9C-101B-9397-08002B2CF9AE}" pid="21" name="Objective-Action Officer [system]">
    <vt:lpwstr/>
  </property>
  <property fmtid="{D5CDD505-2E9C-101B-9397-08002B2CF9AE}" pid="22" name="Objective-Delivery Mode [system]">
    <vt:lpwstr>Internal</vt:lpwstr>
  </property>
  <property fmtid="{D5CDD505-2E9C-101B-9397-08002B2CF9AE}" pid="23" name="Objective-Auth or Addressee [system]">
    <vt:lpwstr>&lt;not set&gt;,Staff Wyndham City</vt:lpwstr>
  </property>
  <property fmtid="{D5CDD505-2E9C-101B-9397-08002B2CF9AE}" pid="24" name="Objective-Auth or Addressee NAR No [system]">
    <vt:lpwstr>544420,544420</vt:lpwstr>
  </property>
  <property fmtid="{D5CDD505-2E9C-101B-9397-08002B2CF9AE}" pid="25" name="Objective-Reference [system]">
    <vt:lpwstr/>
  </property>
  <property fmtid="{D5CDD505-2E9C-101B-9397-08002B2CF9AE}" pid="26" name="Objective-P&amp;R Reference Data Type [system]">
    <vt:lpwstr/>
  </property>
  <property fmtid="{D5CDD505-2E9C-101B-9397-08002B2CF9AE}" pid="27" name="Objective-External Reference [system]">
    <vt:lpwstr/>
  </property>
  <property fmtid="{D5CDD505-2E9C-101B-9397-08002B2CF9AE}" pid="28" name="Objective-Date of Document [system]">
    <vt:lpwstr/>
  </property>
  <property fmtid="{D5CDD505-2E9C-101B-9397-08002B2CF9AE}" pid="29" name="Objective-Scanning Operator [system]">
    <vt:lpwstr/>
  </property>
  <property fmtid="{D5CDD505-2E9C-101B-9397-08002B2CF9AE}" pid="30" name="Objective-P&amp;R Document ID [system]">
    <vt:lpwstr/>
  </property>
  <property fmtid="{D5CDD505-2E9C-101B-9397-08002B2CF9AE}" pid="31" name="Objective-Workflow Tracking Number [system]">
    <vt:lpwstr/>
  </property>
  <property fmtid="{D5CDD505-2E9C-101B-9397-08002B2CF9AE}" pid="32" name="Objective-Date Correspondence Received [system]">
    <vt:lpwstr/>
  </property>
  <property fmtid="{D5CDD505-2E9C-101B-9397-08002B2CF9AE}" pid="33" name="Objective-Date Response Due [system]">
    <vt:lpwstr/>
  </property>
  <property fmtid="{D5CDD505-2E9C-101B-9397-08002B2CF9AE}" pid="34" name="Objective-M13 Agent Type [system]">
    <vt:lpwstr>Record Author</vt:lpwstr>
  </property>
  <property fmtid="{D5CDD505-2E9C-101B-9397-08002B2CF9AE}" pid="35" name="Objective-M14 Jurisdiction [system]">
    <vt:lpwstr>Victoria</vt:lpwstr>
  </property>
  <property fmtid="{D5CDD505-2E9C-101B-9397-08002B2CF9AE}" pid="36" name="Objective-M15 Corporate Id [system]">
    <vt:lpwstr>12345</vt:lpwstr>
  </property>
  <property fmtid="{D5CDD505-2E9C-101B-9397-08002B2CF9AE}" pid="37" name="Objective-M16 Corporate Name [system]">
    <vt:lpwstr>Wyndham City Council</vt:lpwstr>
  </property>
  <property fmtid="{D5CDD505-2E9C-101B-9397-08002B2CF9AE}" pid="38" name="Objective-M33 Scheme Type [system]">
    <vt:lpwstr>Functional</vt:lpwstr>
  </property>
  <property fmtid="{D5CDD505-2E9C-101B-9397-08002B2CF9AE}" pid="39" name="Objective-M34 Scheme Name [system]">
    <vt:lpwstr>Agency Functional Thesaurus</vt:lpwstr>
  </property>
  <property fmtid="{D5CDD505-2E9C-101B-9397-08002B2CF9AE}" pid="40" name="Objective-M35 Title Word [system]">
    <vt:lpwstr/>
  </property>
  <property fmtid="{D5CDD505-2E9C-101B-9397-08002B2CF9AE}" pid="41" name="Objective-M56 Date/Time Transmission [system]">
    <vt:lpwstr/>
  </property>
  <property fmtid="{D5CDD505-2E9C-101B-9397-08002B2CF9AE}" pid="42" name="Objective-M125 Document Source [system]">
    <vt:lpwstr/>
  </property>
  <property fmtid="{D5CDD505-2E9C-101B-9397-08002B2CF9AE}" pid="43" name="Objective-M131 Rendering Text [system]">
    <vt:lpwstr>'See the contents of the vers:FileEncoding element'</vt:lpwstr>
  </property>
  <property fmtid="{D5CDD505-2E9C-101B-9397-08002B2CF9AE}" pid="44" name="Objective-Actioning Officer or Group [system]">
    <vt:lpwstr/>
  </property>
  <property fmtid="{D5CDD505-2E9C-101B-9397-08002B2CF9AE}" pid="45" name="Objective-Actioning Business Unit [system]">
    <vt:lpwstr/>
  </property>
  <property fmtid="{D5CDD505-2E9C-101B-9397-08002B2CF9AE}" pid="46" name="Objective-FYI Required [system]">
    <vt:lpwstr>No</vt:lpwstr>
  </property>
  <property fmtid="{D5CDD505-2E9C-101B-9397-08002B2CF9AE}" pid="47" name="Objective-FYI Officers or Groups [system]">
    <vt:lpwstr/>
  </property>
  <property fmtid="{D5CDD505-2E9C-101B-9397-08002B2CF9AE}" pid="48" name="Objective-FYI Comments [system]">
    <vt:lpwstr/>
  </property>
  <property fmtid="{D5CDD505-2E9C-101B-9397-08002B2CF9AE}" pid="49" name="Objective-Connect Creator [system]">
    <vt:lpwstr/>
  </property>
</Properties>
</file>