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6F273D" w14:textId="7BA13F43" w:rsidR="00C12D09" w:rsidRDefault="00966D1E">
      <w:r>
        <w:rPr>
          <w:noProof/>
          <w:lang w:eastAsia="en-AU"/>
        </w:rPr>
        <mc:AlternateContent>
          <mc:Choice Requires="wps">
            <w:drawing>
              <wp:anchor distT="45720" distB="45720" distL="114300" distR="114300" simplePos="0" relativeHeight="251668480" behindDoc="0" locked="0" layoutInCell="1" allowOverlap="1" wp14:anchorId="72896FCB" wp14:editId="2D699259">
                <wp:simplePos x="0" y="0"/>
                <wp:positionH relativeFrom="column">
                  <wp:posOffset>3590925</wp:posOffset>
                </wp:positionH>
                <wp:positionV relativeFrom="paragraph">
                  <wp:posOffset>8524875</wp:posOffset>
                </wp:positionV>
                <wp:extent cx="28194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noFill/>
                        <a:ln w="9525">
                          <a:noFill/>
                          <a:miter lim="800000"/>
                          <a:headEnd/>
                          <a:tailEnd/>
                        </a:ln>
                      </wps:spPr>
                      <wps:txbx>
                        <w:txbxContent>
                          <w:p w14:paraId="47B18CC1" w14:textId="505C04CF" w:rsidR="00417A76" w:rsidRPr="00966D1E" w:rsidRDefault="00AE42D3">
                            <w:pPr>
                              <w:rPr>
                                <w:color w:val="FFFFFF" w:themeColor="background1"/>
                                <w:sz w:val="56"/>
                              </w:rPr>
                            </w:pPr>
                            <w:r>
                              <w:rPr>
                                <w:color w:val="FFFFFF" w:themeColor="background1"/>
                                <w:sz w:val="56"/>
                              </w:rPr>
                              <w:t>March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896FCB" id="_x0000_t202" coordsize="21600,21600" o:spt="202" path="m,l,21600r21600,l21600,xe">
                <v:stroke joinstyle="miter"/>
                <v:path gradientshapeok="t" o:connecttype="rect"/>
              </v:shapetype>
              <v:shape id="Text Box 2" o:spid="_x0000_s1026" type="#_x0000_t202" style="position:absolute;margin-left:282.75pt;margin-top:671.25pt;width:22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" filled="f" stroked="f">
                <v:textbox style="mso-fit-shape-to-text:t">
                  <w:txbxContent>
                    <w:p w14:paraId="47B18CC1" w14:textId="505C04CF" w:rsidR="00417A76" w:rsidRPr="00966D1E" w:rsidRDefault="00AE42D3">
                      <w:pPr>
                        <w:rPr>
                          <w:color w:val="FFFFFF" w:themeColor="background1"/>
                          <w:sz w:val="56"/>
                        </w:rPr>
                      </w:pPr>
                      <w:r>
                        <w:rPr>
                          <w:color w:val="FFFFFF" w:themeColor="background1"/>
                          <w:sz w:val="56"/>
                        </w:rPr>
                        <w:t>March 2018</w:t>
                      </w:r>
                    </w:p>
                  </w:txbxContent>
                </v:textbox>
              </v:shape>
            </w:pict>
          </mc:Fallback>
        </mc:AlternateContent>
      </w:r>
      <w:r w:rsidR="00C12D09">
        <w:rPr>
          <w:noProof/>
          <w:lang w:eastAsia="en-AU"/>
        </w:rPr>
        <w:drawing>
          <wp:anchor distT="0" distB="0" distL="114300" distR="114300" simplePos="0" relativeHeight="251666432" behindDoc="0" locked="0" layoutInCell="1" allowOverlap="1" wp14:anchorId="44C9F941" wp14:editId="2A14806F">
            <wp:simplePos x="0" y="0"/>
            <wp:positionH relativeFrom="page">
              <wp:align>right</wp:align>
            </wp:positionH>
            <wp:positionV relativeFrom="paragraph">
              <wp:posOffset>-914400</wp:posOffset>
            </wp:positionV>
            <wp:extent cx="7534275" cy="107120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34275" cy="10712092"/>
                    </a:xfrm>
                    <a:prstGeom prst="rect">
                      <a:avLst/>
                    </a:prstGeom>
                  </pic:spPr>
                </pic:pic>
              </a:graphicData>
            </a:graphic>
            <wp14:sizeRelH relativeFrom="margin">
              <wp14:pctWidth>0</wp14:pctWidth>
            </wp14:sizeRelH>
            <wp14:sizeRelV relativeFrom="margin">
              <wp14:pctHeight>0</wp14:pctHeight>
            </wp14:sizeRelV>
          </wp:anchor>
        </w:drawing>
      </w:r>
      <w:r w:rsidR="00C12D09">
        <w:br w:type="page"/>
      </w:r>
    </w:p>
    <w:p w14:paraId="100F2949" w14:textId="00A32D1D" w:rsidR="00C12D09" w:rsidRDefault="00C12D09"/>
    <w:p w14:paraId="381F84CC" w14:textId="77777777" w:rsidR="009E4461" w:rsidRDefault="009E4461"/>
    <w:bookmarkStart w:id="1" w:name="_Toc505850660" w:displacedByCustomXml="next"/>
    <w:sdt>
      <w:sdtPr>
        <w:rPr>
          <w:rFonts w:asciiTheme="minorHAnsi" w:eastAsiaTheme="minorHAnsi" w:hAnsiTheme="minorHAnsi" w:cstheme="minorBidi"/>
          <w:b w:val="0"/>
          <w:color w:val="auto"/>
          <w:sz w:val="22"/>
          <w:szCs w:val="22"/>
        </w:rPr>
        <w:id w:val="-321352236"/>
        <w:docPartObj>
          <w:docPartGallery w:val="Table of Contents"/>
          <w:docPartUnique/>
        </w:docPartObj>
      </w:sdtPr>
      <w:sdtEndPr>
        <w:rPr>
          <w:bCs/>
          <w:noProof/>
        </w:rPr>
      </w:sdtEndPr>
      <w:sdtContent>
        <w:p w14:paraId="2F8E582F" w14:textId="2A74A74C" w:rsidR="001D5279" w:rsidRDefault="001D5279" w:rsidP="00DC25E7">
          <w:pPr>
            <w:pStyle w:val="Heading1"/>
          </w:pPr>
          <w:r>
            <w:t>Contents</w:t>
          </w:r>
          <w:bookmarkEnd w:id="1"/>
        </w:p>
        <w:p w14:paraId="1A08E95A" w14:textId="439F193E" w:rsidR="00E962FE" w:rsidRDefault="001D5279">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05850660" w:history="1">
            <w:r w:rsidR="00E962FE" w:rsidRPr="00F2605E">
              <w:rPr>
                <w:rStyle w:val="Hyperlink"/>
                <w:noProof/>
              </w:rPr>
              <w:t>Contents</w:t>
            </w:r>
            <w:r w:rsidR="00E962FE">
              <w:rPr>
                <w:noProof/>
                <w:webHidden/>
              </w:rPr>
              <w:tab/>
            </w:r>
            <w:r w:rsidR="00E962FE">
              <w:rPr>
                <w:noProof/>
                <w:webHidden/>
              </w:rPr>
              <w:fldChar w:fldCharType="begin"/>
            </w:r>
            <w:r w:rsidR="00E962FE">
              <w:rPr>
                <w:noProof/>
                <w:webHidden/>
              </w:rPr>
              <w:instrText xml:space="preserve"> PAGEREF _Toc505850660 \h </w:instrText>
            </w:r>
            <w:r w:rsidR="00E962FE">
              <w:rPr>
                <w:noProof/>
                <w:webHidden/>
              </w:rPr>
            </w:r>
            <w:r w:rsidR="00E962FE">
              <w:rPr>
                <w:noProof/>
                <w:webHidden/>
              </w:rPr>
              <w:fldChar w:fldCharType="separate"/>
            </w:r>
            <w:r w:rsidR="00E962FE">
              <w:rPr>
                <w:noProof/>
                <w:webHidden/>
              </w:rPr>
              <w:t>1</w:t>
            </w:r>
            <w:r w:rsidR="00E962FE">
              <w:rPr>
                <w:noProof/>
                <w:webHidden/>
              </w:rPr>
              <w:fldChar w:fldCharType="end"/>
            </w:r>
          </w:hyperlink>
        </w:p>
        <w:p w14:paraId="62ECE701" w14:textId="7C5E659A" w:rsidR="00E962FE" w:rsidRDefault="000715E9">
          <w:pPr>
            <w:pStyle w:val="TOC1"/>
            <w:tabs>
              <w:tab w:val="right" w:leader="dot" w:pos="9016"/>
            </w:tabs>
            <w:rPr>
              <w:rFonts w:eastAsiaTheme="minorEastAsia"/>
              <w:noProof/>
              <w:lang w:eastAsia="en-AU"/>
            </w:rPr>
          </w:pPr>
          <w:hyperlink w:anchor="_Toc505850661" w:history="1">
            <w:r w:rsidR="00E962FE" w:rsidRPr="00F2605E">
              <w:rPr>
                <w:rStyle w:val="Hyperlink"/>
                <w:noProof/>
              </w:rPr>
              <w:t>Community engagement at Wyndham City Council</w:t>
            </w:r>
            <w:r w:rsidR="00E962FE">
              <w:rPr>
                <w:noProof/>
                <w:webHidden/>
              </w:rPr>
              <w:tab/>
            </w:r>
            <w:r w:rsidR="00E962FE">
              <w:rPr>
                <w:noProof/>
                <w:webHidden/>
              </w:rPr>
              <w:fldChar w:fldCharType="begin"/>
            </w:r>
            <w:r w:rsidR="00E962FE">
              <w:rPr>
                <w:noProof/>
                <w:webHidden/>
              </w:rPr>
              <w:instrText xml:space="preserve"> PAGEREF _Toc505850661 \h </w:instrText>
            </w:r>
            <w:r w:rsidR="00E962FE">
              <w:rPr>
                <w:noProof/>
                <w:webHidden/>
              </w:rPr>
            </w:r>
            <w:r w:rsidR="00E962FE">
              <w:rPr>
                <w:noProof/>
                <w:webHidden/>
              </w:rPr>
              <w:fldChar w:fldCharType="separate"/>
            </w:r>
            <w:r w:rsidR="00E962FE">
              <w:rPr>
                <w:noProof/>
                <w:webHidden/>
              </w:rPr>
              <w:t>2</w:t>
            </w:r>
            <w:r w:rsidR="00E962FE">
              <w:rPr>
                <w:noProof/>
                <w:webHidden/>
              </w:rPr>
              <w:fldChar w:fldCharType="end"/>
            </w:r>
          </w:hyperlink>
        </w:p>
        <w:p w14:paraId="3566EBE1" w14:textId="01975BD2" w:rsidR="00E962FE" w:rsidRDefault="000715E9">
          <w:pPr>
            <w:pStyle w:val="TOC2"/>
            <w:tabs>
              <w:tab w:val="right" w:leader="dot" w:pos="9016"/>
            </w:tabs>
            <w:rPr>
              <w:rFonts w:eastAsiaTheme="minorEastAsia"/>
              <w:noProof/>
              <w:lang w:eastAsia="en-AU"/>
            </w:rPr>
          </w:pPr>
          <w:hyperlink w:anchor="_Toc505850662" w:history="1">
            <w:r w:rsidR="00E962FE" w:rsidRPr="00F2605E">
              <w:rPr>
                <w:rStyle w:val="Hyperlink"/>
                <w:noProof/>
              </w:rPr>
              <w:t>Introduction</w:t>
            </w:r>
            <w:r w:rsidR="00E962FE">
              <w:rPr>
                <w:noProof/>
                <w:webHidden/>
              </w:rPr>
              <w:tab/>
            </w:r>
            <w:r w:rsidR="00E962FE">
              <w:rPr>
                <w:noProof/>
                <w:webHidden/>
              </w:rPr>
              <w:fldChar w:fldCharType="begin"/>
            </w:r>
            <w:r w:rsidR="00E962FE">
              <w:rPr>
                <w:noProof/>
                <w:webHidden/>
              </w:rPr>
              <w:instrText xml:space="preserve"> PAGEREF _Toc505850662 \h </w:instrText>
            </w:r>
            <w:r w:rsidR="00E962FE">
              <w:rPr>
                <w:noProof/>
                <w:webHidden/>
              </w:rPr>
            </w:r>
            <w:r w:rsidR="00E962FE">
              <w:rPr>
                <w:noProof/>
                <w:webHidden/>
              </w:rPr>
              <w:fldChar w:fldCharType="separate"/>
            </w:r>
            <w:r w:rsidR="00E962FE">
              <w:rPr>
                <w:noProof/>
                <w:webHidden/>
              </w:rPr>
              <w:t>2</w:t>
            </w:r>
            <w:r w:rsidR="00E962FE">
              <w:rPr>
                <w:noProof/>
                <w:webHidden/>
              </w:rPr>
              <w:fldChar w:fldCharType="end"/>
            </w:r>
          </w:hyperlink>
        </w:p>
        <w:p w14:paraId="4873DA66" w14:textId="3708BE1C" w:rsidR="00E962FE" w:rsidRDefault="000715E9">
          <w:pPr>
            <w:pStyle w:val="TOC2"/>
            <w:tabs>
              <w:tab w:val="right" w:leader="dot" w:pos="9016"/>
            </w:tabs>
            <w:rPr>
              <w:rFonts w:eastAsiaTheme="minorEastAsia"/>
              <w:noProof/>
              <w:lang w:eastAsia="en-AU"/>
            </w:rPr>
          </w:pPr>
          <w:hyperlink w:anchor="_Toc505850663" w:history="1">
            <w:r w:rsidR="00E962FE" w:rsidRPr="00F2605E">
              <w:rPr>
                <w:rStyle w:val="Hyperlink"/>
                <w:noProof/>
              </w:rPr>
              <w:t>Role of the Community Engagement Framework</w:t>
            </w:r>
            <w:r w:rsidR="00E962FE">
              <w:rPr>
                <w:noProof/>
                <w:webHidden/>
              </w:rPr>
              <w:tab/>
            </w:r>
            <w:r w:rsidR="00E962FE">
              <w:rPr>
                <w:noProof/>
                <w:webHidden/>
              </w:rPr>
              <w:fldChar w:fldCharType="begin"/>
            </w:r>
            <w:r w:rsidR="00E962FE">
              <w:rPr>
                <w:noProof/>
                <w:webHidden/>
              </w:rPr>
              <w:instrText xml:space="preserve"> PAGEREF _Toc505850663 \h </w:instrText>
            </w:r>
            <w:r w:rsidR="00E962FE">
              <w:rPr>
                <w:noProof/>
                <w:webHidden/>
              </w:rPr>
            </w:r>
            <w:r w:rsidR="00E962FE">
              <w:rPr>
                <w:noProof/>
                <w:webHidden/>
              </w:rPr>
              <w:fldChar w:fldCharType="separate"/>
            </w:r>
            <w:r w:rsidR="00E962FE">
              <w:rPr>
                <w:noProof/>
                <w:webHidden/>
              </w:rPr>
              <w:t>2</w:t>
            </w:r>
            <w:r w:rsidR="00E962FE">
              <w:rPr>
                <w:noProof/>
                <w:webHidden/>
              </w:rPr>
              <w:fldChar w:fldCharType="end"/>
            </w:r>
          </w:hyperlink>
        </w:p>
        <w:p w14:paraId="1F8E55B8" w14:textId="76346009" w:rsidR="00E962FE" w:rsidRDefault="000715E9">
          <w:pPr>
            <w:pStyle w:val="TOC3"/>
            <w:tabs>
              <w:tab w:val="right" w:leader="dot" w:pos="9016"/>
            </w:tabs>
            <w:rPr>
              <w:rFonts w:eastAsiaTheme="minorEastAsia"/>
              <w:noProof/>
              <w:lang w:eastAsia="en-AU"/>
            </w:rPr>
          </w:pPr>
          <w:hyperlink w:anchor="_Toc505850664" w:history="1">
            <w:r w:rsidR="00E962FE" w:rsidRPr="00F2605E">
              <w:rPr>
                <w:rStyle w:val="Hyperlink"/>
                <w:noProof/>
              </w:rPr>
              <w:t>Public Value and community engagement</w:t>
            </w:r>
            <w:r w:rsidR="00E962FE">
              <w:rPr>
                <w:noProof/>
                <w:webHidden/>
              </w:rPr>
              <w:tab/>
            </w:r>
            <w:r w:rsidR="00E962FE">
              <w:rPr>
                <w:noProof/>
                <w:webHidden/>
              </w:rPr>
              <w:fldChar w:fldCharType="begin"/>
            </w:r>
            <w:r w:rsidR="00E962FE">
              <w:rPr>
                <w:noProof/>
                <w:webHidden/>
              </w:rPr>
              <w:instrText xml:space="preserve"> PAGEREF _Toc505850664 \h </w:instrText>
            </w:r>
            <w:r w:rsidR="00E962FE">
              <w:rPr>
                <w:noProof/>
                <w:webHidden/>
              </w:rPr>
            </w:r>
            <w:r w:rsidR="00E962FE">
              <w:rPr>
                <w:noProof/>
                <w:webHidden/>
              </w:rPr>
              <w:fldChar w:fldCharType="separate"/>
            </w:r>
            <w:r w:rsidR="00E962FE">
              <w:rPr>
                <w:noProof/>
                <w:webHidden/>
              </w:rPr>
              <w:t>3</w:t>
            </w:r>
            <w:r w:rsidR="00E962FE">
              <w:rPr>
                <w:noProof/>
                <w:webHidden/>
              </w:rPr>
              <w:fldChar w:fldCharType="end"/>
            </w:r>
          </w:hyperlink>
        </w:p>
        <w:p w14:paraId="327B4571" w14:textId="51AF4D62" w:rsidR="00E962FE" w:rsidRDefault="000715E9">
          <w:pPr>
            <w:pStyle w:val="TOC2"/>
            <w:tabs>
              <w:tab w:val="right" w:leader="dot" w:pos="9016"/>
            </w:tabs>
            <w:rPr>
              <w:rFonts w:eastAsiaTheme="minorEastAsia"/>
              <w:noProof/>
              <w:lang w:eastAsia="en-AU"/>
            </w:rPr>
          </w:pPr>
          <w:hyperlink w:anchor="_Toc505850665" w:history="1">
            <w:r w:rsidR="00E962FE" w:rsidRPr="00F2605E">
              <w:rPr>
                <w:rStyle w:val="Hyperlink"/>
                <w:noProof/>
                <w:lang w:val="en-GB"/>
              </w:rPr>
              <w:t>Scope</w:t>
            </w:r>
            <w:r w:rsidR="00E962FE">
              <w:rPr>
                <w:noProof/>
                <w:webHidden/>
              </w:rPr>
              <w:tab/>
            </w:r>
            <w:r w:rsidR="00E962FE">
              <w:rPr>
                <w:noProof/>
                <w:webHidden/>
              </w:rPr>
              <w:fldChar w:fldCharType="begin"/>
            </w:r>
            <w:r w:rsidR="00E962FE">
              <w:rPr>
                <w:noProof/>
                <w:webHidden/>
              </w:rPr>
              <w:instrText xml:space="preserve"> PAGEREF _Toc505850665 \h </w:instrText>
            </w:r>
            <w:r w:rsidR="00E962FE">
              <w:rPr>
                <w:noProof/>
                <w:webHidden/>
              </w:rPr>
            </w:r>
            <w:r w:rsidR="00E962FE">
              <w:rPr>
                <w:noProof/>
                <w:webHidden/>
              </w:rPr>
              <w:fldChar w:fldCharType="separate"/>
            </w:r>
            <w:r w:rsidR="00E962FE">
              <w:rPr>
                <w:noProof/>
                <w:webHidden/>
              </w:rPr>
              <w:t>4</w:t>
            </w:r>
            <w:r w:rsidR="00E962FE">
              <w:rPr>
                <w:noProof/>
                <w:webHidden/>
              </w:rPr>
              <w:fldChar w:fldCharType="end"/>
            </w:r>
          </w:hyperlink>
        </w:p>
        <w:p w14:paraId="3E23D279" w14:textId="03C49E2F" w:rsidR="00E962FE" w:rsidRDefault="000715E9">
          <w:pPr>
            <w:pStyle w:val="TOC1"/>
            <w:tabs>
              <w:tab w:val="right" w:leader="dot" w:pos="9016"/>
            </w:tabs>
            <w:rPr>
              <w:rFonts w:eastAsiaTheme="minorEastAsia"/>
              <w:noProof/>
              <w:lang w:eastAsia="en-AU"/>
            </w:rPr>
          </w:pPr>
          <w:hyperlink w:anchor="_Toc505850666" w:history="1">
            <w:r w:rsidR="00E962FE" w:rsidRPr="00F2605E">
              <w:rPr>
                <w:rStyle w:val="Hyperlink"/>
                <w:noProof/>
              </w:rPr>
              <w:t>Definitions</w:t>
            </w:r>
            <w:r w:rsidR="00E962FE">
              <w:rPr>
                <w:noProof/>
                <w:webHidden/>
              </w:rPr>
              <w:tab/>
            </w:r>
            <w:r w:rsidR="00E962FE">
              <w:rPr>
                <w:noProof/>
                <w:webHidden/>
              </w:rPr>
              <w:fldChar w:fldCharType="begin"/>
            </w:r>
            <w:r w:rsidR="00E962FE">
              <w:rPr>
                <w:noProof/>
                <w:webHidden/>
              </w:rPr>
              <w:instrText xml:space="preserve"> PAGEREF _Toc505850666 \h </w:instrText>
            </w:r>
            <w:r w:rsidR="00E962FE">
              <w:rPr>
                <w:noProof/>
                <w:webHidden/>
              </w:rPr>
            </w:r>
            <w:r w:rsidR="00E962FE">
              <w:rPr>
                <w:noProof/>
                <w:webHidden/>
              </w:rPr>
              <w:fldChar w:fldCharType="separate"/>
            </w:r>
            <w:r w:rsidR="00E962FE">
              <w:rPr>
                <w:noProof/>
                <w:webHidden/>
              </w:rPr>
              <w:t>5</w:t>
            </w:r>
            <w:r w:rsidR="00E962FE">
              <w:rPr>
                <w:noProof/>
                <w:webHidden/>
              </w:rPr>
              <w:fldChar w:fldCharType="end"/>
            </w:r>
          </w:hyperlink>
        </w:p>
        <w:p w14:paraId="7F4E3E4D" w14:textId="3AC972A4" w:rsidR="00E962FE" w:rsidRDefault="000715E9">
          <w:pPr>
            <w:pStyle w:val="TOC1"/>
            <w:tabs>
              <w:tab w:val="right" w:leader="dot" w:pos="9016"/>
            </w:tabs>
            <w:rPr>
              <w:rFonts w:eastAsiaTheme="minorEastAsia"/>
              <w:noProof/>
              <w:lang w:eastAsia="en-AU"/>
            </w:rPr>
          </w:pPr>
          <w:hyperlink w:anchor="_Toc505850667" w:history="1">
            <w:r w:rsidR="00E962FE" w:rsidRPr="00F2605E">
              <w:rPr>
                <w:rStyle w:val="Hyperlink"/>
                <w:noProof/>
              </w:rPr>
              <w:t>Context</w:t>
            </w:r>
            <w:r w:rsidR="00E962FE">
              <w:rPr>
                <w:noProof/>
                <w:webHidden/>
              </w:rPr>
              <w:tab/>
            </w:r>
            <w:r w:rsidR="00E962FE">
              <w:rPr>
                <w:noProof/>
                <w:webHidden/>
              </w:rPr>
              <w:fldChar w:fldCharType="begin"/>
            </w:r>
            <w:r w:rsidR="00E962FE">
              <w:rPr>
                <w:noProof/>
                <w:webHidden/>
              </w:rPr>
              <w:instrText xml:space="preserve"> PAGEREF _Toc505850667 \h </w:instrText>
            </w:r>
            <w:r w:rsidR="00E962FE">
              <w:rPr>
                <w:noProof/>
                <w:webHidden/>
              </w:rPr>
            </w:r>
            <w:r w:rsidR="00E962FE">
              <w:rPr>
                <w:noProof/>
                <w:webHidden/>
              </w:rPr>
              <w:fldChar w:fldCharType="separate"/>
            </w:r>
            <w:r w:rsidR="00E962FE">
              <w:rPr>
                <w:noProof/>
                <w:webHidden/>
              </w:rPr>
              <w:t>6</w:t>
            </w:r>
            <w:r w:rsidR="00E962FE">
              <w:rPr>
                <w:noProof/>
                <w:webHidden/>
              </w:rPr>
              <w:fldChar w:fldCharType="end"/>
            </w:r>
          </w:hyperlink>
        </w:p>
        <w:p w14:paraId="77B901B6" w14:textId="38E251C6" w:rsidR="00E962FE" w:rsidRDefault="000715E9">
          <w:pPr>
            <w:pStyle w:val="TOC2"/>
            <w:tabs>
              <w:tab w:val="right" w:leader="dot" w:pos="9016"/>
            </w:tabs>
            <w:rPr>
              <w:rFonts w:eastAsiaTheme="minorEastAsia"/>
              <w:noProof/>
              <w:lang w:eastAsia="en-AU"/>
            </w:rPr>
          </w:pPr>
          <w:hyperlink w:anchor="_Toc505850668" w:history="1">
            <w:r w:rsidR="00E962FE" w:rsidRPr="00F2605E">
              <w:rPr>
                <w:rStyle w:val="Hyperlink"/>
                <w:noProof/>
              </w:rPr>
              <w:t>Council policy context</w:t>
            </w:r>
            <w:r w:rsidR="00E962FE">
              <w:rPr>
                <w:noProof/>
                <w:webHidden/>
              </w:rPr>
              <w:tab/>
            </w:r>
            <w:r w:rsidR="00E962FE">
              <w:rPr>
                <w:noProof/>
                <w:webHidden/>
              </w:rPr>
              <w:fldChar w:fldCharType="begin"/>
            </w:r>
            <w:r w:rsidR="00E962FE">
              <w:rPr>
                <w:noProof/>
                <w:webHidden/>
              </w:rPr>
              <w:instrText xml:space="preserve"> PAGEREF _Toc505850668 \h </w:instrText>
            </w:r>
            <w:r w:rsidR="00E962FE">
              <w:rPr>
                <w:noProof/>
                <w:webHidden/>
              </w:rPr>
            </w:r>
            <w:r w:rsidR="00E962FE">
              <w:rPr>
                <w:noProof/>
                <w:webHidden/>
              </w:rPr>
              <w:fldChar w:fldCharType="separate"/>
            </w:r>
            <w:r w:rsidR="00E962FE">
              <w:rPr>
                <w:noProof/>
                <w:webHidden/>
              </w:rPr>
              <w:t>6</w:t>
            </w:r>
            <w:r w:rsidR="00E962FE">
              <w:rPr>
                <w:noProof/>
                <w:webHidden/>
              </w:rPr>
              <w:fldChar w:fldCharType="end"/>
            </w:r>
          </w:hyperlink>
        </w:p>
        <w:p w14:paraId="0F839922" w14:textId="7BC0357C" w:rsidR="00E962FE" w:rsidRDefault="000715E9">
          <w:pPr>
            <w:pStyle w:val="TOC3"/>
            <w:tabs>
              <w:tab w:val="right" w:leader="dot" w:pos="9016"/>
            </w:tabs>
            <w:rPr>
              <w:rFonts w:eastAsiaTheme="minorEastAsia"/>
              <w:noProof/>
              <w:lang w:eastAsia="en-AU"/>
            </w:rPr>
          </w:pPr>
          <w:hyperlink w:anchor="_Toc505850669" w:history="1">
            <w:r w:rsidR="00E962FE" w:rsidRPr="00F2605E">
              <w:rPr>
                <w:rStyle w:val="Hyperlink"/>
                <w:noProof/>
              </w:rPr>
              <w:t>Legislative requirements</w:t>
            </w:r>
            <w:r w:rsidR="00E962FE">
              <w:rPr>
                <w:noProof/>
                <w:webHidden/>
              </w:rPr>
              <w:tab/>
            </w:r>
            <w:r w:rsidR="00E962FE">
              <w:rPr>
                <w:noProof/>
                <w:webHidden/>
              </w:rPr>
              <w:fldChar w:fldCharType="begin"/>
            </w:r>
            <w:r w:rsidR="00E962FE">
              <w:rPr>
                <w:noProof/>
                <w:webHidden/>
              </w:rPr>
              <w:instrText xml:space="preserve"> PAGEREF _Toc505850669 \h </w:instrText>
            </w:r>
            <w:r w:rsidR="00E962FE">
              <w:rPr>
                <w:noProof/>
                <w:webHidden/>
              </w:rPr>
            </w:r>
            <w:r w:rsidR="00E962FE">
              <w:rPr>
                <w:noProof/>
                <w:webHidden/>
              </w:rPr>
              <w:fldChar w:fldCharType="separate"/>
            </w:r>
            <w:r w:rsidR="00E962FE">
              <w:rPr>
                <w:noProof/>
                <w:webHidden/>
              </w:rPr>
              <w:t>7</w:t>
            </w:r>
            <w:r w:rsidR="00E962FE">
              <w:rPr>
                <w:noProof/>
                <w:webHidden/>
              </w:rPr>
              <w:fldChar w:fldCharType="end"/>
            </w:r>
          </w:hyperlink>
        </w:p>
        <w:p w14:paraId="46966420" w14:textId="02E27DC1" w:rsidR="00E962FE" w:rsidRDefault="000715E9">
          <w:pPr>
            <w:pStyle w:val="TOC1"/>
            <w:tabs>
              <w:tab w:val="right" w:leader="dot" w:pos="9016"/>
            </w:tabs>
            <w:rPr>
              <w:rFonts w:eastAsiaTheme="minorEastAsia"/>
              <w:noProof/>
              <w:lang w:eastAsia="en-AU"/>
            </w:rPr>
          </w:pPr>
          <w:hyperlink w:anchor="_Toc505850670" w:history="1">
            <w:r w:rsidR="00E962FE" w:rsidRPr="00F2605E">
              <w:rPr>
                <w:rStyle w:val="Hyperlink"/>
                <w:noProof/>
              </w:rPr>
              <w:t>Roles and responsibilities</w:t>
            </w:r>
            <w:r w:rsidR="00E962FE">
              <w:rPr>
                <w:noProof/>
                <w:webHidden/>
              </w:rPr>
              <w:tab/>
            </w:r>
            <w:r w:rsidR="00E962FE">
              <w:rPr>
                <w:noProof/>
                <w:webHidden/>
              </w:rPr>
              <w:fldChar w:fldCharType="begin"/>
            </w:r>
            <w:r w:rsidR="00E962FE">
              <w:rPr>
                <w:noProof/>
                <w:webHidden/>
              </w:rPr>
              <w:instrText xml:space="preserve"> PAGEREF _Toc505850670 \h </w:instrText>
            </w:r>
            <w:r w:rsidR="00E962FE">
              <w:rPr>
                <w:noProof/>
                <w:webHidden/>
              </w:rPr>
            </w:r>
            <w:r w:rsidR="00E962FE">
              <w:rPr>
                <w:noProof/>
                <w:webHidden/>
              </w:rPr>
              <w:fldChar w:fldCharType="separate"/>
            </w:r>
            <w:r w:rsidR="00E962FE">
              <w:rPr>
                <w:noProof/>
                <w:webHidden/>
              </w:rPr>
              <w:t>8</w:t>
            </w:r>
            <w:r w:rsidR="00E962FE">
              <w:rPr>
                <w:noProof/>
                <w:webHidden/>
              </w:rPr>
              <w:fldChar w:fldCharType="end"/>
            </w:r>
          </w:hyperlink>
        </w:p>
        <w:p w14:paraId="128BF100" w14:textId="2A0E8096" w:rsidR="00E962FE" w:rsidRDefault="000715E9">
          <w:pPr>
            <w:pStyle w:val="TOC2"/>
            <w:tabs>
              <w:tab w:val="right" w:leader="dot" w:pos="9016"/>
            </w:tabs>
            <w:rPr>
              <w:rFonts w:eastAsiaTheme="minorEastAsia"/>
              <w:noProof/>
              <w:lang w:eastAsia="en-AU"/>
            </w:rPr>
          </w:pPr>
          <w:hyperlink w:anchor="_Toc505850671" w:history="1">
            <w:r w:rsidR="00E962FE" w:rsidRPr="00F2605E">
              <w:rPr>
                <w:rStyle w:val="Hyperlink"/>
                <w:noProof/>
              </w:rPr>
              <w:t>Engagement at Council</w:t>
            </w:r>
            <w:r w:rsidR="00E962FE">
              <w:rPr>
                <w:noProof/>
                <w:webHidden/>
              </w:rPr>
              <w:tab/>
            </w:r>
            <w:r w:rsidR="00E962FE">
              <w:rPr>
                <w:noProof/>
                <w:webHidden/>
              </w:rPr>
              <w:fldChar w:fldCharType="begin"/>
            </w:r>
            <w:r w:rsidR="00E962FE">
              <w:rPr>
                <w:noProof/>
                <w:webHidden/>
              </w:rPr>
              <w:instrText xml:space="preserve"> PAGEREF _Toc505850671 \h </w:instrText>
            </w:r>
            <w:r w:rsidR="00E962FE">
              <w:rPr>
                <w:noProof/>
                <w:webHidden/>
              </w:rPr>
            </w:r>
            <w:r w:rsidR="00E962FE">
              <w:rPr>
                <w:noProof/>
                <w:webHidden/>
              </w:rPr>
              <w:fldChar w:fldCharType="separate"/>
            </w:r>
            <w:r w:rsidR="00E962FE">
              <w:rPr>
                <w:noProof/>
                <w:webHidden/>
              </w:rPr>
              <w:t>8</w:t>
            </w:r>
            <w:r w:rsidR="00E962FE">
              <w:rPr>
                <w:noProof/>
                <w:webHidden/>
              </w:rPr>
              <w:fldChar w:fldCharType="end"/>
            </w:r>
          </w:hyperlink>
        </w:p>
        <w:p w14:paraId="1DA94A85" w14:textId="29126C88" w:rsidR="00E962FE" w:rsidRDefault="000715E9">
          <w:pPr>
            <w:pStyle w:val="TOC2"/>
            <w:tabs>
              <w:tab w:val="right" w:leader="dot" w:pos="9016"/>
            </w:tabs>
            <w:rPr>
              <w:rFonts w:eastAsiaTheme="minorEastAsia"/>
              <w:noProof/>
              <w:lang w:eastAsia="en-AU"/>
            </w:rPr>
          </w:pPr>
          <w:hyperlink w:anchor="_Toc505850672" w:history="1">
            <w:r w:rsidR="00E962FE" w:rsidRPr="00F2605E">
              <w:rPr>
                <w:rStyle w:val="Hyperlink"/>
                <w:noProof/>
              </w:rPr>
              <w:t>Key stages for approval</w:t>
            </w:r>
            <w:r w:rsidR="00E962FE">
              <w:rPr>
                <w:noProof/>
                <w:webHidden/>
              </w:rPr>
              <w:tab/>
            </w:r>
            <w:r w:rsidR="00E962FE">
              <w:rPr>
                <w:noProof/>
                <w:webHidden/>
              </w:rPr>
              <w:fldChar w:fldCharType="begin"/>
            </w:r>
            <w:r w:rsidR="00E962FE">
              <w:rPr>
                <w:noProof/>
                <w:webHidden/>
              </w:rPr>
              <w:instrText xml:space="preserve"> PAGEREF _Toc505850672 \h </w:instrText>
            </w:r>
            <w:r w:rsidR="00E962FE">
              <w:rPr>
                <w:noProof/>
                <w:webHidden/>
              </w:rPr>
            </w:r>
            <w:r w:rsidR="00E962FE">
              <w:rPr>
                <w:noProof/>
                <w:webHidden/>
              </w:rPr>
              <w:fldChar w:fldCharType="separate"/>
            </w:r>
            <w:r w:rsidR="00E962FE">
              <w:rPr>
                <w:noProof/>
                <w:webHidden/>
              </w:rPr>
              <w:t>8</w:t>
            </w:r>
            <w:r w:rsidR="00E962FE">
              <w:rPr>
                <w:noProof/>
                <w:webHidden/>
              </w:rPr>
              <w:fldChar w:fldCharType="end"/>
            </w:r>
          </w:hyperlink>
        </w:p>
        <w:p w14:paraId="029C88AB" w14:textId="7AB84F67" w:rsidR="00E962FE" w:rsidRDefault="000715E9">
          <w:pPr>
            <w:pStyle w:val="TOC1"/>
            <w:tabs>
              <w:tab w:val="right" w:leader="dot" w:pos="9016"/>
            </w:tabs>
            <w:rPr>
              <w:rFonts w:eastAsiaTheme="minorEastAsia"/>
              <w:noProof/>
              <w:lang w:eastAsia="en-AU"/>
            </w:rPr>
          </w:pPr>
          <w:hyperlink w:anchor="_Toc505850673" w:history="1">
            <w:r w:rsidR="00E962FE" w:rsidRPr="00F2605E">
              <w:rPr>
                <w:rStyle w:val="Hyperlink"/>
                <w:noProof/>
              </w:rPr>
              <w:t>Community and stakeholders</w:t>
            </w:r>
            <w:r w:rsidR="00E962FE">
              <w:rPr>
                <w:noProof/>
                <w:webHidden/>
              </w:rPr>
              <w:tab/>
            </w:r>
            <w:r w:rsidR="00E962FE">
              <w:rPr>
                <w:noProof/>
                <w:webHidden/>
              </w:rPr>
              <w:fldChar w:fldCharType="begin"/>
            </w:r>
            <w:r w:rsidR="00E962FE">
              <w:rPr>
                <w:noProof/>
                <w:webHidden/>
              </w:rPr>
              <w:instrText xml:space="preserve"> PAGEREF _Toc505850673 \h </w:instrText>
            </w:r>
            <w:r w:rsidR="00E962FE">
              <w:rPr>
                <w:noProof/>
                <w:webHidden/>
              </w:rPr>
            </w:r>
            <w:r w:rsidR="00E962FE">
              <w:rPr>
                <w:noProof/>
                <w:webHidden/>
              </w:rPr>
              <w:fldChar w:fldCharType="separate"/>
            </w:r>
            <w:r w:rsidR="00E962FE">
              <w:rPr>
                <w:noProof/>
                <w:webHidden/>
              </w:rPr>
              <w:t>9</w:t>
            </w:r>
            <w:r w:rsidR="00E962FE">
              <w:rPr>
                <w:noProof/>
                <w:webHidden/>
              </w:rPr>
              <w:fldChar w:fldCharType="end"/>
            </w:r>
          </w:hyperlink>
        </w:p>
        <w:p w14:paraId="4A33AC03" w14:textId="0471DACD" w:rsidR="00E962FE" w:rsidRDefault="000715E9">
          <w:pPr>
            <w:pStyle w:val="TOC1"/>
            <w:tabs>
              <w:tab w:val="right" w:leader="dot" w:pos="9016"/>
            </w:tabs>
            <w:rPr>
              <w:rFonts w:eastAsiaTheme="minorEastAsia"/>
              <w:noProof/>
              <w:lang w:eastAsia="en-AU"/>
            </w:rPr>
          </w:pPr>
          <w:hyperlink w:anchor="_Toc505850674" w:history="1">
            <w:r w:rsidR="00E962FE" w:rsidRPr="00F2605E">
              <w:rPr>
                <w:rStyle w:val="Hyperlink"/>
                <w:noProof/>
              </w:rPr>
              <w:t>Engagement approach</w:t>
            </w:r>
            <w:r w:rsidR="00E962FE">
              <w:rPr>
                <w:noProof/>
                <w:webHidden/>
              </w:rPr>
              <w:tab/>
            </w:r>
            <w:r w:rsidR="00E962FE">
              <w:rPr>
                <w:noProof/>
                <w:webHidden/>
              </w:rPr>
              <w:fldChar w:fldCharType="begin"/>
            </w:r>
            <w:r w:rsidR="00E962FE">
              <w:rPr>
                <w:noProof/>
                <w:webHidden/>
              </w:rPr>
              <w:instrText xml:space="preserve"> PAGEREF _Toc505850674 \h </w:instrText>
            </w:r>
            <w:r w:rsidR="00E962FE">
              <w:rPr>
                <w:noProof/>
                <w:webHidden/>
              </w:rPr>
            </w:r>
            <w:r w:rsidR="00E962FE">
              <w:rPr>
                <w:noProof/>
                <w:webHidden/>
              </w:rPr>
              <w:fldChar w:fldCharType="separate"/>
            </w:r>
            <w:r w:rsidR="00E962FE">
              <w:rPr>
                <w:noProof/>
                <w:webHidden/>
              </w:rPr>
              <w:t>9</w:t>
            </w:r>
            <w:r w:rsidR="00E962FE">
              <w:rPr>
                <w:noProof/>
                <w:webHidden/>
              </w:rPr>
              <w:fldChar w:fldCharType="end"/>
            </w:r>
          </w:hyperlink>
        </w:p>
        <w:p w14:paraId="3B5AC928" w14:textId="02F85C96" w:rsidR="00E962FE" w:rsidRDefault="000715E9">
          <w:pPr>
            <w:pStyle w:val="TOC2"/>
            <w:tabs>
              <w:tab w:val="right" w:leader="dot" w:pos="9016"/>
            </w:tabs>
            <w:rPr>
              <w:rFonts w:eastAsiaTheme="minorEastAsia"/>
              <w:noProof/>
              <w:lang w:eastAsia="en-AU"/>
            </w:rPr>
          </w:pPr>
          <w:hyperlink w:anchor="_Toc505850675" w:history="1">
            <w:r w:rsidR="00E962FE" w:rsidRPr="00F2605E">
              <w:rPr>
                <w:rStyle w:val="Hyperlink"/>
                <w:noProof/>
              </w:rPr>
              <w:t>Engagement principles</w:t>
            </w:r>
            <w:r w:rsidR="00E962FE">
              <w:rPr>
                <w:noProof/>
                <w:webHidden/>
              </w:rPr>
              <w:tab/>
            </w:r>
            <w:r w:rsidR="00E962FE">
              <w:rPr>
                <w:noProof/>
                <w:webHidden/>
              </w:rPr>
              <w:fldChar w:fldCharType="begin"/>
            </w:r>
            <w:r w:rsidR="00E962FE">
              <w:rPr>
                <w:noProof/>
                <w:webHidden/>
              </w:rPr>
              <w:instrText xml:space="preserve"> PAGEREF _Toc505850675 \h </w:instrText>
            </w:r>
            <w:r w:rsidR="00E962FE">
              <w:rPr>
                <w:noProof/>
                <w:webHidden/>
              </w:rPr>
            </w:r>
            <w:r w:rsidR="00E962FE">
              <w:rPr>
                <w:noProof/>
                <w:webHidden/>
              </w:rPr>
              <w:fldChar w:fldCharType="separate"/>
            </w:r>
            <w:r w:rsidR="00E962FE">
              <w:rPr>
                <w:noProof/>
                <w:webHidden/>
              </w:rPr>
              <w:t>9</w:t>
            </w:r>
            <w:r w:rsidR="00E962FE">
              <w:rPr>
                <w:noProof/>
                <w:webHidden/>
              </w:rPr>
              <w:fldChar w:fldCharType="end"/>
            </w:r>
          </w:hyperlink>
        </w:p>
        <w:p w14:paraId="24E3DAC0" w14:textId="56737780" w:rsidR="00E962FE" w:rsidRDefault="000715E9">
          <w:pPr>
            <w:pStyle w:val="TOC1"/>
            <w:tabs>
              <w:tab w:val="right" w:leader="dot" w:pos="9016"/>
            </w:tabs>
            <w:rPr>
              <w:rFonts w:eastAsiaTheme="minorEastAsia"/>
              <w:noProof/>
              <w:lang w:eastAsia="en-AU"/>
            </w:rPr>
          </w:pPr>
          <w:hyperlink w:anchor="_Toc505850676" w:history="1">
            <w:r w:rsidR="00E962FE" w:rsidRPr="00F2605E">
              <w:rPr>
                <w:rStyle w:val="Hyperlink"/>
                <w:noProof/>
              </w:rPr>
              <w:t>How our community likes to be engaged</w:t>
            </w:r>
            <w:r w:rsidR="00E962FE">
              <w:rPr>
                <w:noProof/>
                <w:webHidden/>
              </w:rPr>
              <w:tab/>
            </w:r>
            <w:r w:rsidR="00E962FE">
              <w:rPr>
                <w:noProof/>
                <w:webHidden/>
              </w:rPr>
              <w:fldChar w:fldCharType="begin"/>
            </w:r>
            <w:r w:rsidR="00E962FE">
              <w:rPr>
                <w:noProof/>
                <w:webHidden/>
              </w:rPr>
              <w:instrText xml:space="preserve"> PAGEREF _Toc505850676 \h </w:instrText>
            </w:r>
            <w:r w:rsidR="00E962FE">
              <w:rPr>
                <w:noProof/>
                <w:webHidden/>
              </w:rPr>
            </w:r>
            <w:r w:rsidR="00E962FE">
              <w:rPr>
                <w:noProof/>
                <w:webHidden/>
              </w:rPr>
              <w:fldChar w:fldCharType="separate"/>
            </w:r>
            <w:r w:rsidR="00E962FE">
              <w:rPr>
                <w:noProof/>
                <w:webHidden/>
              </w:rPr>
              <w:t>11</w:t>
            </w:r>
            <w:r w:rsidR="00E962FE">
              <w:rPr>
                <w:noProof/>
                <w:webHidden/>
              </w:rPr>
              <w:fldChar w:fldCharType="end"/>
            </w:r>
          </w:hyperlink>
        </w:p>
        <w:p w14:paraId="544BBBB6" w14:textId="061BB468" w:rsidR="00E962FE" w:rsidRDefault="000715E9">
          <w:pPr>
            <w:pStyle w:val="TOC2"/>
            <w:tabs>
              <w:tab w:val="right" w:leader="dot" w:pos="9016"/>
            </w:tabs>
            <w:rPr>
              <w:rFonts w:eastAsiaTheme="minorEastAsia"/>
              <w:noProof/>
              <w:lang w:eastAsia="en-AU"/>
            </w:rPr>
          </w:pPr>
          <w:hyperlink w:anchor="_Toc505850677" w:history="1">
            <w:r w:rsidR="00E962FE" w:rsidRPr="00F2605E">
              <w:rPr>
                <w:rStyle w:val="Hyperlink"/>
                <w:noProof/>
              </w:rPr>
              <w:t>Inclusive engagement</w:t>
            </w:r>
            <w:r w:rsidR="00E962FE">
              <w:rPr>
                <w:noProof/>
                <w:webHidden/>
              </w:rPr>
              <w:tab/>
            </w:r>
            <w:r w:rsidR="00E962FE">
              <w:rPr>
                <w:noProof/>
                <w:webHidden/>
              </w:rPr>
              <w:fldChar w:fldCharType="begin"/>
            </w:r>
            <w:r w:rsidR="00E962FE">
              <w:rPr>
                <w:noProof/>
                <w:webHidden/>
              </w:rPr>
              <w:instrText xml:space="preserve"> PAGEREF _Toc505850677 \h </w:instrText>
            </w:r>
            <w:r w:rsidR="00E962FE">
              <w:rPr>
                <w:noProof/>
                <w:webHidden/>
              </w:rPr>
            </w:r>
            <w:r w:rsidR="00E962FE">
              <w:rPr>
                <w:noProof/>
                <w:webHidden/>
              </w:rPr>
              <w:fldChar w:fldCharType="separate"/>
            </w:r>
            <w:r w:rsidR="00E962FE">
              <w:rPr>
                <w:noProof/>
                <w:webHidden/>
              </w:rPr>
              <w:t>12</w:t>
            </w:r>
            <w:r w:rsidR="00E962FE">
              <w:rPr>
                <w:noProof/>
                <w:webHidden/>
              </w:rPr>
              <w:fldChar w:fldCharType="end"/>
            </w:r>
          </w:hyperlink>
        </w:p>
        <w:p w14:paraId="786D054A" w14:textId="463D8C9B" w:rsidR="00E962FE" w:rsidRDefault="000715E9">
          <w:pPr>
            <w:pStyle w:val="TOC1"/>
            <w:tabs>
              <w:tab w:val="right" w:leader="dot" w:pos="9016"/>
            </w:tabs>
            <w:rPr>
              <w:rFonts w:eastAsiaTheme="minorEastAsia"/>
              <w:noProof/>
              <w:lang w:eastAsia="en-AU"/>
            </w:rPr>
          </w:pPr>
          <w:hyperlink w:anchor="_Toc505850678" w:history="1">
            <w:r w:rsidR="00E962FE" w:rsidRPr="00F2605E">
              <w:rPr>
                <w:rStyle w:val="Hyperlink"/>
                <w:noProof/>
              </w:rPr>
              <w:t>Appendices</w:t>
            </w:r>
            <w:r w:rsidR="00E962FE">
              <w:rPr>
                <w:noProof/>
                <w:webHidden/>
              </w:rPr>
              <w:tab/>
            </w:r>
            <w:r w:rsidR="00E962FE">
              <w:rPr>
                <w:noProof/>
                <w:webHidden/>
              </w:rPr>
              <w:fldChar w:fldCharType="begin"/>
            </w:r>
            <w:r w:rsidR="00E962FE">
              <w:rPr>
                <w:noProof/>
                <w:webHidden/>
              </w:rPr>
              <w:instrText xml:space="preserve"> PAGEREF _Toc505850678 \h </w:instrText>
            </w:r>
            <w:r w:rsidR="00E962FE">
              <w:rPr>
                <w:noProof/>
                <w:webHidden/>
              </w:rPr>
            </w:r>
            <w:r w:rsidR="00E962FE">
              <w:rPr>
                <w:noProof/>
                <w:webHidden/>
              </w:rPr>
              <w:fldChar w:fldCharType="separate"/>
            </w:r>
            <w:r w:rsidR="00E962FE">
              <w:rPr>
                <w:noProof/>
                <w:webHidden/>
              </w:rPr>
              <w:t>11</w:t>
            </w:r>
            <w:r w:rsidR="00E962FE">
              <w:rPr>
                <w:noProof/>
                <w:webHidden/>
              </w:rPr>
              <w:fldChar w:fldCharType="end"/>
            </w:r>
          </w:hyperlink>
        </w:p>
        <w:p w14:paraId="0970CF5D" w14:textId="72207274" w:rsidR="00E962FE" w:rsidRDefault="000715E9">
          <w:pPr>
            <w:pStyle w:val="TOC2"/>
            <w:tabs>
              <w:tab w:val="right" w:leader="dot" w:pos="9016"/>
            </w:tabs>
            <w:rPr>
              <w:rFonts w:eastAsiaTheme="minorEastAsia"/>
              <w:noProof/>
              <w:lang w:eastAsia="en-AU"/>
            </w:rPr>
          </w:pPr>
          <w:hyperlink w:anchor="_Toc505850679" w:history="1">
            <w:r w:rsidR="00E962FE" w:rsidRPr="00F2605E">
              <w:rPr>
                <w:rStyle w:val="Hyperlink"/>
                <w:noProof/>
              </w:rPr>
              <w:t>Appendix one: Community and stakeholders</w:t>
            </w:r>
            <w:r w:rsidR="00E962FE">
              <w:rPr>
                <w:noProof/>
                <w:webHidden/>
              </w:rPr>
              <w:tab/>
            </w:r>
            <w:r w:rsidR="00E962FE">
              <w:rPr>
                <w:noProof/>
                <w:webHidden/>
              </w:rPr>
              <w:fldChar w:fldCharType="begin"/>
            </w:r>
            <w:r w:rsidR="00E962FE">
              <w:rPr>
                <w:noProof/>
                <w:webHidden/>
              </w:rPr>
              <w:instrText xml:space="preserve"> PAGEREF _Toc505850679 \h </w:instrText>
            </w:r>
            <w:r w:rsidR="00E962FE">
              <w:rPr>
                <w:noProof/>
                <w:webHidden/>
              </w:rPr>
            </w:r>
            <w:r w:rsidR="00E962FE">
              <w:rPr>
                <w:noProof/>
                <w:webHidden/>
              </w:rPr>
              <w:fldChar w:fldCharType="separate"/>
            </w:r>
            <w:r w:rsidR="00E962FE">
              <w:rPr>
                <w:noProof/>
                <w:webHidden/>
              </w:rPr>
              <w:t>11</w:t>
            </w:r>
            <w:r w:rsidR="00E962FE">
              <w:rPr>
                <w:noProof/>
                <w:webHidden/>
              </w:rPr>
              <w:fldChar w:fldCharType="end"/>
            </w:r>
          </w:hyperlink>
        </w:p>
        <w:p w14:paraId="47CFD06B" w14:textId="14E3C7DC" w:rsidR="00E962FE" w:rsidRDefault="000715E9">
          <w:pPr>
            <w:pStyle w:val="TOC2"/>
            <w:tabs>
              <w:tab w:val="right" w:leader="dot" w:pos="9016"/>
            </w:tabs>
            <w:rPr>
              <w:rFonts w:eastAsiaTheme="minorEastAsia"/>
              <w:noProof/>
              <w:lang w:eastAsia="en-AU"/>
            </w:rPr>
          </w:pPr>
          <w:hyperlink w:anchor="_Toc505850680" w:history="1">
            <w:r w:rsidR="00E962FE" w:rsidRPr="00F2605E">
              <w:rPr>
                <w:rStyle w:val="Hyperlink"/>
                <w:noProof/>
              </w:rPr>
              <w:t>Appendix two: Hard to reach groups</w:t>
            </w:r>
            <w:r w:rsidR="00E962FE">
              <w:rPr>
                <w:noProof/>
                <w:webHidden/>
              </w:rPr>
              <w:tab/>
            </w:r>
            <w:r w:rsidR="00E962FE">
              <w:rPr>
                <w:noProof/>
                <w:webHidden/>
              </w:rPr>
              <w:fldChar w:fldCharType="begin"/>
            </w:r>
            <w:r w:rsidR="00E962FE">
              <w:rPr>
                <w:noProof/>
                <w:webHidden/>
              </w:rPr>
              <w:instrText xml:space="preserve"> PAGEREF _Toc505850680 \h </w:instrText>
            </w:r>
            <w:r w:rsidR="00E962FE">
              <w:rPr>
                <w:noProof/>
                <w:webHidden/>
              </w:rPr>
            </w:r>
            <w:r w:rsidR="00E962FE">
              <w:rPr>
                <w:noProof/>
                <w:webHidden/>
              </w:rPr>
              <w:fldChar w:fldCharType="separate"/>
            </w:r>
            <w:r w:rsidR="00E962FE">
              <w:rPr>
                <w:noProof/>
                <w:webHidden/>
              </w:rPr>
              <w:t>15</w:t>
            </w:r>
            <w:r w:rsidR="00E962FE">
              <w:rPr>
                <w:noProof/>
                <w:webHidden/>
              </w:rPr>
              <w:fldChar w:fldCharType="end"/>
            </w:r>
          </w:hyperlink>
        </w:p>
        <w:p w14:paraId="02D9BD26" w14:textId="6E8FB468" w:rsidR="001D5279" w:rsidRDefault="001D5279">
          <w:r>
            <w:rPr>
              <w:b/>
              <w:bCs/>
              <w:noProof/>
            </w:rPr>
            <w:fldChar w:fldCharType="end"/>
          </w:r>
        </w:p>
      </w:sdtContent>
    </w:sdt>
    <w:p w14:paraId="30AFA1CC" w14:textId="77777777" w:rsidR="009E4461" w:rsidRDefault="009E4461">
      <w:r>
        <w:br w:type="page"/>
      </w:r>
    </w:p>
    <w:p w14:paraId="5CDEE580" w14:textId="3DC9A3E4" w:rsidR="00F9548E" w:rsidRDefault="00F9548E" w:rsidP="00DC25E7">
      <w:pPr>
        <w:pStyle w:val="Heading1"/>
      </w:pPr>
      <w:bookmarkStart w:id="2" w:name="_Toc505850661"/>
      <w:r w:rsidRPr="00BB4A71">
        <w:lastRenderedPageBreak/>
        <w:t>Community</w:t>
      </w:r>
      <w:r>
        <w:t xml:space="preserve"> engagement at Wyndham City Council</w:t>
      </w:r>
      <w:bookmarkEnd w:id="2"/>
    </w:p>
    <w:p w14:paraId="6E1749E5" w14:textId="4C200307" w:rsidR="00F9548E" w:rsidRDefault="00F9548E" w:rsidP="00DC25E7">
      <w:pPr>
        <w:pStyle w:val="Heading2"/>
      </w:pPr>
      <w:bookmarkStart w:id="3" w:name="_Toc505850662"/>
      <w:r w:rsidRPr="00343678">
        <w:t>Introduction</w:t>
      </w:r>
      <w:bookmarkEnd w:id="3"/>
    </w:p>
    <w:p w14:paraId="558C27A0" w14:textId="5829AE6F" w:rsidR="00343678" w:rsidRDefault="00F9548E" w:rsidP="00F9548E">
      <w:r>
        <w:t xml:space="preserve">Community engagement refers to the many ways in which Wyndham City Council (Council) connects with </w:t>
      </w:r>
      <w:r w:rsidR="00DC25E7">
        <w:t>the Wyndham</w:t>
      </w:r>
      <w:r>
        <w:t xml:space="preserve"> community in day-to-day interactions and in the development and implementation of policies, programs</w:t>
      </w:r>
      <w:r w:rsidR="00343678">
        <w:t>, infrastructure planning</w:t>
      </w:r>
      <w:r>
        <w:t xml:space="preserve"> and services. </w:t>
      </w:r>
    </w:p>
    <w:p w14:paraId="19183719" w14:textId="77777777" w:rsidR="00F9548E" w:rsidRDefault="00F9548E" w:rsidP="00F9548E">
      <w:r>
        <w:t>Community engagement at Council is defined as:</w:t>
      </w:r>
    </w:p>
    <w:p w14:paraId="5C1CE2D2" w14:textId="77777777" w:rsidR="00F8329B" w:rsidRDefault="00F9548E" w:rsidP="00F8329B">
      <w:pPr>
        <w:pBdr>
          <w:top w:val="single" w:sz="4" w:space="1" w:color="auto"/>
          <w:left w:val="single" w:sz="4" w:space="4" w:color="auto"/>
          <w:bottom w:val="single" w:sz="4" w:space="1" w:color="auto"/>
          <w:right w:val="single" w:sz="4" w:space="4" w:color="auto"/>
        </w:pBdr>
      </w:pPr>
      <w:r>
        <w:t xml:space="preserve">        </w:t>
      </w:r>
    </w:p>
    <w:p w14:paraId="40626E1B" w14:textId="77777777" w:rsidR="00F8329B" w:rsidRDefault="00F9548E" w:rsidP="00F8329B">
      <w:pPr>
        <w:pBdr>
          <w:top w:val="single" w:sz="4" w:space="1" w:color="auto"/>
          <w:left w:val="single" w:sz="4" w:space="4" w:color="auto"/>
          <w:bottom w:val="single" w:sz="4" w:space="1" w:color="auto"/>
          <w:right w:val="single" w:sz="4" w:space="4" w:color="auto"/>
        </w:pBdr>
        <w:jc w:val="center"/>
        <w:rPr>
          <w:i/>
        </w:rPr>
      </w:pPr>
      <w:r>
        <w:t>“</w:t>
      </w:r>
      <w:r>
        <w:rPr>
          <w:i/>
        </w:rPr>
        <w:t>A process to build capacity, strengthen relationships</w:t>
      </w:r>
    </w:p>
    <w:p w14:paraId="51066EFB" w14:textId="5CA1A5CC" w:rsidR="00F9548E" w:rsidRDefault="00F9548E" w:rsidP="00F8329B">
      <w:pPr>
        <w:pBdr>
          <w:top w:val="single" w:sz="4" w:space="1" w:color="auto"/>
          <w:left w:val="single" w:sz="4" w:space="4" w:color="auto"/>
          <w:bottom w:val="single" w:sz="4" w:space="1" w:color="auto"/>
          <w:right w:val="single" w:sz="4" w:space="4" w:color="auto"/>
        </w:pBdr>
        <w:jc w:val="center"/>
        <w:rPr>
          <w:i/>
        </w:rPr>
      </w:pPr>
      <w:r>
        <w:rPr>
          <w:i/>
        </w:rPr>
        <w:t xml:space="preserve"> and inform decision making”.</w:t>
      </w:r>
    </w:p>
    <w:p w14:paraId="562ECDFF" w14:textId="30AA248C" w:rsidR="00F8329B" w:rsidRPr="00F1219A" w:rsidRDefault="00F8329B" w:rsidP="00F8329B">
      <w:pPr>
        <w:pBdr>
          <w:top w:val="single" w:sz="4" w:space="1" w:color="auto"/>
          <w:left w:val="single" w:sz="4" w:space="4" w:color="auto"/>
          <w:bottom w:val="single" w:sz="4" w:space="1" w:color="auto"/>
          <w:right w:val="single" w:sz="4" w:space="4" w:color="auto"/>
        </w:pBd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D5468E" w14:textId="20A2F5E8" w:rsidR="00F1219A" w:rsidRDefault="00756F98" w:rsidP="00A34B96">
      <w:pPr>
        <w:rPr>
          <w:highlight w:val="yellow"/>
        </w:rPr>
      </w:pPr>
      <w:r w:rsidRPr="00F1219A">
        <w:rPr>
          <w:noProof/>
          <w:lang w:eastAsia="en-AU"/>
        </w:rPr>
        <w:drawing>
          <wp:anchor distT="0" distB="0" distL="114300" distR="114300" simplePos="0" relativeHeight="251662336" behindDoc="0" locked="0" layoutInCell="1" allowOverlap="1" wp14:anchorId="50530596" wp14:editId="28526D13">
            <wp:simplePos x="0" y="0"/>
            <wp:positionH relativeFrom="margin">
              <wp:posOffset>-581025</wp:posOffset>
            </wp:positionH>
            <wp:positionV relativeFrom="paragraph">
              <wp:posOffset>238125</wp:posOffset>
            </wp:positionV>
            <wp:extent cx="3565525" cy="2552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5525" cy="2552700"/>
                    </a:xfrm>
                    <a:prstGeom prst="rect">
                      <a:avLst/>
                    </a:prstGeom>
                    <a:noFill/>
                  </pic:spPr>
                </pic:pic>
              </a:graphicData>
            </a:graphic>
            <wp14:sizeRelH relativeFrom="page">
              <wp14:pctWidth>0</wp14:pctWidth>
            </wp14:sizeRelH>
            <wp14:sizeRelV relativeFrom="page">
              <wp14:pctHeight>0</wp14:pctHeight>
            </wp14:sizeRelV>
          </wp:anchor>
        </w:drawing>
      </w:r>
    </w:p>
    <w:p w14:paraId="60C4374C" w14:textId="687EE5D2" w:rsidR="00F1219A" w:rsidRDefault="00756F98" w:rsidP="00A34B96">
      <w:pPr>
        <w:rPr>
          <w:highlight w:val="yellow"/>
        </w:rPr>
      </w:pPr>
      <w:r>
        <w:rPr>
          <w:noProof/>
          <w:lang w:eastAsia="en-AU"/>
        </w:rPr>
        <mc:AlternateContent>
          <mc:Choice Requires="wps">
            <w:drawing>
              <wp:anchor distT="0" distB="0" distL="114300" distR="114300" simplePos="0" relativeHeight="251663360" behindDoc="0" locked="0" layoutInCell="1" allowOverlap="1" wp14:anchorId="7B3BBC01" wp14:editId="091EC623">
                <wp:simplePos x="0" y="0"/>
                <wp:positionH relativeFrom="margin">
                  <wp:posOffset>2257425</wp:posOffset>
                </wp:positionH>
                <wp:positionV relativeFrom="paragraph">
                  <wp:posOffset>143510</wp:posOffset>
                </wp:positionV>
                <wp:extent cx="4010025" cy="1619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010025" cy="16192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249AB50" w14:textId="77777777" w:rsidR="00417A76" w:rsidRPr="00D35DAC" w:rsidRDefault="00417A76" w:rsidP="00F1219A">
                            <w:pPr>
                              <w:spacing w:after="0" w:line="360" w:lineRule="auto"/>
                              <w:rPr>
                                <w:sz w:val="20"/>
                                <w:szCs w:val="20"/>
                              </w:rPr>
                            </w:pPr>
                            <w:r w:rsidRPr="00D35DAC">
                              <w:rPr>
                                <w:b/>
                                <w:sz w:val="20"/>
                                <w:szCs w:val="20"/>
                              </w:rPr>
                              <w:t>Informing Decisions:</w:t>
                            </w:r>
                            <w:r w:rsidRPr="00D35DAC">
                              <w:rPr>
                                <w:sz w:val="20"/>
                                <w:szCs w:val="20"/>
                              </w:rPr>
                              <w:t xml:space="preserve"> To provide opportunities for the community to contribute to decision making processes.</w:t>
                            </w:r>
                          </w:p>
                          <w:p w14:paraId="737283E3" w14:textId="224E5618" w:rsidR="00417A76" w:rsidRPr="00D35DAC" w:rsidRDefault="00417A76" w:rsidP="00F1219A">
                            <w:pPr>
                              <w:spacing w:after="0" w:line="360" w:lineRule="auto"/>
                              <w:rPr>
                                <w:sz w:val="20"/>
                                <w:szCs w:val="20"/>
                              </w:rPr>
                            </w:pPr>
                            <w:r w:rsidRPr="00D35DAC">
                              <w:rPr>
                                <w:b/>
                                <w:sz w:val="20"/>
                                <w:szCs w:val="20"/>
                              </w:rPr>
                              <w:t>Building Capacity</w:t>
                            </w:r>
                            <w:r w:rsidRPr="00D35DAC">
                              <w:rPr>
                                <w:sz w:val="20"/>
                                <w:szCs w:val="20"/>
                              </w:rPr>
                              <w:t>: To educate the community on a specific theme or issue to increase knowledge or change behaviours.</w:t>
                            </w:r>
                          </w:p>
                          <w:p w14:paraId="5DA67F5A" w14:textId="77777777" w:rsidR="00417A76" w:rsidRDefault="00417A76" w:rsidP="005775F3">
                            <w:pPr>
                              <w:spacing w:after="0" w:line="360" w:lineRule="auto"/>
                              <w:rPr>
                                <w:sz w:val="20"/>
                                <w:szCs w:val="20"/>
                              </w:rPr>
                            </w:pPr>
                            <w:r w:rsidRPr="00D35DAC">
                              <w:rPr>
                                <w:b/>
                                <w:sz w:val="20"/>
                                <w:szCs w:val="20"/>
                              </w:rPr>
                              <w:t>Strengthening Relationships:</w:t>
                            </w:r>
                            <w:r w:rsidRPr="00D35DAC">
                              <w:rPr>
                                <w:sz w:val="20"/>
                                <w:szCs w:val="20"/>
                              </w:rPr>
                              <w:t xml:space="preserve"> To build new relationships and/or improve relationships with the community. </w:t>
                            </w:r>
                          </w:p>
                          <w:p w14:paraId="5C28FB93" w14:textId="47C14CA7" w:rsidR="00417A76" w:rsidRPr="005775F3" w:rsidRDefault="00417A76" w:rsidP="005775F3">
                            <w:pPr>
                              <w:spacing w:after="0" w:line="360" w:lineRule="auto"/>
                              <w:jc w:val="right"/>
                              <w:rPr>
                                <w:sz w:val="20"/>
                                <w:szCs w:val="20"/>
                              </w:rPr>
                            </w:pPr>
                            <w:r w:rsidRPr="00D35DAC">
                              <w:rPr>
                                <w:i/>
                                <w:sz w:val="16"/>
                                <w:szCs w:val="16"/>
                              </w:rPr>
                              <w:t>Engagement Triangle, Capire Consulting: http://capire.com.au/engagement-triangle/</w:t>
                            </w:r>
                          </w:p>
                          <w:p w14:paraId="7BD06E53" w14:textId="77777777" w:rsidR="00417A76" w:rsidRPr="00D35DAC" w:rsidRDefault="00417A76" w:rsidP="00F1219A">
                            <w:pPr>
                              <w:spacing w:after="0" w:line="360" w:lineRule="auto"/>
                              <w:rPr>
                                <w:sz w:val="20"/>
                                <w:szCs w:val="20"/>
                              </w:rPr>
                            </w:pPr>
                          </w:p>
                          <w:p w14:paraId="65F607D6" w14:textId="77777777" w:rsidR="00417A76" w:rsidRPr="00F1219A" w:rsidRDefault="00417A76" w:rsidP="00F12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BBC01" id="Rectangle 11" o:spid="_x0000_s1027" style="position:absolute;margin-left:177.75pt;margin-top:11.3pt;width:315.7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" fillcolor="white [3201]" strokecolor="#4f81bd [3204]" strokeweight="2pt">
                <v:textbox>
                  <w:txbxContent>
                    <w:p w14:paraId="3249AB50" w14:textId="77777777" w:rsidR="00417A76" w:rsidRPr="00D35DAC" w:rsidRDefault="00417A76" w:rsidP="00F1219A">
                      <w:pPr>
                        <w:spacing w:after="0" w:line="360" w:lineRule="auto"/>
                        <w:rPr>
                          <w:sz w:val="20"/>
                          <w:szCs w:val="20"/>
                        </w:rPr>
                      </w:pPr>
                      <w:r w:rsidRPr="00D35DAC">
                        <w:rPr>
                          <w:b/>
                          <w:sz w:val="20"/>
                          <w:szCs w:val="20"/>
                        </w:rPr>
                        <w:t>Informing Decisions:</w:t>
                      </w:r>
                      <w:r w:rsidRPr="00D35DAC">
                        <w:rPr>
                          <w:sz w:val="20"/>
                          <w:szCs w:val="20"/>
                        </w:rPr>
                        <w:t xml:space="preserve"> To provide opportunities for the community to contribute to decision making processes.</w:t>
                      </w:r>
                    </w:p>
                    <w:p w14:paraId="737283E3" w14:textId="224E5618" w:rsidR="00417A76" w:rsidRPr="00D35DAC" w:rsidRDefault="00417A76" w:rsidP="00F1219A">
                      <w:pPr>
                        <w:spacing w:after="0" w:line="360" w:lineRule="auto"/>
                        <w:rPr>
                          <w:sz w:val="20"/>
                          <w:szCs w:val="20"/>
                        </w:rPr>
                      </w:pPr>
                      <w:r w:rsidRPr="00D35DAC">
                        <w:rPr>
                          <w:b/>
                          <w:sz w:val="20"/>
                          <w:szCs w:val="20"/>
                        </w:rPr>
                        <w:t>Building Capacity</w:t>
                      </w:r>
                      <w:r w:rsidRPr="00D35DAC">
                        <w:rPr>
                          <w:sz w:val="20"/>
                          <w:szCs w:val="20"/>
                        </w:rPr>
                        <w:t>: To educate the community on a specific theme or issue to increase knowledge or change behaviours.</w:t>
                      </w:r>
                    </w:p>
                    <w:p w14:paraId="5DA67F5A" w14:textId="77777777" w:rsidR="00417A76" w:rsidRDefault="00417A76" w:rsidP="005775F3">
                      <w:pPr>
                        <w:spacing w:after="0" w:line="360" w:lineRule="auto"/>
                        <w:rPr>
                          <w:sz w:val="20"/>
                          <w:szCs w:val="20"/>
                        </w:rPr>
                      </w:pPr>
                      <w:r w:rsidRPr="00D35DAC">
                        <w:rPr>
                          <w:b/>
                          <w:sz w:val="20"/>
                          <w:szCs w:val="20"/>
                        </w:rPr>
                        <w:t>Strengthening Relationships:</w:t>
                      </w:r>
                      <w:r w:rsidRPr="00D35DAC">
                        <w:rPr>
                          <w:sz w:val="20"/>
                          <w:szCs w:val="20"/>
                        </w:rPr>
                        <w:t xml:space="preserve"> To build new relationships and/or improve relationships with the community. </w:t>
                      </w:r>
                    </w:p>
                    <w:p w14:paraId="5C28FB93" w14:textId="47C14CA7" w:rsidR="00417A76" w:rsidRPr="005775F3" w:rsidRDefault="00417A76" w:rsidP="005775F3">
                      <w:pPr>
                        <w:spacing w:after="0" w:line="360" w:lineRule="auto"/>
                        <w:jc w:val="right"/>
                        <w:rPr>
                          <w:sz w:val="20"/>
                          <w:szCs w:val="20"/>
                        </w:rPr>
                      </w:pPr>
                      <w:r w:rsidRPr="00D35DAC">
                        <w:rPr>
                          <w:i/>
                          <w:sz w:val="16"/>
                          <w:szCs w:val="16"/>
                        </w:rPr>
                        <w:t xml:space="preserve">Engagement Triangle, </w:t>
                      </w:r>
                      <w:proofErr w:type="spellStart"/>
                      <w:r w:rsidRPr="00D35DAC">
                        <w:rPr>
                          <w:i/>
                          <w:sz w:val="16"/>
                          <w:szCs w:val="16"/>
                        </w:rPr>
                        <w:t>Capire</w:t>
                      </w:r>
                      <w:proofErr w:type="spellEnd"/>
                      <w:r w:rsidRPr="00D35DAC">
                        <w:rPr>
                          <w:i/>
                          <w:sz w:val="16"/>
                          <w:szCs w:val="16"/>
                        </w:rPr>
                        <w:t xml:space="preserve"> Consulting: http://capire.com.au/engagement-triangle/</w:t>
                      </w:r>
                    </w:p>
                    <w:p w14:paraId="7BD06E53" w14:textId="77777777" w:rsidR="00417A76" w:rsidRPr="00D35DAC" w:rsidRDefault="00417A76" w:rsidP="00F1219A">
                      <w:pPr>
                        <w:spacing w:after="0" w:line="360" w:lineRule="auto"/>
                        <w:rPr>
                          <w:sz w:val="20"/>
                          <w:szCs w:val="20"/>
                        </w:rPr>
                      </w:pPr>
                    </w:p>
                    <w:p w14:paraId="65F607D6" w14:textId="77777777" w:rsidR="00417A76" w:rsidRPr="00F1219A" w:rsidRDefault="00417A76" w:rsidP="00F1219A">
                      <w:pPr>
                        <w:jc w:val="center"/>
                      </w:pPr>
                    </w:p>
                  </w:txbxContent>
                </v:textbox>
                <w10:wrap anchorx="margin"/>
              </v:rect>
            </w:pict>
          </mc:Fallback>
        </mc:AlternateContent>
      </w:r>
    </w:p>
    <w:p w14:paraId="3176456D" w14:textId="48C92AE1" w:rsidR="00F1219A" w:rsidRDefault="00F1219A" w:rsidP="00A34B96">
      <w:pPr>
        <w:rPr>
          <w:highlight w:val="yellow"/>
        </w:rPr>
      </w:pPr>
    </w:p>
    <w:p w14:paraId="296CA5E2" w14:textId="42DA3176" w:rsidR="00F1219A" w:rsidRDefault="00F1219A" w:rsidP="00A34B96">
      <w:pPr>
        <w:rPr>
          <w:highlight w:val="yellow"/>
        </w:rPr>
      </w:pPr>
    </w:p>
    <w:p w14:paraId="3DB8102A" w14:textId="7638577A" w:rsidR="00F1219A" w:rsidRDefault="00F1219A" w:rsidP="00A34B96">
      <w:pPr>
        <w:rPr>
          <w:highlight w:val="yellow"/>
        </w:rPr>
      </w:pPr>
    </w:p>
    <w:p w14:paraId="401DFE25" w14:textId="77777777" w:rsidR="00F1219A" w:rsidRDefault="00F1219A" w:rsidP="00A34B96">
      <w:pPr>
        <w:rPr>
          <w:highlight w:val="yellow"/>
        </w:rPr>
      </w:pPr>
    </w:p>
    <w:p w14:paraId="409D92D6" w14:textId="70194B88" w:rsidR="00F1219A" w:rsidRDefault="00F1219A" w:rsidP="00A34B96">
      <w:pPr>
        <w:rPr>
          <w:highlight w:val="yellow"/>
        </w:rPr>
      </w:pPr>
    </w:p>
    <w:p w14:paraId="4A440383" w14:textId="253F335F" w:rsidR="00F1219A" w:rsidRDefault="00F1219A" w:rsidP="00A34B96">
      <w:pPr>
        <w:rPr>
          <w:highlight w:val="yellow"/>
        </w:rPr>
      </w:pPr>
    </w:p>
    <w:p w14:paraId="04829668" w14:textId="64FAC3BB" w:rsidR="00F1219A" w:rsidRDefault="00F1219A" w:rsidP="00A34B96">
      <w:pPr>
        <w:rPr>
          <w:highlight w:val="yellow"/>
        </w:rPr>
      </w:pPr>
    </w:p>
    <w:p w14:paraId="58D6F7F2" w14:textId="2F29A1BA" w:rsidR="00F1219A" w:rsidRDefault="00F1219A" w:rsidP="00A34B96">
      <w:pPr>
        <w:rPr>
          <w:highlight w:val="yellow"/>
        </w:rPr>
      </w:pPr>
    </w:p>
    <w:p w14:paraId="6AAE0112" w14:textId="32608B21" w:rsidR="00F9548E" w:rsidRDefault="00F9548E" w:rsidP="00DC25E7">
      <w:pPr>
        <w:pStyle w:val="Heading2"/>
      </w:pPr>
      <w:bookmarkStart w:id="4" w:name="_Toc505850663"/>
      <w:r>
        <w:t>Role of the Community Engagement Framework</w:t>
      </w:r>
      <w:bookmarkEnd w:id="4"/>
    </w:p>
    <w:p w14:paraId="6EA25DFF" w14:textId="3F09AC79" w:rsidR="00343678" w:rsidRDefault="00F9548E" w:rsidP="00F9548E">
      <w:r>
        <w:t xml:space="preserve">This Wyndham City Council Community Engagement Framework (the Framework) supports Council staff to undertake engagement in a transparent and meaningful manner with the community. </w:t>
      </w:r>
      <w:r w:rsidR="00343678">
        <w:t>It outlines our commitment to the community with genuine opportunities to inform projects, strategies, decisions and services that affect them.</w:t>
      </w:r>
    </w:p>
    <w:p w14:paraId="306C0B3F" w14:textId="26B4D448" w:rsidR="00F9548E" w:rsidRDefault="00F9548E" w:rsidP="00F9548E">
      <w:r>
        <w:t>Importantly</w:t>
      </w:r>
      <w:r w:rsidR="00E71332">
        <w:t>,</w:t>
      </w:r>
      <w:r>
        <w:t xml:space="preserve"> this Framework provides a consistent and transparent approach for how Council designs and delivers its</w:t>
      </w:r>
      <w:r w:rsidR="00BB27EF">
        <w:t xml:space="preserve"> community engagement and supports and enables Council’s strategic commitment to improve community engagement at Wyndham. </w:t>
      </w:r>
    </w:p>
    <w:p w14:paraId="48E70AD5" w14:textId="2C8EAB92" w:rsidR="00B547FF" w:rsidRDefault="00B547FF" w:rsidP="00DC25E7">
      <w:pPr>
        <w:pStyle w:val="Heading3"/>
      </w:pPr>
      <w:bookmarkStart w:id="5" w:name="_Toc505850664"/>
      <w:r>
        <w:t>Public Value and community engagement</w:t>
      </w:r>
      <w:bookmarkEnd w:id="5"/>
    </w:p>
    <w:p w14:paraId="5A54968B" w14:textId="36EC3849" w:rsidR="00B547FF" w:rsidRDefault="00E71332" w:rsidP="00B547FF">
      <w:pPr>
        <w:spacing w:after="120"/>
        <w:rPr>
          <w:lang w:val="en-GB"/>
        </w:rPr>
      </w:pPr>
      <w:r w:rsidRPr="002621F0">
        <w:rPr>
          <w:lang w:val="en-GB"/>
        </w:rPr>
        <w:t xml:space="preserve">The </w:t>
      </w:r>
      <w:r w:rsidR="00ED41C8">
        <w:rPr>
          <w:lang w:val="en-GB"/>
        </w:rPr>
        <w:t>Framework</w:t>
      </w:r>
      <w:r w:rsidRPr="002621F0">
        <w:rPr>
          <w:lang w:val="en-GB"/>
        </w:rPr>
        <w:t xml:space="preserve"> will </w:t>
      </w:r>
      <w:r w:rsidR="00B547FF">
        <w:rPr>
          <w:lang w:val="en-GB"/>
        </w:rPr>
        <w:t>embed</w:t>
      </w:r>
      <w:r w:rsidRPr="002621F0">
        <w:rPr>
          <w:lang w:val="en-GB"/>
        </w:rPr>
        <w:t xml:space="preserve"> Public </w:t>
      </w:r>
      <w:r w:rsidR="00B547FF" w:rsidRPr="002621F0">
        <w:rPr>
          <w:lang w:val="en-GB"/>
        </w:rPr>
        <w:t xml:space="preserve">Value </w:t>
      </w:r>
      <w:r w:rsidR="00B547FF">
        <w:rPr>
          <w:lang w:val="en-GB"/>
        </w:rPr>
        <w:t xml:space="preserve">capture into operations and decisions, particularly around service provision. </w:t>
      </w:r>
      <w:r w:rsidR="00B547FF" w:rsidRPr="004D2CF4">
        <w:rPr>
          <w:lang w:val="en-GB"/>
        </w:rPr>
        <w:t>Public Value Capture is defined as ‘an approach to public sector management that puts citizens at the centre of policy, service design and delivery’</w:t>
      </w:r>
      <w:r w:rsidR="00B547FF" w:rsidRPr="004D2CF4">
        <w:rPr>
          <w:rStyle w:val="FootnoteReference"/>
          <w:lang w:val="en-GB"/>
        </w:rPr>
        <w:footnoteReference w:id="1"/>
      </w:r>
      <w:r w:rsidR="00B547FF" w:rsidRPr="004D2CF4">
        <w:rPr>
          <w:lang w:val="en-GB"/>
        </w:rPr>
        <w:t xml:space="preserve">. </w:t>
      </w:r>
    </w:p>
    <w:p w14:paraId="36B75784" w14:textId="77777777" w:rsidR="00B547FF" w:rsidRPr="004D2CF4" w:rsidRDefault="00B547FF" w:rsidP="00B547FF">
      <w:pPr>
        <w:spacing w:after="120"/>
        <w:rPr>
          <w:lang w:val="en-GB"/>
        </w:rPr>
      </w:pPr>
      <w:r w:rsidRPr="004D2CF4">
        <w:rPr>
          <w:lang w:val="en-GB"/>
        </w:rPr>
        <w:t xml:space="preserve">As an ongoing evaluative and planning structure, Public Value will enable us to: </w:t>
      </w:r>
    </w:p>
    <w:p w14:paraId="32A53992" w14:textId="77777777" w:rsidR="00B547FF" w:rsidRPr="004D2CF4" w:rsidRDefault="00B547FF" w:rsidP="00B547FF">
      <w:pPr>
        <w:pStyle w:val="ListParagraph"/>
        <w:numPr>
          <w:ilvl w:val="0"/>
          <w:numId w:val="21"/>
        </w:numPr>
        <w:spacing w:after="120"/>
        <w:rPr>
          <w:lang w:val="en-GB"/>
        </w:rPr>
      </w:pPr>
      <w:r w:rsidRPr="004D2CF4">
        <w:rPr>
          <w:lang w:val="en-GB"/>
        </w:rPr>
        <w:t>Keep our goals and direction clear in achieving maximum benefit to the community in all of Council’s work</w:t>
      </w:r>
      <w:r>
        <w:rPr>
          <w:lang w:val="en-GB"/>
        </w:rPr>
        <w:t>.</w:t>
      </w:r>
      <w:r w:rsidRPr="004D2CF4">
        <w:rPr>
          <w:lang w:val="en-GB"/>
        </w:rPr>
        <w:t xml:space="preserve">  </w:t>
      </w:r>
    </w:p>
    <w:p w14:paraId="079E6EFC" w14:textId="77777777" w:rsidR="00B547FF" w:rsidRPr="004D2CF4" w:rsidRDefault="00B547FF" w:rsidP="00B547FF">
      <w:pPr>
        <w:pStyle w:val="ListParagraph"/>
        <w:numPr>
          <w:ilvl w:val="0"/>
          <w:numId w:val="21"/>
        </w:numPr>
        <w:spacing w:after="120"/>
        <w:rPr>
          <w:lang w:val="en-GB"/>
        </w:rPr>
      </w:pPr>
      <w:r w:rsidRPr="004D2CF4">
        <w:rPr>
          <w:lang w:val="en-GB"/>
        </w:rPr>
        <w:t xml:space="preserve">Increase the success and viability of all actions and projects by ensuring the authorising environment of the community and stakeholder engagement is planned from the outset and delivered to a high standard. </w:t>
      </w:r>
    </w:p>
    <w:p w14:paraId="7D6E7A02" w14:textId="52BB0DE6" w:rsidR="00E71332" w:rsidRPr="002621F0" w:rsidRDefault="00B547FF" w:rsidP="00ED41C8">
      <w:pPr>
        <w:rPr>
          <w:lang w:val="en-GB"/>
        </w:rPr>
      </w:pPr>
      <w:r>
        <w:rPr>
          <w:lang w:val="en-GB"/>
        </w:rPr>
        <w:t xml:space="preserve">This Framework will achieve Public Value </w:t>
      </w:r>
      <w:r w:rsidR="00E71332" w:rsidRPr="002621F0">
        <w:rPr>
          <w:lang w:val="en-GB"/>
        </w:rPr>
        <w:t>outcomes through leading improvements</w:t>
      </w:r>
      <w:r w:rsidR="00E71332">
        <w:rPr>
          <w:lang w:val="en-GB"/>
        </w:rPr>
        <w:t xml:space="preserve"> in the following key areas</w:t>
      </w:r>
      <w:r w:rsidR="00E71332" w:rsidRPr="002621F0">
        <w:rPr>
          <w:lang w:val="en-GB"/>
        </w:rPr>
        <w:t>:</w:t>
      </w:r>
    </w:p>
    <w:p w14:paraId="124BACA5" w14:textId="0B049831" w:rsidR="00E71332" w:rsidRPr="00ED41C8" w:rsidRDefault="00E71332" w:rsidP="00ED41C8">
      <w:pPr>
        <w:pStyle w:val="ListParagraph"/>
        <w:numPr>
          <w:ilvl w:val="0"/>
          <w:numId w:val="19"/>
        </w:numPr>
        <w:rPr>
          <w:lang w:val="en-GB"/>
        </w:rPr>
      </w:pPr>
      <w:r w:rsidRPr="00ED41C8">
        <w:rPr>
          <w:lang w:val="en-GB"/>
        </w:rPr>
        <w:t>Facilitating and strengthening Councillor engagement with</w:t>
      </w:r>
      <w:r w:rsidR="00251C85">
        <w:rPr>
          <w:lang w:val="en-GB"/>
        </w:rPr>
        <w:t xml:space="preserve"> the</w:t>
      </w:r>
      <w:r w:rsidRPr="00ED41C8">
        <w:rPr>
          <w:lang w:val="en-GB"/>
        </w:rPr>
        <w:t xml:space="preserve"> local community through meaningful and proactive interactions on local issues and through local forums. </w:t>
      </w:r>
    </w:p>
    <w:p w14:paraId="7C2AEA9D" w14:textId="7E487E9F" w:rsidR="00E71332" w:rsidRPr="00ED41C8" w:rsidRDefault="00E71332" w:rsidP="00ED41C8">
      <w:pPr>
        <w:pStyle w:val="ListParagraph"/>
        <w:numPr>
          <w:ilvl w:val="0"/>
          <w:numId w:val="19"/>
        </w:numPr>
        <w:rPr>
          <w:lang w:val="en-GB"/>
        </w:rPr>
      </w:pPr>
      <w:r w:rsidRPr="00ED41C8">
        <w:rPr>
          <w:lang w:val="en-GB"/>
        </w:rPr>
        <w:t>A consistent approach for high level strategy development across Council, whereby effective community and stakeholder engagement is used to align the needs and aspirations of the community, key organisational partners, Councillors</w:t>
      </w:r>
      <w:r w:rsidR="00E65F5C">
        <w:rPr>
          <w:lang w:val="en-GB"/>
        </w:rPr>
        <w:t xml:space="preserve"> and</w:t>
      </w:r>
      <w:r w:rsidR="00E65F5C" w:rsidRPr="00ED41C8">
        <w:rPr>
          <w:lang w:val="en-GB"/>
        </w:rPr>
        <w:t xml:space="preserve"> the</w:t>
      </w:r>
      <w:r w:rsidRPr="00ED41C8">
        <w:rPr>
          <w:lang w:val="en-GB"/>
        </w:rPr>
        <w:t xml:space="preserve"> service units/departments within Council.  </w:t>
      </w:r>
    </w:p>
    <w:p w14:paraId="15777D7A" w14:textId="77777777" w:rsidR="00E71332" w:rsidRPr="00ED41C8" w:rsidRDefault="00E71332" w:rsidP="00ED41C8">
      <w:pPr>
        <w:pStyle w:val="ListParagraph"/>
        <w:numPr>
          <w:ilvl w:val="0"/>
          <w:numId w:val="19"/>
        </w:numPr>
        <w:rPr>
          <w:lang w:val="en-GB"/>
        </w:rPr>
      </w:pPr>
      <w:r w:rsidRPr="00ED41C8">
        <w:rPr>
          <w:lang w:val="en-GB"/>
        </w:rPr>
        <w:t xml:space="preserve">Streamlining and strengthening the consultative community committee structures and processes delivered by Council, ensuring effective and meaningful engagement is achieved through these regular and on-going structures. </w:t>
      </w:r>
    </w:p>
    <w:p w14:paraId="24156F4A" w14:textId="1BD2B61E" w:rsidR="00E71332" w:rsidRPr="00ED41C8" w:rsidRDefault="00E71332" w:rsidP="00ED41C8">
      <w:pPr>
        <w:pStyle w:val="ListParagraph"/>
        <w:numPr>
          <w:ilvl w:val="0"/>
          <w:numId w:val="19"/>
        </w:numPr>
        <w:rPr>
          <w:lang w:val="en-GB"/>
        </w:rPr>
      </w:pPr>
      <w:r w:rsidRPr="00ED41C8">
        <w:rPr>
          <w:lang w:val="en-GB"/>
        </w:rPr>
        <w:t xml:space="preserve">Supporting consistent and effective consultation with community by officers on a range of projects, plans and initiatives to ensure community is informed, heard and </w:t>
      </w:r>
      <w:r w:rsidR="00A4269C" w:rsidRPr="00ED41C8">
        <w:rPr>
          <w:lang w:val="en-GB"/>
        </w:rPr>
        <w:t>engaged</w:t>
      </w:r>
      <w:r w:rsidR="00A4269C">
        <w:rPr>
          <w:lang w:val="en-GB"/>
        </w:rPr>
        <w:t>?</w:t>
      </w:r>
      <w:r w:rsidRPr="00ED41C8">
        <w:rPr>
          <w:lang w:val="en-GB"/>
        </w:rPr>
        <w:t xml:space="preserve"> for the journey of changes affecting them. </w:t>
      </w:r>
    </w:p>
    <w:p w14:paraId="655B25AC" w14:textId="77777777" w:rsidR="00E71332" w:rsidRPr="00ED41C8" w:rsidRDefault="00E71332" w:rsidP="00ED41C8">
      <w:pPr>
        <w:pStyle w:val="ListParagraph"/>
        <w:numPr>
          <w:ilvl w:val="0"/>
          <w:numId w:val="19"/>
        </w:numPr>
        <w:rPr>
          <w:lang w:val="en-GB"/>
        </w:rPr>
      </w:pPr>
      <w:r w:rsidRPr="00ED41C8">
        <w:rPr>
          <w:lang w:val="en-GB"/>
        </w:rPr>
        <w:t xml:space="preserve">Smart and adaptive engagement methods and technologies to ensure a wide range of community members are reached in ways that are appropriate and easy for them to access and use. </w:t>
      </w:r>
    </w:p>
    <w:p w14:paraId="74C135BC" w14:textId="1AF22B98" w:rsidR="00343678" w:rsidRDefault="00E71332" w:rsidP="00ED41C8">
      <w:pPr>
        <w:pStyle w:val="ListParagraph"/>
        <w:numPr>
          <w:ilvl w:val="0"/>
          <w:numId w:val="19"/>
        </w:numPr>
        <w:rPr>
          <w:lang w:val="en-GB"/>
        </w:rPr>
      </w:pPr>
      <w:r w:rsidRPr="00ED41C8">
        <w:rPr>
          <w:lang w:val="en-GB"/>
        </w:rPr>
        <w:t>Courage and innovation as an organisation in informing, educating, learning and deliberating with our community about complex issues impacting the future of Wyndham, including our financial planning.</w:t>
      </w:r>
    </w:p>
    <w:p w14:paraId="7539E35B" w14:textId="77777777" w:rsidR="008B7B43" w:rsidRDefault="008B7B43">
      <w:pPr>
        <w:rPr>
          <w:rFonts w:asciiTheme="majorHAnsi" w:eastAsiaTheme="majorEastAsia" w:hAnsiTheme="majorHAnsi" w:cstheme="majorBidi"/>
          <w:color w:val="365F91" w:themeColor="accent1" w:themeShade="BF"/>
          <w:sz w:val="26"/>
          <w:szCs w:val="26"/>
          <w:lang w:val="en-GB"/>
        </w:rPr>
      </w:pPr>
      <w:r>
        <w:rPr>
          <w:lang w:val="en-GB"/>
        </w:rPr>
        <w:br w:type="page"/>
      </w:r>
    </w:p>
    <w:p w14:paraId="75F6A300" w14:textId="6074A063" w:rsidR="00F45A70" w:rsidRDefault="00F45A70" w:rsidP="00DC25E7">
      <w:pPr>
        <w:pStyle w:val="Heading2"/>
        <w:rPr>
          <w:lang w:val="en-GB"/>
        </w:rPr>
      </w:pPr>
      <w:bookmarkStart w:id="6" w:name="_Toc505850665"/>
      <w:r>
        <w:rPr>
          <w:lang w:val="en-GB"/>
        </w:rPr>
        <w:t>Scope</w:t>
      </w:r>
      <w:bookmarkEnd w:id="6"/>
    </w:p>
    <w:p w14:paraId="31463846" w14:textId="5B6BF022" w:rsidR="00F45A70" w:rsidRDefault="00F45A70" w:rsidP="00F45A70">
      <w:pPr>
        <w:rPr>
          <w:lang w:val="en-GB"/>
        </w:rPr>
      </w:pPr>
      <w:r>
        <w:rPr>
          <w:lang w:val="en-GB"/>
        </w:rPr>
        <w:t>This framework applies to all Wyndham City Council employees, Councillors, volunteers, consultants and contractors.</w:t>
      </w:r>
    </w:p>
    <w:p w14:paraId="577F33D8" w14:textId="3AA4032E" w:rsidR="00343678" w:rsidRDefault="008B7B43" w:rsidP="00F45A70">
      <w:pPr>
        <w:rPr>
          <w:lang w:val="en-GB"/>
        </w:rPr>
      </w:pPr>
      <w:r w:rsidRPr="008B7B43">
        <w:rPr>
          <w:noProof/>
          <w:lang w:eastAsia="en-AU"/>
        </w:rPr>
        <mc:AlternateContent>
          <mc:Choice Requires="wpg">
            <w:drawing>
              <wp:anchor distT="0" distB="0" distL="114300" distR="114300" simplePos="0" relativeHeight="251670528" behindDoc="0" locked="0" layoutInCell="1" allowOverlap="1" wp14:anchorId="48072125" wp14:editId="2266A2FE">
                <wp:simplePos x="0" y="0"/>
                <wp:positionH relativeFrom="margin">
                  <wp:align>right</wp:align>
                </wp:positionH>
                <wp:positionV relativeFrom="paragraph">
                  <wp:posOffset>8818</wp:posOffset>
                </wp:positionV>
                <wp:extent cx="5795848" cy="864300"/>
                <wp:effectExtent l="0" t="0" r="0" b="0"/>
                <wp:wrapNone/>
                <wp:docPr id="16" name="Group 5"/>
                <wp:cNvGraphicFramePr/>
                <a:graphic xmlns:a="http://schemas.openxmlformats.org/drawingml/2006/main">
                  <a:graphicData uri="http://schemas.microsoft.com/office/word/2010/wordprocessingGroup">
                    <wpg:wgp>
                      <wpg:cNvGrpSpPr/>
                      <wpg:grpSpPr>
                        <a:xfrm>
                          <a:off x="0" y="0"/>
                          <a:ext cx="5795848" cy="864420"/>
                          <a:chOff x="0" y="0"/>
                          <a:chExt cx="7533013" cy="1174576"/>
                        </a:xfrm>
                      </wpg:grpSpPr>
                      <wps:wsp>
                        <wps:cNvPr id="19" name="Rectangle 19"/>
                        <wps:cNvSpPr/>
                        <wps:spPr>
                          <a:xfrm>
                            <a:off x="571748" y="759483"/>
                            <a:ext cx="6256344" cy="415093"/>
                          </a:xfrm>
                          <a:prstGeom prst="rect">
                            <a:avLst/>
                          </a:prstGeom>
                          <a:solidFill>
                            <a:srgbClr val="5B9BD5">
                              <a:lumMod val="40000"/>
                              <a:lumOff val="60000"/>
                            </a:srgbClr>
                          </a:solidFill>
                          <a:ln w="12700" cap="flat" cmpd="sng" algn="ctr">
                            <a:noFill/>
                            <a:prstDash val="solid"/>
                            <a:miter lim="800000"/>
                          </a:ln>
                          <a:effectLst/>
                        </wps:spPr>
                        <wps:txbx>
                          <w:txbxContent>
                            <w:p w14:paraId="23D69FBB" w14:textId="77777777" w:rsidR="008B7B43" w:rsidRDefault="008B7B43" w:rsidP="008B7B43">
                              <w:pPr>
                                <w:pStyle w:val="NormalWeb"/>
                                <w:spacing w:after="0"/>
                                <w:jc w:val="center"/>
                                <w:textAlignment w:val="baseline"/>
                              </w:pPr>
                              <w:r>
                                <w:rPr>
                                  <w:rFonts w:ascii="Calibri" w:eastAsia="Calibri" w:hAnsi="Calibri"/>
                                  <w:color w:val="000000"/>
                                  <w:kern w:val="24"/>
                                  <w:lang w:val="en-US"/>
                                </w:rPr>
                                <w:t xml:space="preserve">Engagement Toolkit </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21" name="Rectangle 21"/>
                        <wps:cNvSpPr/>
                        <wps:spPr>
                          <a:xfrm>
                            <a:off x="0" y="0"/>
                            <a:ext cx="7533013" cy="668224"/>
                          </a:xfrm>
                          <a:prstGeom prst="rect">
                            <a:avLst/>
                          </a:prstGeom>
                          <a:solidFill>
                            <a:srgbClr val="5B9BD5">
                              <a:lumMod val="50000"/>
                            </a:srgbClr>
                          </a:solidFill>
                          <a:ln w="12700" cap="flat" cmpd="sng" algn="ctr">
                            <a:noFill/>
                            <a:prstDash val="solid"/>
                            <a:miter lim="800000"/>
                          </a:ln>
                          <a:effectLst/>
                        </wps:spPr>
                        <wps:txbx>
                          <w:txbxContent>
                            <w:p w14:paraId="0C3E8899" w14:textId="7CB4D871" w:rsidR="008B7B43" w:rsidRDefault="008B7B43" w:rsidP="008B7B43">
                              <w:pPr>
                                <w:pStyle w:val="NormalWeb"/>
                                <w:spacing w:after="0"/>
                                <w:jc w:val="center"/>
                                <w:textAlignment w:val="baseline"/>
                              </w:pPr>
                              <w:r>
                                <w:rPr>
                                  <w:rFonts w:ascii="Calibri" w:eastAsia="Calibri" w:hAnsi="Calibri"/>
                                  <w:b/>
                                  <w:bCs/>
                                  <w:color w:val="FFFFFF"/>
                                  <w:kern w:val="24"/>
                                  <w:sz w:val="32"/>
                                  <w:szCs w:val="32"/>
                                  <w:lang w:val="en-US"/>
                                </w:rPr>
                                <w:t>Community Engagement Framework</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072125" id="Group 5" o:spid="_x0000_s1028" style="position:absolute;margin-left:405.15pt;margin-top:.7pt;width:456.35pt;height:68.05pt;z-index:251670528;mso-position-horizontal:right;mso-position-horizontal-relative:margin;mso-width-relative:margin;mso-height-relative:margin" coordsize="75330,1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">
                <v:rect id="Rectangle 19" o:spid="_x0000_s1029" style="position:absolute;left:5717;top:7594;width:62563;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" fillcolor="#bdd7ee" stroked="f" strokeweight="1pt">
                  <v:textbox inset="5.4pt,2.7pt,5.4pt,2.7pt">
                    <w:txbxContent>
                      <w:p w14:paraId="23D69FBB" w14:textId="77777777" w:rsidR="008B7B43" w:rsidRDefault="008B7B43" w:rsidP="008B7B43">
                        <w:pPr>
                          <w:pStyle w:val="NormalWeb"/>
                          <w:spacing w:after="0"/>
                          <w:jc w:val="center"/>
                          <w:textAlignment w:val="baseline"/>
                        </w:pPr>
                        <w:r>
                          <w:rPr>
                            <w:rFonts w:ascii="Calibri" w:eastAsia="Calibri" w:hAnsi="Calibri"/>
                            <w:color w:val="000000"/>
                            <w:kern w:val="24"/>
                            <w:lang w:val="en-US"/>
                          </w:rPr>
                          <w:t xml:space="preserve">Engagement Toolkit </w:t>
                        </w:r>
                      </w:p>
                    </w:txbxContent>
                  </v:textbox>
                </v:rect>
                <v:rect id="Rectangle 21" o:spid="_x0000_s1030" style="position:absolute;width:75330;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" fillcolor="#1f4e79" stroked="f" strokeweight="1pt">
                  <v:textbox inset="5.4pt,2.7pt,5.4pt,2.7pt">
                    <w:txbxContent>
                      <w:p w14:paraId="0C3E8899" w14:textId="7CB4D871" w:rsidR="008B7B43" w:rsidRDefault="008B7B43" w:rsidP="008B7B43">
                        <w:pPr>
                          <w:pStyle w:val="NormalWeb"/>
                          <w:spacing w:after="0"/>
                          <w:jc w:val="center"/>
                          <w:textAlignment w:val="baseline"/>
                        </w:pPr>
                        <w:r>
                          <w:rPr>
                            <w:rFonts w:ascii="Calibri" w:eastAsia="Calibri" w:hAnsi="Calibri"/>
                            <w:b/>
                            <w:bCs/>
                            <w:color w:val="FFFFFF"/>
                            <w:kern w:val="24"/>
                            <w:sz w:val="32"/>
                            <w:szCs w:val="32"/>
                            <w:lang w:val="en-US"/>
                          </w:rPr>
                          <w:t>Community Engagement Framework</w:t>
                        </w:r>
                      </w:p>
                    </w:txbxContent>
                  </v:textbox>
                </v:rect>
                <w10:wrap anchorx="margin"/>
              </v:group>
            </w:pict>
          </mc:Fallback>
        </mc:AlternateContent>
      </w:r>
    </w:p>
    <w:p w14:paraId="3CBB8624" w14:textId="56A5DA0E" w:rsidR="001002C8" w:rsidRDefault="001002C8" w:rsidP="00F45A70">
      <w:pPr>
        <w:rPr>
          <w:lang w:val="en-GB"/>
        </w:rPr>
      </w:pPr>
    </w:p>
    <w:p w14:paraId="471F01B8" w14:textId="411AC644" w:rsidR="00043AEB" w:rsidRDefault="008B7B43">
      <w:pPr>
        <w:rPr>
          <w:rFonts w:asciiTheme="majorHAnsi" w:eastAsiaTheme="majorEastAsia" w:hAnsiTheme="majorHAnsi" w:cstheme="majorBidi"/>
          <w:color w:val="365F91" w:themeColor="accent1" w:themeShade="BF"/>
          <w:sz w:val="32"/>
          <w:szCs w:val="32"/>
        </w:rPr>
      </w:pPr>
      <w:r>
        <w:rPr>
          <w:noProof/>
          <w:lang w:eastAsia="en-AU"/>
        </w:rPr>
        <mc:AlternateContent>
          <mc:Choice Requires="wps">
            <w:drawing>
              <wp:anchor distT="0" distB="0" distL="114300" distR="114300" simplePos="0" relativeHeight="251672576" behindDoc="0" locked="0" layoutInCell="1" allowOverlap="1" wp14:anchorId="242A60D8" wp14:editId="40388090">
                <wp:simplePos x="0" y="0"/>
                <wp:positionH relativeFrom="margin">
                  <wp:posOffset>940279</wp:posOffset>
                </wp:positionH>
                <wp:positionV relativeFrom="paragraph">
                  <wp:posOffset>337173</wp:posOffset>
                </wp:positionV>
                <wp:extent cx="3769744" cy="776377"/>
                <wp:effectExtent l="0" t="0" r="2540" b="5080"/>
                <wp:wrapNone/>
                <wp:docPr id="28" name="Rectangle 28"/>
                <wp:cNvGraphicFramePr/>
                <a:graphic xmlns:a="http://schemas.openxmlformats.org/drawingml/2006/main">
                  <a:graphicData uri="http://schemas.microsoft.com/office/word/2010/wordprocessingShape">
                    <wps:wsp>
                      <wps:cNvSpPr/>
                      <wps:spPr>
                        <a:xfrm>
                          <a:off x="0" y="0"/>
                          <a:ext cx="3769744" cy="776377"/>
                        </a:xfrm>
                        <a:prstGeom prst="rect">
                          <a:avLst/>
                        </a:prstGeom>
                        <a:solidFill>
                          <a:srgbClr val="B2B2B2"/>
                        </a:solidFill>
                        <a:ln w="12700" cap="flat" cmpd="sng" algn="ctr">
                          <a:noFill/>
                          <a:prstDash val="solid"/>
                          <a:miter lim="800000"/>
                        </a:ln>
                        <a:effectLst/>
                      </wps:spPr>
                      <wps:txbx>
                        <w:txbxContent>
                          <w:p w14:paraId="510E6613" w14:textId="77777777" w:rsidR="008B7B43" w:rsidRDefault="008B7B43" w:rsidP="008B7B43">
                            <w:pPr>
                              <w:pStyle w:val="NormalWeb"/>
                              <w:numPr>
                                <w:ilvl w:val="0"/>
                                <w:numId w:val="41"/>
                              </w:numPr>
                              <w:spacing w:after="0"/>
                              <w:textAlignment w:val="baseline"/>
                              <w:rPr>
                                <w:rFonts w:ascii="Calibri" w:eastAsia="Calibri" w:hAnsi="Calibri"/>
                                <w:color w:val="000000"/>
                                <w:kern w:val="24"/>
                                <w:lang w:val="en-US"/>
                              </w:rPr>
                            </w:pPr>
                            <w:r>
                              <w:rPr>
                                <w:rFonts w:ascii="Calibri" w:eastAsia="Calibri" w:hAnsi="Calibri"/>
                                <w:color w:val="000000"/>
                                <w:kern w:val="24"/>
                                <w:lang w:val="en-US"/>
                              </w:rPr>
                              <w:t>Council consultative committees terms of reference and tools</w:t>
                            </w:r>
                          </w:p>
                          <w:p w14:paraId="42E34501" w14:textId="3984FEB6" w:rsidR="008B7B43" w:rsidRDefault="008B7B43" w:rsidP="008B7B43">
                            <w:pPr>
                              <w:pStyle w:val="NormalWeb"/>
                              <w:numPr>
                                <w:ilvl w:val="0"/>
                                <w:numId w:val="41"/>
                              </w:numPr>
                              <w:spacing w:after="0"/>
                              <w:textAlignment w:val="baseline"/>
                            </w:pPr>
                            <w:r>
                              <w:rPr>
                                <w:rFonts w:ascii="Calibri" w:eastAsia="Calibri" w:hAnsi="Calibri"/>
                                <w:color w:val="000000"/>
                                <w:kern w:val="24"/>
                                <w:lang w:val="en-US"/>
                              </w:rPr>
                              <w:t>Listening posts and pop-ups  - processes and tools</w:t>
                            </w:r>
                          </w:p>
                        </w:txbxContent>
                      </wps:txbx>
                      <wps:bodyPr rot="0" spcFirstLastPara="0" vert="horz" wrap="square" lIns="68580" tIns="34290" rIns="68580" bIns="342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A60D8" id="Rectangle 28" o:spid="_x0000_s1031" style="position:absolute;margin-left:74.05pt;margin-top:26.55pt;width:296.85pt;height:6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" fillcolor="#b2b2b2" stroked="f" strokeweight="1pt">
                <v:textbox inset="5.4pt,2.7pt,5.4pt,2.7pt">
                  <w:txbxContent>
                    <w:p w14:paraId="510E6613" w14:textId="77777777" w:rsidR="008B7B43" w:rsidRDefault="008B7B43" w:rsidP="008B7B43">
                      <w:pPr>
                        <w:pStyle w:val="NormalWeb"/>
                        <w:numPr>
                          <w:ilvl w:val="0"/>
                          <w:numId w:val="41"/>
                        </w:numPr>
                        <w:spacing w:after="0"/>
                        <w:textAlignment w:val="baseline"/>
                        <w:rPr>
                          <w:rFonts w:ascii="Calibri" w:eastAsia="Calibri" w:hAnsi="Calibri"/>
                          <w:color w:val="000000"/>
                          <w:kern w:val="24"/>
                          <w:lang w:val="en-US"/>
                        </w:rPr>
                      </w:pPr>
                      <w:r>
                        <w:rPr>
                          <w:rFonts w:ascii="Calibri" w:eastAsia="Calibri" w:hAnsi="Calibri"/>
                          <w:color w:val="000000"/>
                          <w:kern w:val="24"/>
                          <w:lang w:val="en-US"/>
                        </w:rPr>
                        <w:t xml:space="preserve">Council consultative </w:t>
                      </w:r>
                      <w:proofErr w:type="gramStart"/>
                      <w:r>
                        <w:rPr>
                          <w:rFonts w:ascii="Calibri" w:eastAsia="Calibri" w:hAnsi="Calibri"/>
                          <w:color w:val="000000"/>
                          <w:kern w:val="24"/>
                          <w:lang w:val="en-US"/>
                        </w:rPr>
                        <w:t>committees</w:t>
                      </w:r>
                      <w:proofErr w:type="gramEnd"/>
                      <w:r>
                        <w:rPr>
                          <w:rFonts w:ascii="Calibri" w:eastAsia="Calibri" w:hAnsi="Calibri"/>
                          <w:color w:val="000000"/>
                          <w:kern w:val="24"/>
                          <w:lang w:val="en-US"/>
                        </w:rPr>
                        <w:t xml:space="preserve"> terms of reference and tools</w:t>
                      </w:r>
                    </w:p>
                    <w:p w14:paraId="42E34501" w14:textId="3984FEB6" w:rsidR="008B7B43" w:rsidRDefault="008B7B43" w:rsidP="008B7B43">
                      <w:pPr>
                        <w:pStyle w:val="NormalWeb"/>
                        <w:numPr>
                          <w:ilvl w:val="0"/>
                          <w:numId w:val="41"/>
                        </w:numPr>
                        <w:spacing w:after="0"/>
                        <w:textAlignment w:val="baseline"/>
                      </w:pPr>
                      <w:r>
                        <w:rPr>
                          <w:rFonts w:ascii="Calibri" w:eastAsia="Calibri" w:hAnsi="Calibri"/>
                          <w:color w:val="000000"/>
                          <w:kern w:val="24"/>
                          <w:lang w:val="en-US"/>
                        </w:rPr>
                        <w:t>Listening posts and pop-</w:t>
                      </w:r>
                      <w:proofErr w:type="gramStart"/>
                      <w:r>
                        <w:rPr>
                          <w:rFonts w:ascii="Calibri" w:eastAsia="Calibri" w:hAnsi="Calibri"/>
                          <w:color w:val="000000"/>
                          <w:kern w:val="24"/>
                          <w:lang w:val="en-US"/>
                        </w:rPr>
                        <w:t xml:space="preserve">ups </w:t>
                      </w:r>
                      <w:r>
                        <w:rPr>
                          <w:rFonts w:ascii="Calibri" w:eastAsia="Calibri" w:hAnsi="Calibri"/>
                          <w:color w:val="000000"/>
                          <w:kern w:val="24"/>
                          <w:lang w:val="en-US"/>
                        </w:rPr>
                        <w:t xml:space="preserve"> </w:t>
                      </w:r>
                      <w:r>
                        <w:rPr>
                          <w:rFonts w:ascii="Calibri" w:eastAsia="Calibri" w:hAnsi="Calibri"/>
                          <w:color w:val="000000"/>
                          <w:kern w:val="24"/>
                          <w:lang w:val="en-US"/>
                        </w:rPr>
                        <w:t>-</w:t>
                      </w:r>
                      <w:proofErr w:type="gramEnd"/>
                      <w:r>
                        <w:rPr>
                          <w:rFonts w:ascii="Calibri" w:eastAsia="Calibri" w:hAnsi="Calibri"/>
                          <w:color w:val="000000"/>
                          <w:kern w:val="24"/>
                          <w:lang w:val="en-US"/>
                        </w:rPr>
                        <w:t xml:space="preserve"> processes and tools</w:t>
                      </w:r>
                    </w:p>
                  </w:txbxContent>
                </v:textbox>
                <w10:wrap anchorx="margin"/>
              </v:rect>
            </w:pict>
          </mc:Fallback>
        </mc:AlternateContent>
      </w:r>
      <w:r w:rsidR="00043AEB">
        <w:br w:type="page"/>
      </w:r>
    </w:p>
    <w:p w14:paraId="3BF84575" w14:textId="15F084B0" w:rsidR="00F9548E" w:rsidRDefault="00F9548E" w:rsidP="00DC25E7">
      <w:pPr>
        <w:pStyle w:val="Heading1"/>
      </w:pPr>
      <w:bookmarkStart w:id="7" w:name="_Toc505850666"/>
      <w:r w:rsidRPr="00DC25E7">
        <w:t>Definitions</w:t>
      </w:r>
      <w:bookmarkEnd w:id="7"/>
    </w:p>
    <w:p w14:paraId="3652D85B" w14:textId="6383DC8E" w:rsidR="00343678" w:rsidRDefault="00F9548E" w:rsidP="00F9548E">
      <w:r>
        <w:t xml:space="preserve">When planning and delivering community engagement, it is important that a common language is understood. For </w:t>
      </w:r>
      <w:r w:rsidR="00E71332">
        <w:t xml:space="preserve">this </w:t>
      </w:r>
      <w:r>
        <w:t>Framework, the following definitions apply.</w:t>
      </w:r>
    </w:p>
    <w:tbl>
      <w:tblPr>
        <w:tblStyle w:val="TableGridLight"/>
        <w:tblW w:w="0" w:type="auto"/>
        <w:tblLook w:val="04A0" w:firstRow="1" w:lastRow="0" w:firstColumn="1" w:lastColumn="0" w:noHBand="0" w:noVBand="1"/>
      </w:tblPr>
      <w:tblGrid>
        <w:gridCol w:w="1980"/>
        <w:gridCol w:w="7036"/>
      </w:tblGrid>
      <w:tr w:rsidR="00343678" w14:paraId="0C1C168C" w14:textId="77777777" w:rsidTr="0074783A">
        <w:tc>
          <w:tcPr>
            <w:tcW w:w="1980" w:type="dxa"/>
          </w:tcPr>
          <w:p w14:paraId="22B3BADF" w14:textId="499C4817" w:rsidR="00343678" w:rsidRPr="00343678" w:rsidRDefault="00343678" w:rsidP="00F9548E">
            <w:pPr>
              <w:rPr>
                <w:b/>
              </w:rPr>
            </w:pPr>
            <w:r w:rsidRPr="00343678">
              <w:rPr>
                <w:b/>
              </w:rPr>
              <w:t>Engagement</w:t>
            </w:r>
          </w:p>
        </w:tc>
        <w:tc>
          <w:tcPr>
            <w:tcW w:w="7036" w:type="dxa"/>
          </w:tcPr>
          <w:p w14:paraId="0E40528E" w14:textId="35666D11" w:rsidR="00343678" w:rsidRDefault="00343678" w:rsidP="00343678">
            <w:r>
              <w:t xml:space="preserve">Engagement is a planned process with the specific purpose of working with individuals and groups to encourage active involvement in a project. The term engagement is very broad and the purpose of the engagement should be defined for each specific project and project stage. Engagement refers to the range of opportunities </w:t>
            </w:r>
            <w:r w:rsidR="00A4269C">
              <w:t xml:space="preserve">open to </w:t>
            </w:r>
            <w:r>
              <w:t xml:space="preserve">stakeholders and the community </w:t>
            </w:r>
            <w:r w:rsidR="00A4269C">
              <w:t xml:space="preserve">to </w:t>
            </w:r>
            <w:r>
              <w:t>participate in a project. This ranges from educating individuals or groups about a project; obtaining community feedback at a key project stage or milestone</w:t>
            </w:r>
            <w:r w:rsidR="00A4269C">
              <w:t>;</w:t>
            </w:r>
            <w:r>
              <w:t xml:space="preserve"> or working collaboratively with stakeholders to address local issues.</w:t>
            </w:r>
          </w:p>
          <w:p w14:paraId="6414C6D0" w14:textId="77777777" w:rsidR="00343678" w:rsidRDefault="00343678" w:rsidP="00F9548E"/>
        </w:tc>
      </w:tr>
      <w:tr w:rsidR="00343678" w14:paraId="659563B5" w14:textId="77777777" w:rsidTr="0074783A">
        <w:tc>
          <w:tcPr>
            <w:tcW w:w="1980" w:type="dxa"/>
          </w:tcPr>
          <w:p w14:paraId="2C99AB70" w14:textId="4D4376CB" w:rsidR="00343678" w:rsidRPr="00343678" w:rsidRDefault="00343678" w:rsidP="00F9548E">
            <w:pPr>
              <w:rPr>
                <w:b/>
              </w:rPr>
            </w:pPr>
            <w:r w:rsidRPr="00343678">
              <w:rPr>
                <w:b/>
              </w:rPr>
              <w:t>Community</w:t>
            </w:r>
          </w:p>
        </w:tc>
        <w:tc>
          <w:tcPr>
            <w:tcW w:w="7036" w:type="dxa"/>
          </w:tcPr>
          <w:p w14:paraId="57AF9D0E" w14:textId="77777777" w:rsidR="00343678" w:rsidRDefault="00343678" w:rsidP="00343678">
            <w:r>
              <w:t xml:space="preserve">A community is a group of people who have a relationship or a shared interest. A community of place is a group of people who are connected by the area they live, work and/or visit. </w:t>
            </w:r>
          </w:p>
          <w:p w14:paraId="4E045A5A" w14:textId="77777777" w:rsidR="00343678" w:rsidRDefault="00343678" w:rsidP="00343678">
            <w:r>
              <w:t xml:space="preserve">This could include a community who live in the same street, neighbourhood or suburb; a community who work in the same building; or businesses located in a particular activity centre. </w:t>
            </w:r>
          </w:p>
          <w:p w14:paraId="78E911BC" w14:textId="3572FB6B" w:rsidR="00343678" w:rsidRDefault="00343678" w:rsidP="00343678">
            <w:r>
              <w:t>A community of interest is a group of people who have a shared interest</w:t>
            </w:r>
            <w:r w:rsidR="00A4269C">
              <w:t>.</w:t>
            </w:r>
            <w:r>
              <w:t xml:space="preserve"> </w:t>
            </w:r>
            <w:r w:rsidR="00A4269C">
              <w:t>F</w:t>
            </w:r>
            <w:r>
              <w:t xml:space="preserve">or example the natural environment, local history or contemporary art. </w:t>
            </w:r>
          </w:p>
          <w:p w14:paraId="4702E356" w14:textId="17241456" w:rsidR="00343678" w:rsidRDefault="00343678" w:rsidP="00343678">
            <w:r>
              <w:t xml:space="preserve">A community of affiliation are a group of people who are members of the same group or club </w:t>
            </w:r>
            <w:r w:rsidR="00A4269C">
              <w:t>including</w:t>
            </w:r>
            <w:r>
              <w:t xml:space="preserve"> members of a sporting club, Rotary or a church group.</w:t>
            </w:r>
          </w:p>
          <w:p w14:paraId="1E52B278" w14:textId="77777777" w:rsidR="00343678" w:rsidRDefault="00343678" w:rsidP="00F9548E"/>
        </w:tc>
      </w:tr>
      <w:tr w:rsidR="00343678" w14:paraId="2B43B499" w14:textId="77777777" w:rsidTr="0074783A">
        <w:tc>
          <w:tcPr>
            <w:tcW w:w="1980" w:type="dxa"/>
          </w:tcPr>
          <w:p w14:paraId="763A3958" w14:textId="340D3B9F" w:rsidR="00343678" w:rsidRPr="00343678" w:rsidRDefault="00343678" w:rsidP="00F9548E">
            <w:pPr>
              <w:rPr>
                <w:b/>
              </w:rPr>
            </w:pPr>
            <w:r w:rsidRPr="00343678">
              <w:rPr>
                <w:b/>
              </w:rPr>
              <w:t>Stakeholder</w:t>
            </w:r>
          </w:p>
        </w:tc>
        <w:tc>
          <w:tcPr>
            <w:tcW w:w="7036" w:type="dxa"/>
          </w:tcPr>
          <w:p w14:paraId="3DF4F3D2" w14:textId="5E2CE043" w:rsidR="00343678" w:rsidRDefault="00343678" w:rsidP="00343678">
            <w:r>
              <w:t>Stakeholders are individuals or organisations which affect, or can be affected by project decisions. Stakeholders can include interest groups, government departments, media, business and industry.</w:t>
            </w:r>
          </w:p>
          <w:p w14:paraId="32B6D630" w14:textId="77777777" w:rsidR="00343678" w:rsidRDefault="00343678" w:rsidP="00343678"/>
        </w:tc>
      </w:tr>
      <w:tr w:rsidR="00343678" w14:paraId="0618EA5F" w14:textId="77777777" w:rsidTr="0074783A">
        <w:tc>
          <w:tcPr>
            <w:tcW w:w="1980" w:type="dxa"/>
          </w:tcPr>
          <w:p w14:paraId="1C3E44ED" w14:textId="3678979B" w:rsidR="00343678" w:rsidRPr="00343678" w:rsidRDefault="00343678" w:rsidP="00F9548E">
            <w:pPr>
              <w:rPr>
                <w:b/>
              </w:rPr>
            </w:pPr>
            <w:r w:rsidRPr="00343678">
              <w:rPr>
                <w:b/>
              </w:rPr>
              <w:t>Communication</w:t>
            </w:r>
          </w:p>
        </w:tc>
        <w:tc>
          <w:tcPr>
            <w:tcW w:w="7036" w:type="dxa"/>
          </w:tcPr>
          <w:p w14:paraId="67C27D43" w14:textId="77777777" w:rsidR="00343678" w:rsidRDefault="00343678" w:rsidP="00343678">
            <w:r>
              <w:t>Communication refers to the range of channels and formats used to disseminate information to different audiences. The purpose of communication is to build awareness and support but can also be used to make announcements, to keep people informed and to respond to media or public enquiries.</w:t>
            </w:r>
          </w:p>
          <w:p w14:paraId="1BE6F385" w14:textId="77777777" w:rsidR="00343678" w:rsidRDefault="00343678" w:rsidP="00343678"/>
        </w:tc>
      </w:tr>
      <w:tr w:rsidR="00343678" w14:paraId="458014CE" w14:textId="77777777" w:rsidTr="0074783A">
        <w:tc>
          <w:tcPr>
            <w:tcW w:w="1980" w:type="dxa"/>
          </w:tcPr>
          <w:p w14:paraId="28B8C703" w14:textId="3BFC3E9F" w:rsidR="00343678" w:rsidRPr="00343678" w:rsidRDefault="00343678" w:rsidP="00F9548E">
            <w:pPr>
              <w:rPr>
                <w:b/>
              </w:rPr>
            </w:pPr>
            <w:r w:rsidRPr="00343678">
              <w:rPr>
                <w:b/>
              </w:rPr>
              <w:t>Public</w:t>
            </w:r>
          </w:p>
        </w:tc>
        <w:tc>
          <w:tcPr>
            <w:tcW w:w="7036" w:type="dxa"/>
          </w:tcPr>
          <w:p w14:paraId="0C338C7A" w14:textId="77777777" w:rsidR="00343678" w:rsidRDefault="00343678" w:rsidP="00343678">
            <w:r>
              <w:t>Public refers to members of the general public who may not belong to a specific community relevant to the project but they still have an interest in the project.</w:t>
            </w:r>
          </w:p>
          <w:p w14:paraId="53B79947" w14:textId="77777777" w:rsidR="00343678" w:rsidRDefault="00343678" w:rsidP="00343678"/>
        </w:tc>
      </w:tr>
      <w:tr w:rsidR="00343678" w14:paraId="30060F34" w14:textId="77777777" w:rsidTr="0074783A">
        <w:tc>
          <w:tcPr>
            <w:tcW w:w="1980" w:type="dxa"/>
          </w:tcPr>
          <w:p w14:paraId="345BA6A6" w14:textId="3711E9C7" w:rsidR="00343678" w:rsidRPr="00343678" w:rsidRDefault="00343678" w:rsidP="00F9548E">
            <w:pPr>
              <w:rPr>
                <w:b/>
              </w:rPr>
            </w:pPr>
            <w:r>
              <w:rPr>
                <w:b/>
              </w:rPr>
              <w:t>Council</w:t>
            </w:r>
          </w:p>
        </w:tc>
        <w:tc>
          <w:tcPr>
            <w:tcW w:w="7036" w:type="dxa"/>
          </w:tcPr>
          <w:p w14:paraId="3B15024D" w14:textId="6A7921C6" w:rsidR="00343678" w:rsidRPr="00343678" w:rsidRDefault="00343678" w:rsidP="00343678">
            <w:pPr>
              <w:rPr>
                <w:i/>
              </w:rPr>
            </w:pPr>
            <w:r>
              <w:t xml:space="preserve">Wyndham City Council, being a body corporate constituted as a municipal Council under the </w:t>
            </w:r>
            <w:r>
              <w:rPr>
                <w:i/>
              </w:rPr>
              <w:t>Local Government Act 1989</w:t>
            </w:r>
            <w:r w:rsidR="004C41F7">
              <w:rPr>
                <w:i/>
              </w:rPr>
              <w:t>.</w:t>
            </w:r>
          </w:p>
        </w:tc>
      </w:tr>
      <w:tr w:rsidR="00343678" w14:paraId="2835A063" w14:textId="77777777" w:rsidTr="0074783A">
        <w:tc>
          <w:tcPr>
            <w:tcW w:w="1980" w:type="dxa"/>
          </w:tcPr>
          <w:p w14:paraId="0BBBD702" w14:textId="6F1F9EA5" w:rsidR="00343678" w:rsidRDefault="00343678" w:rsidP="00F9548E">
            <w:pPr>
              <w:rPr>
                <w:b/>
              </w:rPr>
            </w:pPr>
            <w:r>
              <w:rPr>
                <w:b/>
              </w:rPr>
              <w:t>Councillors</w:t>
            </w:r>
          </w:p>
        </w:tc>
        <w:tc>
          <w:tcPr>
            <w:tcW w:w="7036" w:type="dxa"/>
          </w:tcPr>
          <w:p w14:paraId="40340F24" w14:textId="4411902E" w:rsidR="00343678" w:rsidRDefault="00343678" w:rsidP="00343678">
            <w:r>
              <w:t>Individuals holding the office of a member of Wyndham City Council</w:t>
            </w:r>
            <w:r w:rsidR="004C41F7">
              <w:t>.</w:t>
            </w:r>
          </w:p>
        </w:tc>
      </w:tr>
      <w:tr w:rsidR="00343678" w14:paraId="27268BDB" w14:textId="77777777" w:rsidTr="0074783A">
        <w:tc>
          <w:tcPr>
            <w:tcW w:w="1980" w:type="dxa"/>
          </w:tcPr>
          <w:p w14:paraId="06CFD827" w14:textId="0464D9A8" w:rsidR="00343678" w:rsidRDefault="00343678" w:rsidP="00F9548E">
            <w:pPr>
              <w:rPr>
                <w:b/>
              </w:rPr>
            </w:pPr>
            <w:r>
              <w:rPr>
                <w:b/>
              </w:rPr>
              <w:t>Council Officer</w:t>
            </w:r>
          </w:p>
        </w:tc>
        <w:tc>
          <w:tcPr>
            <w:tcW w:w="7036" w:type="dxa"/>
          </w:tcPr>
          <w:p w14:paraId="6EA410D4" w14:textId="7AA44CF1" w:rsidR="00343678" w:rsidRDefault="00343678" w:rsidP="00343678">
            <w:r>
              <w:t>Staff of Wyndham City Council</w:t>
            </w:r>
            <w:r w:rsidR="004C41F7">
              <w:t>.</w:t>
            </w:r>
          </w:p>
        </w:tc>
      </w:tr>
    </w:tbl>
    <w:p w14:paraId="54B12301" w14:textId="5475CEDA" w:rsidR="00343678" w:rsidRDefault="00343678" w:rsidP="00F9548E"/>
    <w:p w14:paraId="468D6287" w14:textId="6F31DEF9" w:rsidR="00343678" w:rsidRDefault="00343678"/>
    <w:p w14:paraId="4277E910" w14:textId="6FBC8BAF" w:rsidR="00F9548E" w:rsidRDefault="00F45A70" w:rsidP="00DC25E7">
      <w:pPr>
        <w:pStyle w:val="Heading1"/>
      </w:pPr>
      <w:bookmarkStart w:id="8" w:name="_Toc505850667"/>
      <w:r>
        <w:t>Context</w:t>
      </w:r>
      <w:bookmarkEnd w:id="8"/>
    </w:p>
    <w:p w14:paraId="2CC31366" w14:textId="31C09507" w:rsidR="002B2DE8" w:rsidRDefault="00F9548E" w:rsidP="00F9548E">
      <w:r>
        <w:t xml:space="preserve">The framework reflects best practice community engagement, using the International Association for Public Participation (IAP2) </w:t>
      </w:r>
      <w:r w:rsidRPr="00727DD9">
        <w:rPr>
          <w:i/>
        </w:rPr>
        <w:t>Core Values for the Practice of Public Participation</w:t>
      </w:r>
      <w:r>
        <w:rPr>
          <w:rStyle w:val="FootnoteReference"/>
          <w:i/>
        </w:rPr>
        <w:footnoteReference w:id="2"/>
      </w:r>
      <w:r>
        <w:t xml:space="preserve"> as a foundation for the approach. </w:t>
      </w:r>
    </w:p>
    <w:p w14:paraId="2DCBF524" w14:textId="40407E9E" w:rsidR="002B2DE8" w:rsidRPr="00F45A70" w:rsidRDefault="00F9548E" w:rsidP="002B2DE8">
      <w:pPr>
        <w:rPr>
          <w:lang w:val="en-GB"/>
        </w:rPr>
      </w:pPr>
      <w:r>
        <w:t xml:space="preserve">The framework responds to the Victorian Auditor General’s Office (VAGO) </w:t>
      </w:r>
      <w:r>
        <w:rPr>
          <w:i/>
        </w:rPr>
        <w:t>Better Practice Guide: Public Participation in Government Decision-making</w:t>
      </w:r>
      <w:r>
        <w:rPr>
          <w:rStyle w:val="FootnoteReference"/>
          <w:i/>
        </w:rPr>
        <w:footnoteReference w:id="3"/>
      </w:r>
      <w:r>
        <w:rPr>
          <w:i/>
        </w:rPr>
        <w:t>.</w:t>
      </w:r>
      <w:r w:rsidR="002B2DE8" w:rsidRPr="002B2DE8">
        <w:t xml:space="preserve"> </w:t>
      </w:r>
      <w:r w:rsidR="002B2DE8">
        <w:t>It also takes into consideration Local Government Rate Capping and Variation Framework (Victorian</w:t>
      </w:r>
      <w:r w:rsidR="000A071B">
        <w:t xml:space="preserve"> Essential Services Commission) recommendations for good practice in deliberative community engagement.</w:t>
      </w:r>
    </w:p>
    <w:p w14:paraId="484F8FE6" w14:textId="215BB163" w:rsidR="00F9548E" w:rsidRDefault="00F9548E" w:rsidP="00DC25E7">
      <w:pPr>
        <w:pStyle w:val="Heading2"/>
      </w:pPr>
      <w:bookmarkStart w:id="9" w:name="_Toc505850668"/>
      <w:r>
        <w:t>Council policy context</w:t>
      </w:r>
      <w:bookmarkEnd w:id="9"/>
    </w:p>
    <w:p w14:paraId="11AB6B4A" w14:textId="62470D21" w:rsidR="002B2DE8" w:rsidRDefault="00F8329B" w:rsidP="00F8329B">
      <w:r w:rsidRPr="00F8329B">
        <w:t>As a forward-looking document, th</w:t>
      </w:r>
      <w:r>
        <w:t xml:space="preserve">is framework </w:t>
      </w:r>
      <w:r w:rsidRPr="00F8329B">
        <w:t>identif</w:t>
      </w:r>
      <w:r>
        <w:t>ies</w:t>
      </w:r>
      <w:r w:rsidRPr="00F8329B">
        <w:t xml:space="preserve"> the goals and aspirations for community engagement practice and impact in Wyndham, in relation to both the community and the organisation. </w:t>
      </w:r>
      <w:r>
        <w:t>T</w:t>
      </w:r>
      <w:r w:rsidRPr="00F8329B">
        <w:t xml:space="preserve">hese goals </w:t>
      </w:r>
      <w:r>
        <w:t xml:space="preserve">are aligned </w:t>
      </w:r>
      <w:r w:rsidRPr="00F8329B">
        <w:t xml:space="preserve">with the other organisational directions and the Wyndham 2040 Community Vision. </w:t>
      </w:r>
    </w:p>
    <w:p w14:paraId="2ADB39A4" w14:textId="36B9E390" w:rsidR="002B2DE8" w:rsidRDefault="00F8329B" w:rsidP="00F8329B">
      <w:r w:rsidRPr="00F8329B">
        <w:t>It strategically and practically align</w:t>
      </w:r>
      <w:r>
        <w:t>s</w:t>
      </w:r>
      <w:r w:rsidRPr="00F8329B">
        <w:t xml:space="preserve"> with the Wyndham City Plan 2017-21, the </w:t>
      </w:r>
      <w:r w:rsidR="004C41F7" w:rsidRPr="00F8329B">
        <w:t>Intergovernmental</w:t>
      </w:r>
      <w:r w:rsidRPr="00F8329B">
        <w:t xml:space="preserve"> Relations </w:t>
      </w:r>
      <w:r w:rsidR="00885F9C">
        <w:t xml:space="preserve">and Advocacy </w:t>
      </w:r>
      <w:r w:rsidRPr="00F8329B">
        <w:t xml:space="preserve">Strategy </w:t>
      </w:r>
      <w:r w:rsidR="000A071B">
        <w:t xml:space="preserve">(under development) </w:t>
      </w:r>
      <w:r w:rsidRPr="00F8329B">
        <w:t>and the C</w:t>
      </w:r>
      <w:r w:rsidR="00885F9C">
        <w:t xml:space="preserve">ustomer Experience </w:t>
      </w:r>
      <w:r w:rsidRPr="00F8329B">
        <w:t xml:space="preserve">Strategy. </w:t>
      </w:r>
      <w:r w:rsidR="00F9548E">
        <w:t xml:space="preserve"> </w:t>
      </w:r>
    </w:p>
    <w:p w14:paraId="2AE83525" w14:textId="73241F72" w:rsidR="002B2DE8" w:rsidRDefault="002B2DE8" w:rsidP="00F8329B">
      <w:r>
        <w:t xml:space="preserve">It is integrated as part of the Project Management Framework to ensure that all projects </w:t>
      </w:r>
      <w:r w:rsidR="00141CC9">
        <w:t>include community engagement considerations and plans depending on the needs of individual projects.</w:t>
      </w:r>
    </w:p>
    <w:p w14:paraId="45DCA0BB" w14:textId="300B3411" w:rsidR="002B2DE8" w:rsidRDefault="002B2DE8" w:rsidP="00F8329B">
      <w:r>
        <w:t xml:space="preserve">In the broader engagement landscape, this Framework </w:t>
      </w:r>
      <w:r w:rsidR="00141CC9">
        <w:t>is a part of a suite of documents that will enable and support engagement across Council.</w:t>
      </w:r>
    </w:p>
    <w:p w14:paraId="77DE62DF" w14:textId="6044F7A5" w:rsidR="005D3010" w:rsidRDefault="005D3010" w:rsidP="00F8329B"/>
    <w:p w14:paraId="45CA469C" w14:textId="2CB154BC" w:rsidR="005D3010" w:rsidRDefault="005D3010" w:rsidP="00F8329B"/>
    <w:p w14:paraId="2A0C8C03" w14:textId="48E2647E" w:rsidR="005D3010" w:rsidRDefault="005D3010" w:rsidP="00F8329B"/>
    <w:p w14:paraId="3036025A" w14:textId="77777777" w:rsidR="005D3010" w:rsidRDefault="005D3010" w:rsidP="00F8329B"/>
    <w:p w14:paraId="72ECC080" w14:textId="59AA3CA8" w:rsidR="002B2DE8" w:rsidRDefault="002B2DE8" w:rsidP="00F8329B"/>
    <w:p w14:paraId="72E5EB25" w14:textId="2100BE19" w:rsidR="00BD57AD" w:rsidRDefault="00BD57AD" w:rsidP="00F8329B"/>
    <w:p w14:paraId="348981DA" w14:textId="0CEDFD01" w:rsidR="00BD57AD" w:rsidRDefault="00BD57AD" w:rsidP="00F8329B"/>
    <w:p w14:paraId="210FD86C" w14:textId="727CE8FE" w:rsidR="00BD57AD" w:rsidRDefault="00BD57AD" w:rsidP="00F8329B"/>
    <w:p w14:paraId="3D033BEE" w14:textId="386D7135" w:rsidR="00BD57AD" w:rsidRDefault="00BD57AD" w:rsidP="00F8329B"/>
    <w:p w14:paraId="599CC104" w14:textId="00514036" w:rsidR="00BD57AD" w:rsidRDefault="00BD57AD" w:rsidP="00F8329B"/>
    <w:p w14:paraId="1A530027" w14:textId="12E1FB7E" w:rsidR="00F45A70" w:rsidRDefault="00F45A70" w:rsidP="00DC25E7">
      <w:pPr>
        <w:pStyle w:val="Heading3"/>
      </w:pPr>
      <w:bookmarkStart w:id="10" w:name="_Toc505850669"/>
      <w:r>
        <w:t>Legislative requirements</w:t>
      </w:r>
      <w:bookmarkEnd w:id="10"/>
    </w:p>
    <w:p w14:paraId="77EBFB5D" w14:textId="77777777" w:rsidR="00F45A70" w:rsidRDefault="00F45A70" w:rsidP="00F45A70">
      <w:r>
        <w:t xml:space="preserve">In some instances, Council is legislatively and/or legally required to engage with the community. In these cases, we will treat the legally required level of community engagement as the minimum standard. </w:t>
      </w:r>
    </w:p>
    <w:p w14:paraId="02155B10" w14:textId="4C74F6BB" w:rsidR="00DC25E7" w:rsidRDefault="00F45A70" w:rsidP="00F45A70">
      <w:r>
        <w:t>Delivery of community engagement beyond legally required levels will depend on the</w:t>
      </w:r>
      <w:r w:rsidR="00DC25E7">
        <w:t>:</w:t>
      </w:r>
    </w:p>
    <w:p w14:paraId="74EA96D9" w14:textId="3A675251" w:rsidR="00DC25E7" w:rsidRDefault="004C41F7" w:rsidP="00DC25E7">
      <w:pPr>
        <w:pStyle w:val="ListParagraph"/>
        <w:numPr>
          <w:ilvl w:val="0"/>
          <w:numId w:val="29"/>
        </w:numPr>
      </w:pPr>
      <w:r>
        <w:t>D</w:t>
      </w:r>
      <w:r w:rsidR="00F45A70">
        <w:t xml:space="preserve">ecision to be made </w:t>
      </w:r>
    </w:p>
    <w:p w14:paraId="69C42DAE" w14:textId="78489A0C" w:rsidR="00DC25E7" w:rsidRDefault="004C41F7" w:rsidP="00DC25E7">
      <w:pPr>
        <w:pStyle w:val="ListParagraph"/>
        <w:numPr>
          <w:ilvl w:val="0"/>
          <w:numId w:val="29"/>
        </w:numPr>
      </w:pPr>
      <w:r>
        <w:t>P</w:t>
      </w:r>
      <w:r w:rsidR="00F45A70">
        <w:t>roject/service to be delivered</w:t>
      </w:r>
    </w:p>
    <w:p w14:paraId="2AFADFF5" w14:textId="144AABFC" w:rsidR="00DC25E7" w:rsidRDefault="004C41F7" w:rsidP="00DC25E7">
      <w:pPr>
        <w:pStyle w:val="ListParagraph"/>
        <w:numPr>
          <w:ilvl w:val="0"/>
          <w:numId w:val="29"/>
        </w:numPr>
      </w:pPr>
      <w:r>
        <w:t>C</w:t>
      </w:r>
      <w:r w:rsidR="00F45A70">
        <w:t>ommunity’s interest to participate</w:t>
      </w:r>
    </w:p>
    <w:p w14:paraId="4DDF4760" w14:textId="2D8C2C05" w:rsidR="00DC25E7" w:rsidRDefault="004C41F7" w:rsidP="00DC25E7">
      <w:pPr>
        <w:pStyle w:val="ListParagraph"/>
        <w:numPr>
          <w:ilvl w:val="0"/>
          <w:numId w:val="29"/>
        </w:numPr>
      </w:pPr>
      <w:r>
        <w:t>N</w:t>
      </w:r>
      <w:r w:rsidR="00F45A70">
        <w:t>eed to understand the community’s view</w:t>
      </w:r>
    </w:p>
    <w:p w14:paraId="1A0F5605" w14:textId="03F026E5" w:rsidR="00F45A70" w:rsidRDefault="004C41F7" w:rsidP="00DC25E7">
      <w:pPr>
        <w:pStyle w:val="ListParagraph"/>
        <w:numPr>
          <w:ilvl w:val="0"/>
          <w:numId w:val="29"/>
        </w:numPr>
      </w:pPr>
      <w:r>
        <w:t>O</w:t>
      </w:r>
      <w:r w:rsidR="00F45A70">
        <w:t>pportunity for the community to influence the decision</w:t>
      </w:r>
    </w:p>
    <w:p w14:paraId="63781AAE" w14:textId="77777777" w:rsidR="00F45A70" w:rsidRDefault="00F45A70" w:rsidP="00F45A70">
      <w:r>
        <w:t xml:space="preserve">Community engagement is required under the following relevant legislation: </w:t>
      </w:r>
    </w:p>
    <w:p w14:paraId="6C0FCE2C" w14:textId="4E31B47A" w:rsidR="00F45A70" w:rsidRPr="00F45A70" w:rsidRDefault="00F45A70" w:rsidP="00F45A70">
      <w:pPr>
        <w:pStyle w:val="ListParagraph"/>
        <w:numPr>
          <w:ilvl w:val="0"/>
          <w:numId w:val="26"/>
        </w:numPr>
        <w:rPr>
          <w:i/>
        </w:rPr>
      </w:pPr>
      <w:r w:rsidRPr="00F45A70">
        <w:rPr>
          <w:i/>
        </w:rPr>
        <w:t>Local Government Act 1989</w:t>
      </w:r>
    </w:p>
    <w:p w14:paraId="052F10E6" w14:textId="77777777" w:rsidR="00F45A70" w:rsidRPr="00F45A70" w:rsidRDefault="00F45A70" w:rsidP="00F45A70">
      <w:pPr>
        <w:pStyle w:val="ListParagraph"/>
        <w:numPr>
          <w:ilvl w:val="0"/>
          <w:numId w:val="26"/>
        </w:numPr>
        <w:rPr>
          <w:i/>
        </w:rPr>
      </w:pPr>
      <w:r w:rsidRPr="00F45A70">
        <w:rPr>
          <w:i/>
        </w:rPr>
        <w:t>Road Management Act 2004</w:t>
      </w:r>
    </w:p>
    <w:p w14:paraId="06CA16A6" w14:textId="77777777" w:rsidR="00F45A70" w:rsidRPr="00F45A70" w:rsidRDefault="00F45A70" w:rsidP="00F45A70">
      <w:pPr>
        <w:pStyle w:val="ListParagraph"/>
        <w:numPr>
          <w:ilvl w:val="0"/>
          <w:numId w:val="26"/>
        </w:numPr>
        <w:rPr>
          <w:i/>
        </w:rPr>
      </w:pPr>
      <w:r w:rsidRPr="00F45A70">
        <w:rPr>
          <w:i/>
        </w:rPr>
        <w:t>Victorian Charter of Human Rights and Responsibilities Act 2006</w:t>
      </w:r>
    </w:p>
    <w:p w14:paraId="4E5DAF16" w14:textId="77777777" w:rsidR="00F45A70" w:rsidRPr="00F45A70" w:rsidRDefault="00F45A70" w:rsidP="00F45A70">
      <w:pPr>
        <w:pStyle w:val="ListParagraph"/>
        <w:numPr>
          <w:ilvl w:val="0"/>
          <w:numId w:val="26"/>
        </w:numPr>
        <w:rPr>
          <w:i/>
        </w:rPr>
      </w:pPr>
      <w:r w:rsidRPr="00F45A70">
        <w:rPr>
          <w:i/>
        </w:rPr>
        <w:t>Planning and Environment Act 2007</w:t>
      </w:r>
    </w:p>
    <w:p w14:paraId="0605B4F6" w14:textId="77777777" w:rsidR="00F45A70" w:rsidRPr="00F45A70" w:rsidRDefault="00F45A70" w:rsidP="00F45A70">
      <w:pPr>
        <w:pStyle w:val="ListParagraph"/>
        <w:numPr>
          <w:ilvl w:val="0"/>
          <w:numId w:val="26"/>
        </w:numPr>
        <w:rPr>
          <w:i/>
        </w:rPr>
      </w:pPr>
      <w:r w:rsidRPr="00F45A70">
        <w:rPr>
          <w:i/>
        </w:rPr>
        <w:t xml:space="preserve">Health and Wellbeing Act 2008 </w:t>
      </w:r>
    </w:p>
    <w:p w14:paraId="349F265E" w14:textId="739A6AF2" w:rsidR="00F45A70" w:rsidRPr="00F45A70" w:rsidRDefault="00F45A70" w:rsidP="00F45A70">
      <w:pPr>
        <w:pStyle w:val="ListParagraph"/>
        <w:numPr>
          <w:ilvl w:val="0"/>
          <w:numId w:val="26"/>
        </w:numPr>
        <w:rPr>
          <w:i/>
        </w:rPr>
      </w:pPr>
      <w:r w:rsidRPr="00F45A70">
        <w:rPr>
          <w:i/>
        </w:rPr>
        <w:t>Commission for Children and Young People Child Safe Standards</w:t>
      </w:r>
    </w:p>
    <w:p w14:paraId="0F64491F" w14:textId="79793E63" w:rsidR="005775F3" w:rsidRDefault="005775F3" w:rsidP="00DC25E7">
      <w:pPr>
        <w:pStyle w:val="Heading1"/>
      </w:pPr>
    </w:p>
    <w:p w14:paraId="3B5B5653" w14:textId="3FF1D40D" w:rsidR="005775F3" w:rsidRDefault="005775F3" w:rsidP="005775F3"/>
    <w:p w14:paraId="3B60C34D" w14:textId="1B88C716" w:rsidR="005775F3" w:rsidRDefault="005775F3" w:rsidP="005775F3"/>
    <w:p w14:paraId="694A4C30" w14:textId="5C951838" w:rsidR="005775F3" w:rsidRDefault="005775F3" w:rsidP="005775F3"/>
    <w:p w14:paraId="5ECF0312" w14:textId="5464812F" w:rsidR="005775F3" w:rsidRDefault="005775F3" w:rsidP="005775F3"/>
    <w:p w14:paraId="2EBCBCF8" w14:textId="2EE53E7F" w:rsidR="005775F3" w:rsidRDefault="005775F3" w:rsidP="005775F3"/>
    <w:p w14:paraId="2B9B47D5" w14:textId="33D8E423" w:rsidR="005775F3" w:rsidRDefault="005775F3" w:rsidP="005775F3"/>
    <w:p w14:paraId="22B4E24A" w14:textId="4CD7B839" w:rsidR="005775F3" w:rsidRDefault="005775F3" w:rsidP="005775F3"/>
    <w:p w14:paraId="0AC334AF" w14:textId="75FC9353" w:rsidR="005775F3" w:rsidRDefault="005775F3" w:rsidP="005775F3"/>
    <w:p w14:paraId="75ACD3FB" w14:textId="1691092A" w:rsidR="005775F3" w:rsidRDefault="005775F3" w:rsidP="005775F3"/>
    <w:p w14:paraId="5519611B" w14:textId="063ED437" w:rsidR="005775F3" w:rsidRDefault="005775F3" w:rsidP="005775F3"/>
    <w:p w14:paraId="335FFE60" w14:textId="14E74537" w:rsidR="005775F3" w:rsidRDefault="005775F3" w:rsidP="005775F3"/>
    <w:p w14:paraId="07571EB5" w14:textId="0E6B313F" w:rsidR="005775F3" w:rsidRDefault="005775F3" w:rsidP="005775F3"/>
    <w:p w14:paraId="414CF4F6" w14:textId="77777777" w:rsidR="005775F3" w:rsidRPr="005775F3" w:rsidRDefault="005775F3" w:rsidP="005775F3"/>
    <w:p w14:paraId="7323F380" w14:textId="38C241D5" w:rsidR="00045888" w:rsidRDefault="00045888" w:rsidP="00DC25E7">
      <w:pPr>
        <w:pStyle w:val="Heading1"/>
      </w:pPr>
      <w:bookmarkStart w:id="11" w:name="_Toc505850670"/>
      <w:r>
        <w:t>Roles and responsibilities</w:t>
      </w:r>
      <w:bookmarkEnd w:id="11"/>
    </w:p>
    <w:p w14:paraId="45415795" w14:textId="77777777" w:rsidR="00045888" w:rsidRDefault="00045888" w:rsidP="00DC25E7">
      <w:pPr>
        <w:pStyle w:val="Heading2"/>
      </w:pPr>
      <w:bookmarkStart w:id="12" w:name="_Toc505850671"/>
      <w:r>
        <w:t>Engagement at Council</w:t>
      </w:r>
      <w:bookmarkEnd w:id="12"/>
    </w:p>
    <w:p w14:paraId="3298FDCA" w14:textId="39495046" w:rsidR="00A24950" w:rsidRDefault="00983B8C" w:rsidP="00045888">
      <w:r>
        <w:t>Engagement occurs broadly across the whole of Council every day</w:t>
      </w:r>
      <w:r w:rsidR="00E253CB">
        <w:t>.</w:t>
      </w:r>
      <w:r w:rsidR="00447617">
        <w:t xml:space="preserve"> This means that all funded projects will have a trigger to contact the Senior Community Engagement Officer for support and guidance in developing an engagement plan. The level of involvement from the Engagement Officer will depend on the complexity of the project.</w:t>
      </w:r>
    </w:p>
    <w:p w14:paraId="2DE13FFA" w14:textId="23C286E4" w:rsidR="00447617" w:rsidRDefault="00447617" w:rsidP="00447617">
      <w:pPr>
        <w:pStyle w:val="Heading2"/>
      </w:pPr>
      <w:bookmarkStart w:id="13" w:name="_Toc505850672"/>
      <w:r>
        <w:t>Key stages for approval</w:t>
      </w:r>
      <w:bookmarkEnd w:id="13"/>
    </w:p>
    <w:p w14:paraId="4AD82491" w14:textId="7E200809" w:rsidR="008504F7" w:rsidRDefault="008504F7" w:rsidP="00045888">
      <w:r>
        <w:t xml:space="preserve">With anything that requires items to be adopted by Council, the following </w:t>
      </w:r>
      <w:r w:rsidR="00375E27">
        <w:t xml:space="preserve">stages </w:t>
      </w:r>
      <w:r w:rsidR="00DC25E7">
        <w:t>should be used to guide the development, approvals and eventual adoption and implementation of strategies, plans and policies at Council</w:t>
      </w:r>
      <w:r w:rsidR="00375E27">
        <w:t>:</w:t>
      </w:r>
    </w:p>
    <w:tbl>
      <w:tblPr>
        <w:tblStyle w:val="TableGrid"/>
        <w:tblW w:w="9794" w:type="dxa"/>
        <w:tblLook w:val="04A0" w:firstRow="1" w:lastRow="0" w:firstColumn="1" w:lastColumn="0" w:noHBand="0" w:noVBand="1"/>
      </w:tblPr>
      <w:tblGrid>
        <w:gridCol w:w="478"/>
        <w:gridCol w:w="1814"/>
        <w:gridCol w:w="2757"/>
        <w:gridCol w:w="4745"/>
      </w:tblGrid>
      <w:tr w:rsidR="00F13837" w14:paraId="50A55DF2" w14:textId="77777777" w:rsidTr="00F13837">
        <w:trPr>
          <w:trHeight w:val="263"/>
        </w:trPr>
        <w:tc>
          <w:tcPr>
            <w:tcW w:w="463" w:type="dxa"/>
          </w:tcPr>
          <w:p w14:paraId="73D0DD6F" w14:textId="77777777" w:rsidR="00F13837" w:rsidRDefault="00F13837" w:rsidP="005D1217"/>
        </w:tc>
        <w:tc>
          <w:tcPr>
            <w:tcW w:w="1754" w:type="dxa"/>
          </w:tcPr>
          <w:p w14:paraId="2ECBD666" w14:textId="77777777" w:rsidR="00F13837" w:rsidRDefault="00F13837" w:rsidP="005D1217">
            <w:r>
              <w:t>Stage</w:t>
            </w:r>
          </w:p>
        </w:tc>
        <w:tc>
          <w:tcPr>
            <w:tcW w:w="2666" w:type="dxa"/>
          </w:tcPr>
          <w:p w14:paraId="5CECD042" w14:textId="77777777" w:rsidR="00F13837" w:rsidRDefault="00F13837" w:rsidP="005D1217">
            <w:r>
              <w:t>Description</w:t>
            </w:r>
          </w:p>
        </w:tc>
        <w:tc>
          <w:tcPr>
            <w:tcW w:w="4589" w:type="dxa"/>
          </w:tcPr>
          <w:p w14:paraId="03FE5F94" w14:textId="77777777" w:rsidR="00F13837" w:rsidRDefault="00F13837" w:rsidP="005D1217">
            <w:r>
              <w:t>Purpose</w:t>
            </w:r>
          </w:p>
        </w:tc>
      </w:tr>
      <w:tr w:rsidR="00F13837" w14:paraId="08F3C028" w14:textId="77777777" w:rsidTr="00F13837">
        <w:trPr>
          <w:trHeight w:val="1040"/>
        </w:trPr>
        <w:tc>
          <w:tcPr>
            <w:tcW w:w="463" w:type="dxa"/>
          </w:tcPr>
          <w:p w14:paraId="7311FB0E" w14:textId="77777777" w:rsidR="00F13837" w:rsidRDefault="00F13837" w:rsidP="005D1217">
            <w:r>
              <w:t>1</w:t>
            </w:r>
          </w:p>
        </w:tc>
        <w:tc>
          <w:tcPr>
            <w:tcW w:w="1754" w:type="dxa"/>
          </w:tcPr>
          <w:p w14:paraId="13D948BE" w14:textId="77777777" w:rsidR="00F13837" w:rsidRDefault="00F13837" w:rsidP="005D1217">
            <w:r>
              <w:t>Consultation and engagement</w:t>
            </w:r>
          </w:p>
        </w:tc>
        <w:tc>
          <w:tcPr>
            <w:tcW w:w="2666" w:type="dxa"/>
          </w:tcPr>
          <w:p w14:paraId="11C84FDB" w14:textId="77777777" w:rsidR="00F13837" w:rsidRDefault="00F13837" w:rsidP="005D1217">
            <w:r>
              <w:t>Consultation and engagement with internal and external stakeholders</w:t>
            </w:r>
          </w:p>
        </w:tc>
        <w:tc>
          <w:tcPr>
            <w:tcW w:w="4589" w:type="dxa"/>
          </w:tcPr>
          <w:p w14:paraId="4CAC4C31" w14:textId="695EAB5A" w:rsidR="00F13837" w:rsidRDefault="00A65B88" w:rsidP="005D1217">
            <w:r>
              <w:t>Initial consultation</w:t>
            </w:r>
            <w:r w:rsidR="00F13837">
              <w:t xml:space="preserve"> with stakeholders to gain input, ideas guidance and data to support plan / project / proposal / strategy. </w:t>
            </w:r>
          </w:p>
        </w:tc>
      </w:tr>
      <w:tr w:rsidR="00F13837" w14:paraId="1E544176" w14:textId="77777777" w:rsidTr="00F13837">
        <w:trPr>
          <w:trHeight w:val="1305"/>
        </w:trPr>
        <w:tc>
          <w:tcPr>
            <w:tcW w:w="463" w:type="dxa"/>
          </w:tcPr>
          <w:p w14:paraId="0A1F7588" w14:textId="77777777" w:rsidR="00F13837" w:rsidRDefault="00F13837" w:rsidP="005D1217">
            <w:r>
              <w:t>2</w:t>
            </w:r>
          </w:p>
        </w:tc>
        <w:tc>
          <w:tcPr>
            <w:tcW w:w="1754" w:type="dxa"/>
          </w:tcPr>
          <w:p w14:paraId="73ECA251" w14:textId="77777777" w:rsidR="00F13837" w:rsidRDefault="00F13837" w:rsidP="005D1217">
            <w:r>
              <w:t>Analysis, draft and approvals</w:t>
            </w:r>
          </w:p>
        </w:tc>
        <w:tc>
          <w:tcPr>
            <w:tcW w:w="2666" w:type="dxa"/>
          </w:tcPr>
          <w:p w14:paraId="581BFB4E" w14:textId="77777777" w:rsidR="00F13837" w:rsidRDefault="00F13837" w:rsidP="005D1217">
            <w:r>
              <w:t xml:space="preserve">Analysis of results from stage one and draft </w:t>
            </w:r>
          </w:p>
          <w:p w14:paraId="4484BF2B" w14:textId="77777777" w:rsidR="00F13837" w:rsidRDefault="00F13837" w:rsidP="005D1217"/>
        </w:tc>
        <w:tc>
          <w:tcPr>
            <w:tcW w:w="4589" w:type="dxa"/>
          </w:tcPr>
          <w:p w14:paraId="33A6BAAD" w14:textId="4C388C7E" w:rsidR="00F13837" w:rsidRDefault="00F13837" w:rsidP="005D1217">
            <w:r>
              <w:t>Draft created based on information and data gathered in stage one. Circulated through Executive Leadership Team and Councillors (</w:t>
            </w:r>
            <w:r w:rsidR="00A65B88">
              <w:t>via Organisational Briefing and/</w:t>
            </w:r>
            <w:r>
              <w:t>or Ordinary Council Meeting) to enable organisational buy-in and approvals.</w:t>
            </w:r>
          </w:p>
        </w:tc>
      </w:tr>
      <w:tr w:rsidR="00F13837" w14:paraId="2E640AB0" w14:textId="77777777" w:rsidTr="00F13837">
        <w:trPr>
          <w:trHeight w:val="1040"/>
        </w:trPr>
        <w:tc>
          <w:tcPr>
            <w:tcW w:w="463" w:type="dxa"/>
          </w:tcPr>
          <w:p w14:paraId="216011B4" w14:textId="2DFCEC29" w:rsidR="00F13837" w:rsidRDefault="008C2AC0" w:rsidP="005D1217">
            <w:r>
              <w:t>3</w:t>
            </w:r>
          </w:p>
        </w:tc>
        <w:tc>
          <w:tcPr>
            <w:tcW w:w="1754" w:type="dxa"/>
          </w:tcPr>
          <w:p w14:paraId="7D93E4F4" w14:textId="77777777" w:rsidR="00F13837" w:rsidRDefault="00F13837" w:rsidP="005D1217">
            <w:r>
              <w:t>Validation and finalisation of draft</w:t>
            </w:r>
          </w:p>
        </w:tc>
        <w:tc>
          <w:tcPr>
            <w:tcW w:w="2666" w:type="dxa"/>
          </w:tcPr>
          <w:p w14:paraId="2DC3582E" w14:textId="77777777" w:rsidR="00F13837" w:rsidRDefault="00F13837" w:rsidP="005D1217">
            <w:r>
              <w:t>Public exhibition</w:t>
            </w:r>
          </w:p>
        </w:tc>
        <w:tc>
          <w:tcPr>
            <w:tcW w:w="4589" w:type="dxa"/>
          </w:tcPr>
          <w:p w14:paraId="3A1ABA26" w14:textId="3138DF07" w:rsidR="00F13837" w:rsidRDefault="00F13837" w:rsidP="005D1217">
            <w:r>
              <w:t xml:space="preserve">To validate with the community that what has been created captures information and data gathered in stage one. Gives the community </w:t>
            </w:r>
            <w:r w:rsidR="00A65B88">
              <w:t xml:space="preserve">an opportunity </w:t>
            </w:r>
            <w:r>
              <w:t>to influence</w:t>
            </w:r>
            <w:r w:rsidR="00A65B88">
              <w:t xml:space="preserve"> the outcome</w:t>
            </w:r>
            <w:r>
              <w:t>.</w:t>
            </w:r>
          </w:p>
        </w:tc>
      </w:tr>
      <w:tr w:rsidR="00F13837" w14:paraId="53E6736E" w14:textId="77777777" w:rsidTr="00E253CB">
        <w:trPr>
          <w:trHeight w:val="535"/>
        </w:trPr>
        <w:tc>
          <w:tcPr>
            <w:tcW w:w="463" w:type="dxa"/>
          </w:tcPr>
          <w:p w14:paraId="4EFAD555" w14:textId="29A33FF5" w:rsidR="00F13837" w:rsidRDefault="008C2AC0" w:rsidP="005D1217">
            <w:r>
              <w:t>4</w:t>
            </w:r>
          </w:p>
        </w:tc>
        <w:tc>
          <w:tcPr>
            <w:tcW w:w="1754" w:type="dxa"/>
          </w:tcPr>
          <w:p w14:paraId="07D6FE17" w14:textId="77777777" w:rsidR="00F13837" w:rsidRDefault="00F13837" w:rsidP="005D1217">
            <w:r>
              <w:t>Final approval and adoption</w:t>
            </w:r>
          </w:p>
        </w:tc>
        <w:tc>
          <w:tcPr>
            <w:tcW w:w="2666" w:type="dxa"/>
          </w:tcPr>
          <w:p w14:paraId="5DDE7485" w14:textId="77777777" w:rsidR="00F13837" w:rsidRDefault="00F13837" w:rsidP="005D1217">
            <w:r>
              <w:t>Adoption</w:t>
            </w:r>
          </w:p>
        </w:tc>
        <w:tc>
          <w:tcPr>
            <w:tcW w:w="4589" w:type="dxa"/>
          </w:tcPr>
          <w:p w14:paraId="3A290D0D" w14:textId="31E0230D" w:rsidR="00F13837" w:rsidRDefault="00F13837" w:rsidP="005D1217">
            <w:r>
              <w:t>Any feedback from stage 3 is incorporated for final approval and adoption.</w:t>
            </w:r>
          </w:p>
        </w:tc>
      </w:tr>
      <w:tr w:rsidR="00F13837" w14:paraId="3B101BF6" w14:textId="77777777" w:rsidTr="00F13837">
        <w:trPr>
          <w:trHeight w:val="513"/>
        </w:trPr>
        <w:tc>
          <w:tcPr>
            <w:tcW w:w="463" w:type="dxa"/>
          </w:tcPr>
          <w:p w14:paraId="4AE71648" w14:textId="7F1C1439" w:rsidR="00F13837" w:rsidRDefault="008C2AC0" w:rsidP="005D1217">
            <w:r>
              <w:t>5</w:t>
            </w:r>
          </w:p>
        </w:tc>
        <w:tc>
          <w:tcPr>
            <w:tcW w:w="1754" w:type="dxa"/>
          </w:tcPr>
          <w:p w14:paraId="1E4EA166" w14:textId="77777777" w:rsidR="00F13837" w:rsidRDefault="00F13837" w:rsidP="005D1217"/>
        </w:tc>
        <w:tc>
          <w:tcPr>
            <w:tcW w:w="2666" w:type="dxa"/>
          </w:tcPr>
          <w:p w14:paraId="49928658" w14:textId="77777777" w:rsidR="00F13837" w:rsidRDefault="00F13837" w:rsidP="005D1217">
            <w:r>
              <w:t>Implementation</w:t>
            </w:r>
          </w:p>
        </w:tc>
        <w:tc>
          <w:tcPr>
            <w:tcW w:w="4589" w:type="dxa"/>
          </w:tcPr>
          <w:p w14:paraId="1538B1F7" w14:textId="77777777" w:rsidR="00F13837" w:rsidRDefault="00F13837" w:rsidP="005D1217">
            <w:r>
              <w:t>Internal team responsible for implementation according to each project / plan / strategy.</w:t>
            </w:r>
          </w:p>
        </w:tc>
      </w:tr>
    </w:tbl>
    <w:p w14:paraId="565B7F21" w14:textId="77777777" w:rsidR="008504F7" w:rsidRDefault="008504F7" w:rsidP="008504F7">
      <w:pPr>
        <w:rPr>
          <w:color w:val="FF0000"/>
        </w:rPr>
      </w:pPr>
    </w:p>
    <w:p w14:paraId="4AEBF668" w14:textId="77777777" w:rsidR="00043AEB" w:rsidRDefault="00043AEB">
      <w:pPr>
        <w:rPr>
          <w:rFonts w:asciiTheme="majorHAnsi" w:eastAsiaTheme="majorEastAsia" w:hAnsiTheme="majorHAnsi" w:cstheme="majorBidi"/>
          <w:color w:val="365F91" w:themeColor="accent1" w:themeShade="BF"/>
          <w:sz w:val="32"/>
          <w:szCs w:val="32"/>
        </w:rPr>
      </w:pPr>
      <w:r>
        <w:br w:type="page"/>
      </w:r>
    </w:p>
    <w:p w14:paraId="0C5AF085" w14:textId="7590B13A" w:rsidR="00045888" w:rsidRDefault="00045888" w:rsidP="00DC25E7">
      <w:pPr>
        <w:pStyle w:val="Heading1"/>
      </w:pPr>
      <w:bookmarkStart w:id="14" w:name="_Toc505850673"/>
      <w:r>
        <w:t>Community and stakeholders</w:t>
      </w:r>
      <w:bookmarkEnd w:id="14"/>
    </w:p>
    <w:p w14:paraId="17C9E3A1" w14:textId="7D8BA2FF" w:rsidR="00045888" w:rsidRDefault="00045888" w:rsidP="00045888">
      <w:r>
        <w:t>Council projects</w:t>
      </w:r>
      <w:r w:rsidRPr="004837C5">
        <w:t xml:space="preserve"> attract interest from a broad </w:t>
      </w:r>
      <w:r>
        <w:t>range of</w:t>
      </w:r>
      <w:r w:rsidRPr="004837C5">
        <w:t xml:space="preserve"> </w:t>
      </w:r>
      <w:r>
        <w:t>individuals and groups</w:t>
      </w:r>
      <w:r w:rsidRPr="004837C5">
        <w:t xml:space="preserve">, particularly those who live, work, </w:t>
      </w:r>
      <w:r w:rsidR="00CE15B5">
        <w:t xml:space="preserve">study, </w:t>
      </w:r>
      <w:r w:rsidRPr="004837C5">
        <w:t>own land and travel through th</w:t>
      </w:r>
      <w:r>
        <w:t xml:space="preserve">e locations of where projects occur. </w:t>
      </w:r>
      <w:r w:rsidRPr="004837C5">
        <w:t xml:space="preserve">This </w:t>
      </w:r>
      <w:r>
        <w:t xml:space="preserve">framework </w:t>
      </w:r>
      <w:r w:rsidR="00417A76">
        <w:t xml:space="preserve">is designed to target </w:t>
      </w:r>
      <w:r w:rsidRPr="004837C5">
        <w:t xml:space="preserve">broad categories of stakeholders as shown in </w:t>
      </w:r>
      <w:r w:rsidR="00F93662">
        <w:t>a</w:t>
      </w:r>
      <w:r w:rsidR="00447617">
        <w:t>ppendi</w:t>
      </w:r>
      <w:r w:rsidR="00F93662">
        <w:t>x o</w:t>
      </w:r>
      <w:r w:rsidR="00447617">
        <w:t xml:space="preserve">ne. </w:t>
      </w:r>
      <w:r>
        <w:t xml:space="preserve">The table identifies the name of the stakeholder group, the key members, their potential role in decision-making and level of interest in the project.  </w:t>
      </w:r>
    </w:p>
    <w:p w14:paraId="58E09E20" w14:textId="47364CE3" w:rsidR="00045888" w:rsidRDefault="00253D3C" w:rsidP="00DC25E7">
      <w:pPr>
        <w:pStyle w:val="Heading1"/>
      </w:pPr>
      <w:bookmarkStart w:id="15" w:name="_Toc505850674"/>
      <w:r>
        <w:t>E</w:t>
      </w:r>
      <w:r w:rsidR="00045888">
        <w:t>ngagement approach</w:t>
      </w:r>
      <w:bookmarkEnd w:id="15"/>
    </w:p>
    <w:p w14:paraId="3C1F1C79" w14:textId="09306B52" w:rsidR="00045888" w:rsidRDefault="00F8329B" w:rsidP="00045888">
      <w:r>
        <w:t xml:space="preserve">Community engagement </w:t>
      </w:r>
      <w:r w:rsidR="00045888" w:rsidRPr="008E6958">
        <w:t>is ‘</w:t>
      </w:r>
      <w:r w:rsidR="00045888" w:rsidRPr="00D05797">
        <w:rPr>
          <w:i/>
        </w:rPr>
        <w:t>a process to build capacity, strengthen relationships and inform decisions’</w:t>
      </w:r>
      <w:r w:rsidR="00045888" w:rsidRPr="008E6958">
        <w:t xml:space="preserve">. This engagement approach is guided by a planned process of engagement that involves the community in the decisions that impact them. </w:t>
      </w:r>
    </w:p>
    <w:p w14:paraId="2191EDE0" w14:textId="048EA0BA" w:rsidR="00253D3C" w:rsidRDefault="00253D3C" w:rsidP="00253D3C">
      <w:r>
        <w:t>Council will engage with the community when:</w:t>
      </w:r>
    </w:p>
    <w:p w14:paraId="6EB8BEF5" w14:textId="30C85A51" w:rsidR="00253D3C" w:rsidRDefault="00253D3C" w:rsidP="00253D3C">
      <w:pPr>
        <w:pStyle w:val="ListParagraph"/>
        <w:numPr>
          <w:ilvl w:val="0"/>
          <w:numId w:val="30"/>
        </w:numPr>
      </w:pPr>
      <w:r>
        <w:t>There is a legislative requirement to do so</w:t>
      </w:r>
    </w:p>
    <w:p w14:paraId="2BA66211" w14:textId="113D95F1" w:rsidR="00253D3C" w:rsidRDefault="00253D3C" w:rsidP="00253D3C">
      <w:pPr>
        <w:pStyle w:val="ListParagraph"/>
        <w:numPr>
          <w:ilvl w:val="0"/>
          <w:numId w:val="30"/>
        </w:numPr>
      </w:pPr>
      <w:r>
        <w:t>A decision or plan will substantially impact the community and there is some part that is negotiable</w:t>
      </w:r>
    </w:p>
    <w:p w14:paraId="3D891737" w14:textId="02AE0117" w:rsidR="00253D3C" w:rsidRDefault="00253D3C" w:rsidP="00253D3C">
      <w:pPr>
        <w:pStyle w:val="ListParagraph"/>
        <w:numPr>
          <w:ilvl w:val="0"/>
          <w:numId w:val="30"/>
        </w:numPr>
      </w:pPr>
      <w:r>
        <w:t>Community input is sought to enhance a decision, plan or opportunity</w:t>
      </w:r>
    </w:p>
    <w:p w14:paraId="6FA867AE" w14:textId="2F90D6A2" w:rsidR="00253D3C" w:rsidRDefault="00A65B88" w:rsidP="00253D3C">
      <w:pPr>
        <w:pStyle w:val="ListParagraph"/>
        <w:numPr>
          <w:ilvl w:val="0"/>
          <w:numId w:val="30"/>
        </w:numPr>
      </w:pPr>
      <w:r>
        <w:t>Through campaigns that engage the community, local stakeholders and Council</w:t>
      </w:r>
      <w:r w:rsidR="00253D3C">
        <w:t>.</w:t>
      </w:r>
    </w:p>
    <w:p w14:paraId="21F22134" w14:textId="2798E366" w:rsidR="00253D3C" w:rsidRDefault="00253D3C" w:rsidP="00253D3C">
      <w:pPr>
        <w:pStyle w:val="ListParagraph"/>
        <w:numPr>
          <w:ilvl w:val="0"/>
          <w:numId w:val="30"/>
        </w:numPr>
      </w:pPr>
      <w:r>
        <w:t>Planning for the development of the Annual Integrated Plan and Budget, City Plan, District Plans and any other high-level plans and strategies</w:t>
      </w:r>
    </w:p>
    <w:p w14:paraId="1094288C" w14:textId="77777777" w:rsidR="00045888" w:rsidRDefault="00045888" w:rsidP="00DC25E7">
      <w:pPr>
        <w:pStyle w:val="Heading2"/>
      </w:pPr>
      <w:bookmarkStart w:id="16" w:name="_Toc505850675"/>
      <w:r>
        <w:t>Engagement principles</w:t>
      </w:r>
      <w:bookmarkEnd w:id="16"/>
    </w:p>
    <w:p w14:paraId="57550D5F" w14:textId="3C730B8F" w:rsidR="00447617" w:rsidRDefault="00045888" w:rsidP="00045888">
      <w:r>
        <w:t>The following engagement principles have been developed to guide the design, delivery and evaluation of community engagement projects. These principles are to be adopted for all projects no matter what size or scal</w:t>
      </w:r>
      <w:r w:rsidR="00447617">
        <w:t xml:space="preserve">e to ensure consistency in approach across Council. </w:t>
      </w:r>
    </w:p>
    <w:p w14:paraId="24220EE7" w14:textId="2CB9749C" w:rsidR="00045888" w:rsidRPr="008A7896" w:rsidRDefault="00045888" w:rsidP="00C12B71">
      <w:pPr>
        <w:rPr>
          <w:i/>
        </w:rPr>
      </w:pPr>
      <w:r>
        <w:t>Each principle is supported by a series of guidelines to support the design and delivery of enga</w:t>
      </w:r>
      <w:r w:rsidR="00C12B71">
        <w:t>gement. These are described in the table below:</w:t>
      </w:r>
    </w:p>
    <w:tbl>
      <w:tblPr>
        <w:tblStyle w:val="PlainTable2"/>
        <w:tblW w:w="9639" w:type="dxa"/>
        <w:tblLook w:val="04A0" w:firstRow="1" w:lastRow="0" w:firstColumn="1" w:lastColumn="0" w:noHBand="0" w:noVBand="1"/>
      </w:tblPr>
      <w:tblGrid>
        <w:gridCol w:w="2410"/>
        <w:gridCol w:w="7229"/>
      </w:tblGrid>
      <w:tr w:rsidR="00045888" w:rsidRPr="00624B36" w14:paraId="02A83ABA" w14:textId="77777777" w:rsidTr="00F832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49A26705" w14:textId="77777777" w:rsidR="00045888" w:rsidRPr="00624B36" w:rsidRDefault="00045888" w:rsidP="00C12B71">
            <w:r w:rsidRPr="00624B36">
              <w:t>Principle</w:t>
            </w:r>
          </w:p>
        </w:tc>
        <w:tc>
          <w:tcPr>
            <w:tcW w:w="7229" w:type="dxa"/>
          </w:tcPr>
          <w:p w14:paraId="76570002" w14:textId="77777777" w:rsidR="00045888" w:rsidRPr="00624B36" w:rsidRDefault="00045888" w:rsidP="00C12B71">
            <w:pPr>
              <w:cnfStyle w:val="100000000000" w:firstRow="1" w:lastRow="0" w:firstColumn="0" w:lastColumn="0" w:oddVBand="0" w:evenVBand="0" w:oddHBand="0" w:evenHBand="0" w:firstRowFirstColumn="0" w:firstRowLastColumn="0" w:lastRowFirstColumn="0" w:lastRowLastColumn="0"/>
            </w:pPr>
            <w:r w:rsidRPr="00624B36">
              <w:t xml:space="preserve">How this is delivered </w:t>
            </w:r>
          </w:p>
        </w:tc>
      </w:tr>
      <w:tr w:rsidR="00045888" w:rsidRPr="00624B36" w14:paraId="055AD32D" w14:textId="77777777" w:rsidTr="0004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AE19790" w14:textId="77777777" w:rsidR="00045888" w:rsidRPr="00624B36" w:rsidRDefault="00045888" w:rsidP="00C12B71">
            <w:pPr>
              <w:rPr>
                <w:b w:val="0"/>
                <w:i/>
                <w:szCs w:val="20"/>
              </w:rPr>
            </w:pPr>
            <w:r w:rsidRPr="00624B36">
              <w:rPr>
                <w:szCs w:val="20"/>
              </w:rPr>
              <w:t>Confirm the engagement purpose and scope</w:t>
            </w:r>
          </w:p>
        </w:tc>
        <w:tc>
          <w:tcPr>
            <w:tcW w:w="7229" w:type="dxa"/>
          </w:tcPr>
          <w:p w14:paraId="0B802651" w14:textId="5343BFC1" w:rsidR="00045888" w:rsidRPr="007A3CC3" w:rsidRDefault="00045888" w:rsidP="000A071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Cs w:val="20"/>
                <w:lang w:val="en-GB"/>
              </w:rPr>
            </w:pPr>
            <w:r w:rsidRPr="007A3CC3">
              <w:rPr>
                <w:szCs w:val="20"/>
              </w:rPr>
              <w:t>Clearly articulate the project scope and level of community and stakeholder influence</w:t>
            </w:r>
          </w:p>
          <w:p w14:paraId="4E4AA1F8" w14:textId="69202C9F" w:rsidR="00045888" w:rsidRPr="007A3CC3" w:rsidRDefault="00045888" w:rsidP="000A071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Cs w:val="20"/>
                <w:lang w:val="en-GB"/>
              </w:rPr>
            </w:pPr>
            <w:r w:rsidRPr="007A3CC3">
              <w:rPr>
                <w:szCs w:val="20"/>
              </w:rPr>
              <w:t>Define the engagement objectives, negotiables, non-negotiables and scope</w:t>
            </w:r>
          </w:p>
          <w:p w14:paraId="20348CA7" w14:textId="125CC3FB" w:rsidR="00045888" w:rsidRPr="007A3CC3" w:rsidRDefault="00045888" w:rsidP="000A071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Cs w:val="20"/>
                <w:lang w:val="en-GB"/>
              </w:rPr>
            </w:pPr>
            <w:r w:rsidRPr="007A3CC3">
              <w:rPr>
                <w:szCs w:val="20"/>
              </w:rPr>
              <w:t>Integrate the engagement design with internal risk management procedures.</w:t>
            </w:r>
          </w:p>
          <w:p w14:paraId="1B04A249" w14:textId="0BD71D19" w:rsidR="00045888" w:rsidRPr="007A3CC3" w:rsidRDefault="00045888" w:rsidP="000A071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Cs w:val="20"/>
                <w:lang w:val="en-GB"/>
              </w:rPr>
            </w:pPr>
            <w:r w:rsidRPr="007A3CC3">
              <w:rPr>
                <w:szCs w:val="20"/>
              </w:rPr>
              <w:t>Agree on the evaluation criteria to measure the effectiveness of the engagement</w:t>
            </w:r>
          </w:p>
          <w:p w14:paraId="1BD2862A" w14:textId="5684024D" w:rsidR="00045888" w:rsidRPr="007A3CC3" w:rsidRDefault="00045888" w:rsidP="000A071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Cs w:val="20"/>
                <w:lang w:val="en-GB"/>
              </w:rPr>
            </w:pPr>
            <w:r w:rsidRPr="007A3CC3">
              <w:rPr>
                <w:szCs w:val="20"/>
              </w:rPr>
              <w:t>Gain leadership buy-in, feedback and sign-off regarding the engagement objectives and negotiables</w:t>
            </w:r>
          </w:p>
          <w:p w14:paraId="7EE6A744" w14:textId="77777777" w:rsidR="007A3CC3" w:rsidRPr="000A071B" w:rsidRDefault="00045888" w:rsidP="000A071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Cs w:val="20"/>
                <w:lang w:val="en-GB"/>
              </w:rPr>
            </w:pPr>
            <w:r w:rsidRPr="007A3CC3">
              <w:rPr>
                <w:szCs w:val="20"/>
              </w:rPr>
              <w:t>Agree on roles and responsibilities of key Council officers for</w:t>
            </w:r>
            <w:r w:rsidR="007A3CC3">
              <w:rPr>
                <w:szCs w:val="20"/>
              </w:rPr>
              <w:t>:</w:t>
            </w:r>
          </w:p>
          <w:p w14:paraId="69CF7D10" w14:textId="215922FC" w:rsidR="007A3CC3" w:rsidRPr="000A071B" w:rsidRDefault="00045888" w:rsidP="000A071B">
            <w:pPr>
              <w:pStyle w:val="ListParagraph"/>
              <w:numPr>
                <w:ilvl w:val="1"/>
                <w:numId w:val="32"/>
              </w:numPr>
              <w:cnfStyle w:val="000000100000" w:firstRow="0" w:lastRow="0" w:firstColumn="0" w:lastColumn="0" w:oddVBand="0" w:evenVBand="0" w:oddHBand="1" w:evenHBand="0" w:firstRowFirstColumn="0" w:firstRowLastColumn="0" w:lastRowFirstColumn="0" w:lastRowLastColumn="0"/>
              <w:rPr>
                <w:szCs w:val="20"/>
                <w:lang w:val="en-GB"/>
              </w:rPr>
            </w:pPr>
            <w:r w:rsidRPr="007A3CC3">
              <w:rPr>
                <w:szCs w:val="20"/>
              </w:rPr>
              <w:t xml:space="preserve">oversight of overall project </w:t>
            </w:r>
          </w:p>
          <w:p w14:paraId="6262A2B1" w14:textId="56FA0FA4" w:rsidR="007A3CC3" w:rsidRDefault="00045888" w:rsidP="000A071B">
            <w:pPr>
              <w:pStyle w:val="ListParagraph"/>
              <w:numPr>
                <w:ilvl w:val="1"/>
                <w:numId w:val="32"/>
              </w:numPr>
              <w:cnfStyle w:val="000000100000" w:firstRow="0" w:lastRow="0" w:firstColumn="0" w:lastColumn="0" w:oddVBand="0" w:evenVBand="0" w:oddHBand="1" w:evenHBand="0" w:firstRowFirstColumn="0" w:firstRowLastColumn="0" w:lastRowFirstColumn="0" w:lastRowLastColumn="0"/>
              <w:rPr>
                <w:szCs w:val="20"/>
              </w:rPr>
            </w:pPr>
            <w:r w:rsidRPr="007A3CC3">
              <w:rPr>
                <w:szCs w:val="20"/>
              </w:rPr>
              <w:t xml:space="preserve">coordinator of content </w:t>
            </w:r>
          </w:p>
          <w:p w14:paraId="418E3306" w14:textId="5236EECD" w:rsidR="007A3CC3" w:rsidRDefault="00045888" w:rsidP="000A071B">
            <w:pPr>
              <w:pStyle w:val="ListParagraph"/>
              <w:numPr>
                <w:ilvl w:val="1"/>
                <w:numId w:val="32"/>
              </w:numPr>
              <w:cnfStyle w:val="000000100000" w:firstRow="0" w:lastRow="0" w:firstColumn="0" w:lastColumn="0" w:oddVBand="0" w:evenVBand="0" w:oddHBand="1" w:evenHBand="0" w:firstRowFirstColumn="0" w:firstRowLastColumn="0" w:lastRowFirstColumn="0" w:lastRowLastColumn="0"/>
              <w:rPr>
                <w:szCs w:val="20"/>
              </w:rPr>
            </w:pPr>
            <w:r w:rsidRPr="007A3CC3">
              <w:rPr>
                <w:szCs w:val="20"/>
              </w:rPr>
              <w:t xml:space="preserve">coordinator of engagement </w:t>
            </w:r>
          </w:p>
          <w:p w14:paraId="6B175610" w14:textId="207421B7" w:rsidR="007A3CC3" w:rsidRDefault="00045888" w:rsidP="000A071B">
            <w:pPr>
              <w:pStyle w:val="ListParagraph"/>
              <w:numPr>
                <w:ilvl w:val="1"/>
                <w:numId w:val="32"/>
              </w:numPr>
              <w:cnfStyle w:val="000000100000" w:firstRow="0" w:lastRow="0" w:firstColumn="0" w:lastColumn="0" w:oddVBand="0" w:evenVBand="0" w:oddHBand="1" w:evenHBand="0" w:firstRowFirstColumn="0" w:firstRowLastColumn="0" w:lastRowFirstColumn="0" w:lastRowLastColumn="0"/>
              <w:rPr>
                <w:szCs w:val="20"/>
              </w:rPr>
            </w:pPr>
            <w:r w:rsidRPr="007A3CC3">
              <w:rPr>
                <w:szCs w:val="20"/>
              </w:rPr>
              <w:t xml:space="preserve">logistics </w:t>
            </w:r>
          </w:p>
          <w:p w14:paraId="7671C336" w14:textId="223E2AE5" w:rsidR="00045888" w:rsidRPr="000A071B" w:rsidRDefault="00045888" w:rsidP="000A071B">
            <w:pPr>
              <w:pStyle w:val="ListParagraph"/>
              <w:numPr>
                <w:ilvl w:val="1"/>
                <w:numId w:val="32"/>
              </w:numPr>
              <w:cnfStyle w:val="000000100000" w:firstRow="0" w:lastRow="0" w:firstColumn="0" w:lastColumn="0" w:oddVBand="0" w:evenVBand="0" w:oddHBand="1" w:evenHBand="0" w:firstRowFirstColumn="0" w:firstRowLastColumn="0" w:lastRowFirstColumn="0" w:lastRowLastColumn="0"/>
              <w:rPr>
                <w:szCs w:val="20"/>
              </w:rPr>
            </w:pPr>
            <w:r w:rsidRPr="007A3CC3">
              <w:rPr>
                <w:szCs w:val="20"/>
              </w:rPr>
              <w:t>members of project team</w:t>
            </w:r>
          </w:p>
        </w:tc>
      </w:tr>
      <w:tr w:rsidR="00045888" w:rsidRPr="00624B36" w14:paraId="2A2EFFDF" w14:textId="77777777" w:rsidTr="00045888">
        <w:tc>
          <w:tcPr>
            <w:cnfStyle w:val="001000000000" w:firstRow="0" w:lastRow="0" w:firstColumn="1" w:lastColumn="0" w:oddVBand="0" w:evenVBand="0" w:oddHBand="0" w:evenHBand="0" w:firstRowFirstColumn="0" w:firstRowLastColumn="0" w:lastRowFirstColumn="0" w:lastRowLastColumn="0"/>
            <w:tcW w:w="2410" w:type="dxa"/>
          </w:tcPr>
          <w:p w14:paraId="08640FD6" w14:textId="77777777" w:rsidR="00045888" w:rsidRPr="00624B36" w:rsidRDefault="00045888" w:rsidP="00C12B71">
            <w:pPr>
              <w:rPr>
                <w:b w:val="0"/>
                <w:i/>
                <w:szCs w:val="20"/>
              </w:rPr>
            </w:pPr>
            <w:r w:rsidRPr="00624B36">
              <w:rPr>
                <w:szCs w:val="20"/>
              </w:rPr>
              <w:t>Know the community and stakeholders’ interests, values and opportunities for engagement</w:t>
            </w:r>
          </w:p>
        </w:tc>
        <w:tc>
          <w:tcPr>
            <w:tcW w:w="7229" w:type="dxa"/>
          </w:tcPr>
          <w:p w14:paraId="01C037D9" w14:textId="46005C9F" w:rsidR="00045888" w:rsidRPr="007A3CC3" w:rsidRDefault="00045888" w:rsidP="000A071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Cs w:val="20"/>
                <w:lang w:val="en-GB"/>
              </w:rPr>
            </w:pPr>
            <w:r w:rsidRPr="007A3CC3">
              <w:rPr>
                <w:szCs w:val="20"/>
              </w:rPr>
              <w:t>Identify stakeholders and their possible values and likely level of interest in the project</w:t>
            </w:r>
          </w:p>
          <w:p w14:paraId="462B2EAA" w14:textId="16EE19E7" w:rsidR="00045888" w:rsidRPr="007A3CC3" w:rsidRDefault="00045888" w:rsidP="000A071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Cs w:val="20"/>
                <w:lang w:val="en-GB"/>
              </w:rPr>
            </w:pPr>
            <w:r w:rsidRPr="007A3CC3">
              <w:rPr>
                <w:szCs w:val="20"/>
              </w:rPr>
              <w:t>Consider the possible ‘hard to reach’ groups</w:t>
            </w:r>
          </w:p>
          <w:p w14:paraId="01A9F765" w14:textId="47647A1A" w:rsidR="00045888" w:rsidRPr="007A3CC3" w:rsidRDefault="00045888" w:rsidP="000A071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Cs w:val="20"/>
                <w:lang w:val="en-GB"/>
              </w:rPr>
            </w:pPr>
            <w:r w:rsidRPr="007A3CC3">
              <w:rPr>
                <w:szCs w:val="20"/>
              </w:rPr>
              <w:t>Understand who has or has not been involved in previous related projects</w:t>
            </w:r>
          </w:p>
          <w:p w14:paraId="70849AAE" w14:textId="74AD0059" w:rsidR="00045888" w:rsidRPr="007A3CC3" w:rsidRDefault="00045888" w:rsidP="000A071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Cs w:val="20"/>
                <w:lang w:val="en-GB"/>
              </w:rPr>
            </w:pPr>
            <w:r w:rsidRPr="007A3CC3">
              <w:rPr>
                <w:szCs w:val="20"/>
              </w:rPr>
              <w:t>Gather awareness of other projects, opportunities or community issues that may influence community participation in the engagement</w:t>
            </w:r>
          </w:p>
        </w:tc>
      </w:tr>
      <w:tr w:rsidR="00045888" w:rsidRPr="00624B36" w14:paraId="7A0EF0EA" w14:textId="77777777" w:rsidTr="0004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81ADA5D" w14:textId="77777777" w:rsidR="00045888" w:rsidRPr="00624B36" w:rsidRDefault="00045888" w:rsidP="00C12B71">
            <w:pPr>
              <w:rPr>
                <w:b w:val="0"/>
                <w:i/>
                <w:szCs w:val="20"/>
              </w:rPr>
            </w:pPr>
            <w:r w:rsidRPr="00624B36">
              <w:rPr>
                <w:szCs w:val="20"/>
              </w:rPr>
              <w:t>Design a tailored engagement approach</w:t>
            </w:r>
          </w:p>
        </w:tc>
        <w:tc>
          <w:tcPr>
            <w:tcW w:w="7229" w:type="dxa"/>
          </w:tcPr>
          <w:p w14:paraId="6937FF25" w14:textId="2BF34C6C" w:rsidR="00045888" w:rsidRPr="00CF3A9D" w:rsidRDefault="00045888" w:rsidP="000A071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Cs w:val="20"/>
                <w:lang w:val="en-GB"/>
              </w:rPr>
            </w:pPr>
            <w:r w:rsidRPr="00CF3A9D">
              <w:rPr>
                <w:szCs w:val="20"/>
              </w:rPr>
              <w:t>Ask the community how they want to be involved</w:t>
            </w:r>
          </w:p>
          <w:p w14:paraId="244414B8" w14:textId="77777777" w:rsidR="00045888" w:rsidRPr="006C2E59" w:rsidRDefault="00045888" w:rsidP="000A071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Cs w:val="20"/>
                <w:lang w:val="en-GB"/>
              </w:rPr>
            </w:pPr>
            <w:r w:rsidRPr="00CF3A9D">
              <w:rPr>
                <w:szCs w:val="20"/>
              </w:rPr>
              <w:t>Co-ordinate with other Council engagement activities</w:t>
            </w:r>
          </w:p>
          <w:p w14:paraId="62DBAE5C" w14:textId="2FC788E7" w:rsidR="00045888" w:rsidRPr="00CF3A9D" w:rsidRDefault="00045888" w:rsidP="000A071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Cs w:val="20"/>
                <w:lang w:val="en-GB"/>
              </w:rPr>
            </w:pPr>
            <w:r w:rsidRPr="00CF3A9D">
              <w:rPr>
                <w:szCs w:val="20"/>
              </w:rPr>
              <w:t>Promote opportunities for community strengthening through education and connection</w:t>
            </w:r>
          </w:p>
          <w:p w14:paraId="20BCDF42" w14:textId="4F35A8E7" w:rsidR="00045888" w:rsidRPr="00CF3A9D" w:rsidRDefault="00045888" w:rsidP="000A071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Cs w:val="20"/>
                <w:lang w:val="en-GB"/>
              </w:rPr>
            </w:pPr>
            <w:r w:rsidRPr="00CF3A9D">
              <w:rPr>
                <w:szCs w:val="20"/>
              </w:rPr>
              <w:t>Us</w:t>
            </w:r>
            <w:r w:rsidR="00CF3A9D">
              <w:rPr>
                <w:szCs w:val="20"/>
              </w:rPr>
              <w:t>e</w:t>
            </w:r>
            <w:r w:rsidRPr="00CF3A9D">
              <w:rPr>
                <w:szCs w:val="20"/>
              </w:rPr>
              <w:t xml:space="preserve"> a range of different engagement methods that provide people with accessible options to participate</w:t>
            </w:r>
          </w:p>
          <w:p w14:paraId="08CDA6AB" w14:textId="589D80BB" w:rsidR="00045888" w:rsidRPr="00CF3A9D" w:rsidRDefault="00045888" w:rsidP="000A071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Cs w:val="20"/>
                <w:lang w:val="en-GB"/>
              </w:rPr>
            </w:pPr>
            <w:r w:rsidRPr="00CF3A9D">
              <w:rPr>
                <w:szCs w:val="20"/>
              </w:rPr>
              <w:t>Select tools that collect relevant project information and data</w:t>
            </w:r>
          </w:p>
          <w:p w14:paraId="547FB0BB" w14:textId="2D606578" w:rsidR="00045888" w:rsidRPr="00CF3A9D" w:rsidRDefault="00045888" w:rsidP="000A071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Cs w:val="20"/>
                <w:lang w:val="en-GB"/>
              </w:rPr>
            </w:pPr>
            <w:r w:rsidRPr="00CF3A9D">
              <w:rPr>
                <w:szCs w:val="20"/>
              </w:rPr>
              <w:t>Agree on an approach to information management and data analysis</w:t>
            </w:r>
          </w:p>
          <w:p w14:paraId="41ABE221" w14:textId="662176C5" w:rsidR="00045888" w:rsidRPr="00CF3A9D" w:rsidRDefault="00045888" w:rsidP="000A071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Cs w:val="20"/>
                <w:lang w:val="en-GB"/>
              </w:rPr>
            </w:pPr>
            <w:r w:rsidRPr="00CF3A9D">
              <w:rPr>
                <w:szCs w:val="20"/>
              </w:rPr>
              <w:t>Support face-to-face activities with online engagement</w:t>
            </w:r>
          </w:p>
        </w:tc>
      </w:tr>
      <w:tr w:rsidR="00045888" w:rsidRPr="00624B36" w14:paraId="61E68923" w14:textId="77777777" w:rsidTr="00045888">
        <w:tc>
          <w:tcPr>
            <w:cnfStyle w:val="001000000000" w:firstRow="0" w:lastRow="0" w:firstColumn="1" w:lastColumn="0" w:oddVBand="0" w:evenVBand="0" w:oddHBand="0" w:evenHBand="0" w:firstRowFirstColumn="0" w:firstRowLastColumn="0" w:lastRowFirstColumn="0" w:lastRowLastColumn="0"/>
            <w:tcW w:w="2410" w:type="dxa"/>
          </w:tcPr>
          <w:p w14:paraId="2A3D348D" w14:textId="77777777" w:rsidR="00045888" w:rsidRPr="00624B36" w:rsidRDefault="00045888" w:rsidP="00C12B71">
            <w:pPr>
              <w:rPr>
                <w:b w:val="0"/>
                <w:i/>
                <w:szCs w:val="20"/>
              </w:rPr>
            </w:pPr>
            <w:r w:rsidRPr="00624B36">
              <w:rPr>
                <w:szCs w:val="20"/>
              </w:rPr>
              <w:t>Engage in a respectful and genuine manner</w:t>
            </w:r>
          </w:p>
        </w:tc>
        <w:tc>
          <w:tcPr>
            <w:tcW w:w="7229" w:type="dxa"/>
          </w:tcPr>
          <w:p w14:paraId="0915BC4C" w14:textId="2CD65D07" w:rsidR="00045888" w:rsidRPr="00CF3A9D" w:rsidRDefault="00045888" w:rsidP="000A071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Cs w:val="20"/>
                <w:lang w:val="en-GB"/>
              </w:rPr>
            </w:pPr>
            <w:r w:rsidRPr="00CF3A9D">
              <w:rPr>
                <w:szCs w:val="20"/>
              </w:rPr>
              <w:t>Provide the appropriate lead times when promoting the project to stakeholders</w:t>
            </w:r>
          </w:p>
          <w:p w14:paraId="21E5767E" w14:textId="36BB99E1" w:rsidR="00045888" w:rsidRPr="00CF3A9D" w:rsidRDefault="00045888" w:rsidP="000A071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Cs w:val="20"/>
                <w:lang w:val="en-GB"/>
              </w:rPr>
            </w:pPr>
            <w:r w:rsidRPr="00CF3A9D">
              <w:rPr>
                <w:szCs w:val="20"/>
              </w:rPr>
              <w:t>Provide targeted project information in advance of engagement activities to support informed participation</w:t>
            </w:r>
          </w:p>
          <w:p w14:paraId="7AFF932A" w14:textId="560B1964" w:rsidR="00045888" w:rsidRPr="00CF3A9D" w:rsidRDefault="00045888" w:rsidP="000A071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Cs w:val="20"/>
                <w:lang w:val="en-GB"/>
              </w:rPr>
            </w:pPr>
            <w:r w:rsidRPr="00CF3A9D">
              <w:rPr>
                <w:szCs w:val="20"/>
              </w:rPr>
              <w:t>Describe to the community how their involvement will influence decision-making at the outset of the engagement</w:t>
            </w:r>
          </w:p>
          <w:p w14:paraId="39BDB8D4" w14:textId="02D9E434" w:rsidR="00045888" w:rsidRPr="00CF3A9D" w:rsidRDefault="00045888" w:rsidP="000A071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Cs w:val="20"/>
                <w:lang w:val="en-GB"/>
              </w:rPr>
            </w:pPr>
            <w:r w:rsidRPr="00CF3A9D">
              <w:rPr>
                <w:szCs w:val="20"/>
              </w:rPr>
              <w:t>Undertake the engagement with integrity, respect and being open to a range of different views and interests</w:t>
            </w:r>
          </w:p>
          <w:p w14:paraId="3E687F8C" w14:textId="7C144E51" w:rsidR="00045888" w:rsidRPr="00CF3A9D" w:rsidRDefault="00045888" w:rsidP="000A071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Cs w:val="20"/>
                <w:lang w:val="en-GB"/>
              </w:rPr>
            </w:pPr>
            <w:r w:rsidRPr="00CF3A9D">
              <w:rPr>
                <w:szCs w:val="20"/>
              </w:rPr>
              <w:t>Deliver engagement activities at days, times and locations that meet the needs of the community and stakeholders</w:t>
            </w:r>
          </w:p>
          <w:p w14:paraId="49F1F23A" w14:textId="320D78CF" w:rsidR="00045888" w:rsidRPr="00CF3A9D" w:rsidRDefault="00045888" w:rsidP="000A071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Cs w:val="20"/>
                <w:lang w:val="en-GB"/>
              </w:rPr>
            </w:pPr>
            <w:r w:rsidRPr="00CF3A9D">
              <w:rPr>
                <w:szCs w:val="20"/>
              </w:rPr>
              <w:t>Provide a timeframe of when participants can expect feedback</w:t>
            </w:r>
          </w:p>
        </w:tc>
      </w:tr>
      <w:tr w:rsidR="00045888" w:rsidRPr="00624B36" w14:paraId="38CF9D31" w14:textId="77777777" w:rsidTr="0004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427FD66" w14:textId="77777777" w:rsidR="00045888" w:rsidRPr="00624B36" w:rsidRDefault="00045888" w:rsidP="00C12B71">
            <w:pPr>
              <w:rPr>
                <w:b w:val="0"/>
                <w:i/>
                <w:szCs w:val="20"/>
              </w:rPr>
            </w:pPr>
            <w:r w:rsidRPr="00624B36">
              <w:rPr>
                <w:szCs w:val="20"/>
              </w:rPr>
              <w:t>Analyse and interpret the engagement information</w:t>
            </w:r>
          </w:p>
        </w:tc>
        <w:tc>
          <w:tcPr>
            <w:tcW w:w="7229" w:type="dxa"/>
          </w:tcPr>
          <w:p w14:paraId="6D310B4B" w14:textId="49E05FA9" w:rsidR="00045888" w:rsidRPr="00CF3A9D" w:rsidRDefault="00045888" w:rsidP="000A071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Cs w:val="20"/>
                <w:lang w:val="en-GB"/>
              </w:rPr>
            </w:pPr>
            <w:r w:rsidRPr="00CF3A9D">
              <w:rPr>
                <w:szCs w:val="20"/>
              </w:rPr>
              <w:t>Consolidate the data and information collected during each engagement activity</w:t>
            </w:r>
          </w:p>
          <w:p w14:paraId="0D8B22E7" w14:textId="3FC2B4A8" w:rsidR="00045888" w:rsidRPr="00CF3A9D" w:rsidRDefault="00045888" w:rsidP="000A071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Cs w:val="20"/>
                <w:lang w:val="en-GB"/>
              </w:rPr>
            </w:pPr>
            <w:r w:rsidRPr="00CF3A9D">
              <w:rPr>
                <w:szCs w:val="20"/>
              </w:rPr>
              <w:t>Analyse the data and information to identify themes, priorities and preferences</w:t>
            </w:r>
          </w:p>
          <w:p w14:paraId="2DC6A5B3" w14:textId="2B9957D7" w:rsidR="00045888" w:rsidRPr="00CF3A9D" w:rsidRDefault="00045888" w:rsidP="000A071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Cs w:val="20"/>
                <w:lang w:val="en-GB"/>
              </w:rPr>
            </w:pPr>
            <w:r w:rsidRPr="00CF3A9D">
              <w:rPr>
                <w:szCs w:val="20"/>
              </w:rPr>
              <w:t>Identify gaps in participation and information to be addressed</w:t>
            </w:r>
          </w:p>
        </w:tc>
      </w:tr>
      <w:tr w:rsidR="00045888" w:rsidRPr="00624B36" w14:paraId="6F3F7B6C" w14:textId="77777777" w:rsidTr="00045888">
        <w:tc>
          <w:tcPr>
            <w:cnfStyle w:val="001000000000" w:firstRow="0" w:lastRow="0" w:firstColumn="1" w:lastColumn="0" w:oddVBand="0" w:evenVBand="0" w:oddHBand="0" w:evenHBand="0" w:firstRowFirstColumn="0" w:firstRowLastColumn="0" w:lastRowFirstColumn="0" w:lastRowLastColumn="0"/>
            <w:tcW w:w="2410" w:type="dxa"/>
          </w:tcPr>
          <w:p w14:paraId="0FCE407D" w14:textId="77777777" w:rsidR="00045888" w:rsidRPr="00624B36" w:rsidRDefault="00045888" w:rsidP="00C12B71">
            <w:pPr>
              <w:rPr>
                <w:b w:val="0"/>
                <w:i/>
                <w:szCs w:val="20"/>
              </w:rPr>
            </w:pPr>
            <w:r w:rsidRPr="00624B36">
              <w:rPr>
                <w:szCs w:val="20"/>
              </w:rPr>
              <w:t>Close the loop on the engagement process, project outcomes and decisions</w:t>
            </w:r>
          </w:p>
        </w:tc>
        <w:tc>
          <w:tcPr>
            <w:tcW w:w="7229" w:type="dxa"/>
          </w:tcPr>
          <w:p w14:paraId="768CAD29" w14:textId="34CB9F89" w:rsidR="00045888" w:rsidRPr="00CF3A9D" w:rsidRDefault="00045888" w:rsidP="000A071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lang w:val="en-GB"/>
              </w:rPr>
            </w:pPr>
            <w:r w:rsidRPr="00CF3A9D">
              <w:rPr>
                <w:szCs w:val="20"/>
              </w:rPr>
              <w:t>Provide feedback on the engagement process and findings to the project team including decision-makers for their consideration</w:t>
            </w:r>
          </w:p>
          <w:p w14:paraId="0DDBEF1D" w14:textId="02B408BD" w:rsidR="00045888" w:rsidRPr="00CF3A9D" w:rsidRDefault="00045888" w:rsidP="000A071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lang w:val="en-GB"/>
              </w:rPr>
            </w:pPr>
            <w:r w:rsidRPr="00CF3A9D">
              <w:rPr>
                <w:szCs w:val="20"/>
              </w:rPr>
              <w:t>Communicate with participants and stakeholders about the engagement process, findings, outcomes and how any decisions were made</w:t>
            </w:r>
          </w:p>
          <w:p w14:paraId="4970F0B2" w14:textId="4FBFF674" w:rsidR="00045888" w:rsidRPr="00CF3A9D" w:rsidRDefault="00045888" w:rsidP="000A071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lang w:val="en-GB"/>
              </w:rPr>
            </w:pPr>
            <w:r w:rsidRPr="00CF3A9D">
              <w:rPr>
                <w:szCs w:val="20"/>
              </w:rPr>
              <w:t>Publish updates and final outcomes of community engagement on key communication forums and channels</w:t>
            </w:r>
          </w:p>
          <w:p w14:paraId="0CCEA93F" w14:textId="125E9809" w:rsidR="00045888" w:rsidRPr="00CF3A9D" w:rsidRDefault="00045888" w:rsidP="000A071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lang w:val="en-GB"/>
              </w:rPr>
            </w:pPr>
            <w:r w:rsidRPr="00CF3A9D">
              <w:rPr>
                <w:szCs w:val="20"/>
              </w:rPr>
              <w:t>Share the engagement findings and outcomes with Council colleagues and key stakeholders</w:t>
            </w:r>
          </w:p>
        </w:tc>
      </w:tr>
      <w:tr w:rsidR="00045888" w:rsidRPr="00624B36" w14:paraId="523E3965" w14:textId="77777777" w:rsidTr="0004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16EDE82" w14:textId="77777777" w:rsidR="00045888" w:rsidRPr="00624B36" w:rsidRDefault="00045888" w:rsidP="00C12B71">
            <w:pPr>
              <w:rPr>
                <w:b w:val="0"/>
                <w:i/>
              </w:rPr>
            </w:pPr>
            <w:r w:rsidRPr="00624B36">
              <w:t>Evaluate the effectiveness of the engagement</w:t>
            </w:r>
          </w:p>
        </w:tc>
        <w:tc>
          <w:tcPr>
            <w:tcW w:w="7229" w:type="dxa"/>
          </w:tcPr>
          <w:p w14:paraId="455B203B" w14:textId="51FB5E38" w:rsidR="00045888" w:rsidRPr="00CF3A9D" w:rsidRDefault="00045888" w:rsidP="000A071B">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lang w:val="en-GB"/>
              </w:rPr>
            </w:pPr>
            <w:r w:rsidRPr="00624B36">
              <w:t xml:space="preserve">Measure the engagement process from the beginning </w:t>
            </w:r>
          </w:p>
          <w:p w14:paraId="53F04CC7" w14:textId="335A7917" w:rsidR="00045888" w:rsidRPr="00CF3A9D" w:rsidRDefault="00045888" w:rsidP="000A071B">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lang w:val="en-GB"/>
              </w:rPr>
            </w:pPr>
            <w:r w:rsidRPr="00624B36">
              <w:t>Understand and evaluate the depth and breadth of participation to inform future engagement</w:t>
            </w:r>
          </w:p>
          <w:p w14:paraId="44BE43DC" w14:textId="30E42CAA" w:rsidR="00045888" w:rsidRPr="00CF3A9D" w:rsidRDefault="00045888" w:rsidP="000A071B">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lang w:val="en-GB"/>
              </w:rPr>
            </w:pPr>
            <w:r w:rsidRPr="00624B36">
              <w:t>Capture and share the learnings from the engagement</w:t>
            </w:r>
          </w:p>
        </w:tc>
      </w:tr>
    </w:tbl>
    <w:p w14:paraId="104B951D" w14:textId="77777777" w:rsidR="00624B36" w:rsidRDefault="00624B36" w:rsidP="00DC25E7">
      <w:pPr>
        <w:pStyle w:val="Heading2"/>
      </w:pPr>
    </w:p>
    <w:p w14:paraId="765E2E2D" w14:textId="77777777" w:rsidR="00043AEB" w:rsidRDefault="00043AEB">
      <w:pPr>
        <w:rPr>
          <w:rFonts w:asciiTheme="majorHAnsi" w:eastAsiaTheme="majorEastAsia" w:hAnsiTheme="majorHAnsi" w:cstheme="majorBidi"/>
          <w:color w:val="365F91" w:themeColor="accent1" w:themeShade="BF"/>
          <w:sz w:val="32"/>
          <w:szCs w:val="32"/>
        </w:rPr>
      </w:pPr>
      <w:r>
        <w:br w:type="page"/>
      </w:r>
    </w:p>
    <w:p w14:paraId="230A1B0C" w14:textId="49F5D0F5" w:rsidR="00624B36" w:rsidRDefault="00624B36" w:rsidP="00DC25E7">
      <w:pPr>
        <w:pStyle w:val="Heading1"/>
      </w:pPr>
      <w:bookmarkStart w:id="17" w:name="_Toc505850676"/>
      <w:r>
        <w:t>How our community likes to be engaged</w:t>
      </w:r>
      <w:bookmarkEnd w:id="17"/>
    </w:p>
    <w:p w14:paraId="72A46B67" w14:textId="7ECF4149" w:rsidR="00624B36" w:rsidRDefault="00624B36" w:rsidP="00624B36">
      <w:r>
        <w:t xml:space="preserve">In 2017 </w:t>
      </w:r>
      <w:r w:rsidR="00C12B71">
        <w:t>we asked our</w:t>
      </w:r>
      <w:r>
        <w:t xml:space="preserve"> community how, when and what they wanted the Council to engage them about. In total</w:t>
      </w:r>
      <w:r w:rsidR="00CE15B5">
        <w:t>,</w:t>
      </w:r>
      <w:r>
        <w:t xml:space="preserve"> </w:t>
      </w:r>
      <w:r w:rsidR="00B753E8">
        <w:t>309 people participated in the engagement across the 6 engagement methods</w:t>
      </w:r>
      <w:r>
        <w:t>. The key learnings that relate to this Framework are:</w:t>
      </w:r>
    </w:p>
    <w:p w14:paraId="28B94C99" w14:textId="3C925046" w:rsidR="00624B36" w:rsidRDefault="00624B36" w:rsidP="00624B36">
      <w:pPr>
        <w:pStyle w:val="ListParagraph"/>
        <w:numPr>
          <w:ilvl w:val="0"/>
          <w:numId w:val="13"/>
        </w:numPr>
      </w:pPr>
      <w:r>
        <w:t>Community members believe it is very important to have impact into projects that affect them</w:t>
      </w:r>
    </w:p>
    <w:p w14:paraId="67BC5EEC" w14:textId="541E5117" w:rsidR="00624B36" w:rsidRDefault="00624B36" w:rsidP="00624B36">
      <w:pPr>
        <w:pStyle w:val="ListParagraph"/>
        <w:numPr>
          <w:ilvl w:val="0"/>
          <w:numId w:val="13"/>
        </w:numPr>
      </w:pPr>
      <w:r>
        <w:t>People want to hear from Council about engagement opportunities once a quarter</w:t>
      </w:r>
    </w:p>
    <w:p w14:paraId="40927FAB" w14:textId="2A19BA05" w:rsidR="00624B36" w:rsidRDefault="00624B36" w:rsidP="00624B36">
      <w:pPr>
        <w:pStyle w:val="ListParagraph"/>
        <w:numPr>
          <w:ilvl w:val="0"/>
          <w:numId w:val="13"/>
        </w:numPr>
      </w:pPr>
      <w:r>
        <w:t>Surveys, online engagement and pop-ups at local events are the preferred engagement methods, submissions were the least preferred method</w:t>
      </w:r>
    </w:p>
    <w:p w14:paraId="4F38873B" w14:textId="3802236A" w:rsidR="00624B36" w:rsidRDefault="00624B36" w:rsidP="00624B36">
      <w:pPr>
        <w:pStyle w:val="ListParagraph"/>
        <w:numPr>
          <w:ilvl w:val="0"/>
          <w:numId w:val="13"/>
        </w:numPr>
      </w:pPr>
      <w:r>
        <w:t>Roads, Transport and Parking is the issue community members most want to hear about, followed by community centre</w:t>
      </w:r>
      <w:r w:rsidR="009454A9">
        <w:t>s</w:t>
      </w:r>
      <w:r>
        <w:t>, arts and venues</w:t>
      </w:r>
    </w:p>
    <w:p w14:paraId="46A8C08B" w14:textId="45156BEE" w:rsidR="00624B36" w:rsidRPr="00026AB1" w:rsidRDefault="00624B36" w:rsidP="00624B36">
      <w:pPr>
        <w:pStyle w:val="ListParagraph"/>
        <w:numPr>
          <w:ilvl w:val="0"/>
          <w:numId w:val="13"/>
        </w:numPr>
      </w:pPr>
      <w:r>
        <w:t>People want to hear about engagement opportunities via email and the council newsletter</w:t>
      </w:r>
    </w:p>
    <w:p w14:paraId="4737A19A" w14:textId="61DA5BCE" w:rsidR="00624B36" w:rsidRPr="009A0B31" w:rsidRDefault="00624B36" w:rsidP="00624B36">
      <w:r>
        <w:t xml:space="preserve">Feedback from staff, </w:t>
      </w:r>
      <w:r w:rsidR="009454A9">
        <w:t>C</w:t>
      </w:r>
      <w:r>
        <w:t xml:space="preserve">ouncillors and District and Portfolio Advisory Committees articulated that </w:t>
      </w:r>
      <w:r w:rsidRPr="009A0B31">
        <w:t xml:space="preserve">community engagement </w:t>
      </w:r>
      <w:r>
        <w:t xml:space="preserve">needs to be </w:t>
      </w:r>
      <w:r w:rsidRPr="009A0B31">
        <w:t xml:space="preserve">accessible for a wide variety of people. </w:t>
      </w:r>
      <w:r>
        <w:t xml:space="preserve">They believe being accessible </w:t>
      </w:r>
      <w:r w:rsidRPr="009A0B31">
        <w:t>includes:</w:t>
      </w:r>
    </w:p>
    <w:p w14:paraId="3C3F7487" w14:textId="1100DF95" w:rsidR="00624B36" w:rsidRPr="009A0B31" w:rsidRDefault="00624B36" w:rsidP="00624B36">
      <w:pPr>
        <w:pStyle w:val="ListParagraph"/>
        <w:numPr>
          <w:ilvl w:val="0"/>
          <w:numId w:val="14"/>
        </w:numPr>
      </w:pPr>
      <w:r w:rsidRPr="009A0B31">
        <w:t>Having multiple methods to be informed and provide input</w:t>
      </w:r>
      <w:r>
        <w:t xml:space="preserve"> (e.g. online and off-line engagement)</w:t>
      </w:r>
    </w:p>
    <w:p w14:paraId="696621E0" w14:textId="18DA4CA6" w:rsidR="00624B36" w:rsidRPr="009A0B31" w:rsidRDefault="00624B36" w:rsidP="00624B36">
      <w:pPr>
        <w:pStyle w:val="ListParagraph"/>
        <w:numPr>
          <w:ilvl w:val="0"/>
          <w:numId w:val="14"/>
        </w:numPr>
      </w:pPr>
      <w:r w:rsidRPr="009A0B31">
        <w:t>Going to where the community are</w:t>
      </w:r>
      <w:r>
        <w:t xml:space="preserve"> (e.g. attend community events, reach out to community a common touch points such at the doctors</w:t>
      </w:r>
      <w:r w:rsidR="009454A9">
        <w:t xml:space="preserve"> or immunisation sessions</w:t>
      </w:r>
      <w:r>
        <w:t>)</w:t>
      </w:r>
    </w:p>
    <w:p w14:paraId="0E2E8F7B" w14:textId="09BB3B53" w:rsidR="00624B36" w:rsidRDefault="00624B36" w:rsidP="00624B36">
      <w:pPr>
        <w:pStyle w:val="ListParagraph"/>
        <w:numPr>
          <w:ilvl w:val="0"/>
          <w:numId w:val="14"/>
        </w:numPr>
      </w:pPr>
      <w:r w:rsidRPr="009A0B31">
        <w:t>Being highly visible</w:t>
      </w:r>
      <w:r>
        <w:t xml:space="preserve"> (use branding, have visual tools, promote on multiple platforms such as social media and community notice boards)</w:t>
      </w:r>
    </w:p>
    <w:p w14:paraId="3768CD10" w14:textId="77777777" w:rsidR="00043AEB" w:rsidRDefault="00624B36" w:rsidP="00043AEB">
      <w:pPr>
        <w:pStyle w:val="ListParagraph"/>
        <w:numPr>
          <w:ilvl w:val="0"/>
          <w:numId w:val="14"/>
        </w:numPr>
      </w:pPr>
      <w:r>
        <w:t>Translate information for the diverse community in Wyndham</w:t>
      </w:r>
    </w:p>
    <w:p w14:paraId="07F1DF2D" w14:textId="28717373" w:rsidR="00043AEB" w:rsidRDefault="00043AEB" w:rsidP="008C2AC0">
      <w:pPr>
        <w:pStyle w:val="Heading1"/>
        <w:sectPr w:rsidR="00043AEB" w:rsidSect="00E83B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1C57BFB2" w14:textId="77CCEB4B" w:rsidR="009E4461" w:rsidRDefault="00B753E8" w:rsidP="00043AEB">
      <w:pPr>
        <w:pStyle w:val="Heading2"/>
        <w:ind w:left="0" w:firstLine="0"/>
      </w:pPr>
      <w:bookmarkStart w:id="18" w:name="_Toc505850677"/>
      <w:r>
        <w:t>Inclusive engagement</w:t>
      </w:r>
      <w:bookmarkEnd w:id="18"/>
      <w:r>
        <w:t xml:space="preserve"> </w:t>
      </w:r>
    </w:p>
    <w:p w14:paraId="7977133B" w14:textId="3CEE9C6A" w:rsidR="00FE5CDA" w:rsidRPr="009F3C3F" w:rsidRDefault="00B753E8" w:rsidP="00FE5CDA">
      <w:r>
        <w:t xml:space="preserve">In delivering engagement activities Council is committed to using inclusive methods to ensure a broad spectrum of the community are reached. Some of these ‘harder </w:t>
      </w:r>
      <w:r w:rsidR="00FE5CDA" w:rsidRPr="009F3C3F">
        <w:t>to reach’ groups identified in Wyndham are:</w:t>
      </w:r>
    </w:p>
    <w:p w14:paraId="32EFA507" w14:textId="77777777" w:rsidR="0038267C" w:rsidRDefault="0038267C" w:rsidP="00FE5CDA">
      <w:pPr>
        <w:pStyle w:val="ListParagraph"/>
        <w:numPr>
          <w:ilvl w:val="0"/>
          <w:numId w:val="16"/>
        </w:numPr>
        <w:sectPr w:rsidR="0038267C" w:rsidSect="00E83B19">
          <w:pgSz w:w="11906" w:h="16838"/>
          <w:pgMar w:top="1440" w:right="1440" w:bottom="1440" w:left="1440" w:header="709" w:footer="709" w:gutter="0"/>
          <w:cols w:space="708"/>
          <w:titlePg/>
          <w:docGrid w:linePitch="360"/>
        </w:sectPr>
      </w:pPr>
    </w:p>
    <w:p w14:paraId="6829B677" w14:textId="794A5018" w:rsidR="00FE5CDA" w:rsidRPr="009F3C3F" w:rsidRDefault="00FE5CDA" w:rsidP="00FE5CDA">
      <w:pPr>
        <w:pStyle w:val="ListParagraph"/>
        <w:numPr>
          <w:ilvl w:val="0"/>
          <w:numId w:val="16"/>
        </w:numPr>
      </w:pPr>
      <w:r w:rsidRPr="009F3C3F">
        <w:t xml:space="preserve">Culturally </w:t>
      </w:r>
      <w:r>
        <w:t>d</w:t>
      </w:r>
      <w:r w:rsidRPr="009F3C3F">
        <w:t>iverse communities</w:t>
      </w:r>
    </w:p>
    <w:p w14:paraId="2349F323" w14:textId="77777777" w:rsidR="00FE5CDA" w:rsidRPr="009F3C3F" w:rsidRDefault="00FE5CDA" w:rsidP="00FE5CDA">
      <w:pPr>
        <w:pStyle w:val="ListParagraph"/>
        <w:numPr>
          <w:ilvl w:val="0"/>
          <w:numId w:val="16"/>
        </w:numPr>
      </w:pPr>
      <w:r w:rsidRPr="009F3C3F">
        <w:t>Aboriginal and Torres Straight Islanders</w:t>
      </w:r>
    </w:p>
    <w:p w14:paraId="0A1ABD15" w14:textId="508F55BA" w:rsidR="00CE15B5" w:rsidRPr="009F3C3F" w:rsidRDefault="00FE5CDA" w:rsidP="00CE15B5">
      <w:pPr>
        <w:pStyle w:val="ListParagraph"/>
        <w:numPr>
          <w:ilvl w:val="0"/>
          <w:numId w:val="16"/>
        </w:numPr>
      </w:pPr>
      <w:r w:rsidRPr="009F3C3F">
        <w:t>People with a disability</w:t>
      </w:r>
    </w:p>
    <w:p w14:paraId="3554FA77" w14:textId="77777777" w:rsidR="00FE5CDA" w:rsidRPr="009F3C3F" w:rsidRDefault="00FE5CDA" w:rsidP="00FE5CDA">
      <w:pPr>
        <w:pStyle w:val="ListParagraph"/>
        <w:numPr>
          <w:ilvl w:val="0"/>
          <w:numId w:val="16"/>
        </w:numPr>
      </w:pPr>
      <w:r w:rsidRPr="009F3C3F">
        <w:t>You</w:t>
      </w:r>
      <w:r>
        <w:t>ng people</w:t>
      </w:r>
    </w:p>
    <w:p w14:paraId="181973F6" w14:textId="77777777" w:rsidR="00FE5CDA" w:rsidRPr="009F3C3F" w:rsidRDefault="00FE5CDA" w:rsidP="00FE5CDA">
      <w:pPr>
        <w:pStyle w:val="ListParagraph"/>
        <w:numPr>
          <w:ilvl w:val="0"/>
          <w:numId w:val="16"/>
        </w:numPr>
      </w:pPr>
      <w:r w:rsidRPr="009F3C3F">
        <w:t>Older community members</w:t>
      </w:r>
    </w:p>
    <w:p w14:paraId="238257D8" w14:textId="10A76C12" w:rsidR="00FE5CDA" w:rsidRPr="009F3C3F" w:rsidRDefault="00FE5CDA" w:rsidP="00FE5CDA">
      <w:pPr>
        <w:pStyle w:val="ListParagraph"/>
        <w:numPr>
          <w:ilvl w:val="0"/>
          <w:numId w:val="16"/>
        </w:numPr>
      </w:pPr>
      <w:r w:rsidRPr="009F3C3F">
        <w:t>Young families/primary carers</w:t>
      </w:r>
    </w:p>
    <w:p w14:paraId="017FC7BB" w14:textId="7ECA04B8" w:rsidR="0038267C" w:rsidRDefault="0038267C" w:rsidP="00FE5CDA"/>
    <w:p w14:paraId="272407CC" w14:textId="77777777" w:rsidR="00CE15B5" w:rsidRDefault="00CE15B5" w:rsidP="00FE5CDA">
      <w:pPr>
        <w:sectPr w:rsidR="00CE15B5" w:rsidSect="00BC0909">
          <w:type w:val="continuous"/>
          <w:pgSz w:w="11906" w:h="16838"/>
          <w:pgMar w:top="1440" w:right="1440" w:bottom="1440" w:left="1440" w:header="709" w:footer="709" w:gutter="0"/>
          <w:pgNumType w:start="0"/>
          <w:cols w:num="2" w:space="708"/>
          <w:titlePg/>
          <w:docGrid w:linePitch="360"/>
        </w:sectPr>
      </w:pPr>
    </w:p>
    <w:p w14:paraId="5A70CB24" w14:textId="078038A1" w:rsidR="00FE5CDA" w:rsidRDefault="00FE5CDA" w:rsidP="00FE5CDA">
      <w:r w:rsidRPr="009F3C3F">
        <w:t xml:space="preserve">These groups experience more barriers to engagement than other community members. Examples of barriers are language, physical ability, digital comprehension, lack of time and social isolation. The following table provides suggestions for how to overcome these barriers and encourage greater participation from these groups. The suggestions are informed by best practice theory and discussions with these groups. </w:t>
      </w:r>
    </w:p>
    <w:p w14:paraId="44B46D4C" w14:textId="193C54BB" w:rsidR="005B3BB6" w:rsidRPr="009F3C3F" w:rsidRDefault="005B3BB6" w:rsidP="00FE5CDA">
      <w:r>
        <w:t xml:space="preserve">A full list of hard to reach groups, including why they are hard to reach and engagement tools is listed in appendix </w:t>
      </w:r>
      <w:r w:rsidR="00F93662">
        <w:t>two</w:t>
      </w:r>
      <w:r>
        <w:t xml:space="preserve">. </w:t>
      </w:r>
    </w:p>
    <w:p w14:paraId="7ED0619D" w14:textId="77777777" w:rsidR="00375E27" w:rsidRDefault="00375E27" w:rsidP="004573C5">
      <w:pPr>
        <w:rPr>
          <w:color w:val="FF0000"/>
        </w:rPr>
        <w:sectPr w:rsidR="00375E27" w:rsidSect="00BC0909">
          <w:type w:val="continuous"/>
          <w:pgSz w:w="11906" w:h="16838"/>
          <w:pgMar w:top="1440" w:right="1440" w:bottom="1440" w:left="1440" w:header="709" w:footer="709" w:gutter="0"/>
          <w:pgNumType w:start="0"/>
          <w:cols w:space="708"/>
          <w:titlePg/>
          <w:docGrid w:linePitch="360"/>
        </w:sectPr>
      </w:pPr>
    </w:p>
    <w:p w14:paraId="55D6B272" w14:textId="77777777" w:rsidR="00BC0909" w:rsidRDefault="00BC0909">
      <w:pPr>
        <w:rPr>
          <w:rFonts w:asciiTheme="majorHAnsi" w:eastAsiaTheme="majorEastAsia" w:hAnsiTheme="majorHAnsi" w:cstheme="majorBidi"/>
          <w:color w:val="365F91" w:themeColor="accent1" w:themeShade="BF"/>
          <w:sz w:val="32"/>
          <w:szCs w:val="32"/>
        </w:rPr>
      </w:pPr>
      <w:r>
        <w:br w:type="page"/>
      </w:r>
    </w:p>
    <w:p w14:paraId="3124AF59" w14:textId="77777777" w:rsidR="00D51B09" w:rsidRDefault="00D51B09" w:rsidP="00DC25E7">
      <w:pPr>
        <w:pStyle w:val="Heading1"/>
        <w:sectPr w:rsidR="00D51B09" w:rsidSect="00375E27">
          <w:type w:val="continuous"/>
          <w:pgSz w:w="11906" w:h="16838"/>
          <w:pgMar w:top="1440" w:right="1440" w:bottom="1440" w:left="1440" w:header="709" w:footer="709" w:gutter="0"/>
          <w:pgNumType w:start="0"/>
          <w:cols w:space="708"/>
          <w:titlePg/>
          <w:docGrid w:linePitch="360"/>
        </w:sectPr>
      </w:pPr>
    </w:p>
    <w:p w14:paraId="264758B5" w14:textId="45ED06A5" w:rsidR="00CC0D47" w:rsidRDefault="00375E27" w:rsidP="00DC25E7">
      <w:pPr>
        <w:pStyle w:val="Heading1"/>
      </w:pPr>
      <w:bookmarkStart w:id="19" w:name="_Toc505850678"/>
      <w:r>
        <w:t>Appendices</w:t>
      </w:r>
      <w:bookmarkEnd w:id="19"/>
    </w:p>
    <w:p w14:paraId="776A1ECE" w14:textId="1C4DD732" w:rsidR="00375E27" w:rsidRDefault="00375E27" w:rsidP="00DC25E7">
      <w:pPr>
        <w:pStyle w:val="Heading2"/>
      </w:pPr>
      <w:bookmarkStart w:id="20" w:name="_Toc505850679"/>
      <w:r>
        <w:t>Appendix one: Community and stakeholders</w:t>
      </w:r>
      <w:bookmarkEnd w:id="20"/>
    </w:p>
    <w:p w14:paraId="71456A9C" w14:textId="69905581" w:rsidR="00375E27" w:rsidRDefault="00417A76" w:rsidP="00375E27">
      <w:r w:rsidRPr="004837C5">
        <w:t xml:space="preserve">This </w:t>
      </w:r>
      <w:r>
        <w:t xml:space="preserve">framework is designed to target </w:t>
      </w:r>
      <w:r w:rsidRPr="004837C5">
        <w:t xml:space="preserve">broad categories of stakeholders </w:t>
      </w:r>
      <w:r>
        <w:t xml:space="preserve">as identified in the </w:t>
      </w:r>
      <w:r w:rsidR="00BB27EF">
        <w:t>following table</w:t>
      </w:r>
      <w:r>
        <w:t xml:space="preserve">. It provides the name of the stakeholder group, the key members, their potential role in decision-making and level of interest in the project.  </w:t>
      </w:r>
      <w:r w:rsidR="00F93662">
        <w:t>This will form a key part of the toolkit that officers will use when developing an engagement plan.</w:t>
      </w:r>
    </w:p>
    <w:tbl>
      <w:tblPr>
        <w:tblStyle w:val="PlainTable2"/>
        <w:tblW w:w="4881" w:type="pct"/>
        <w:tblLook w:val="01E0" w:firstRow="1" w:lastRow="1" w:firstColumn="1" w:lastColumn="1" w:noHBand="0" w:noVBand="0"/>
      </w:tblPr>
      <w:tblGrid>
        <w:gridCol w:w="2700"/>
        <w:gridCol w:w="3622"/>
        <w:gridCol w:w="3622"/>
        <w:gridCol w:w="3682"/>
      </w:tblGrid>
      <w:tr w:rsidR="00375E27" w:rsidRPr="00A82379" w14:paraId="20500C19" w14:textId="77777777" w:rsidTr="00DD0D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 w:type="pct"/>
          </w:tcPr>
          <w:p w14:paraId="26C176BB" w14:textId="77777777" w:rsidR="00375E27" w:rsidRPr="00A82379" w:rsidRDefault="00375E27" w:rsidP="00BC0909">
            <w:r w:rsidRPr="00A82379">
              <w:t>Stakeholder Group</w:t>
            </w:r>
          </w:p>
        </w:tc>
        <w:tc>
          <w:tcPr>
            <w:cnfStyle w:val="000010000000" w:firstRow="0" w:lastRow="0" w:firstColumn="0" w:lastColumn="0" w:oddVBand="1" w:evenVBand="0" w:oddHBand="0" w:evenHBand="0" w:firstRowFirstColumn="0" w:firstRowLastColumn="0" w:lastRowFirstColumn="0" w:lastRowLastColumn="0"/>
            <w:tcW w:w="1329" w:type="pct"/>
          </w:tcPr>
          <w:p w14:paraId="66F49F47" w14:textId="77777777" w:rsidR="00375E27" w:rsidRPr="00A82379" w:rsidRDefault="00375E27" w:rsidP="00BC0909">
            <w:r w:rsidRPr="00A82379">
              <w:t>Role in decision-making</w:t>
            </w:r>
          </w:p>
        </w:tc>
        <w:tc>
          <w:tcPr>
            <w:cnfStyle w:val="000001000000" w:firstRow="0" w:lastRow="0" w:firstColumn="0" w:lastColumn="0" w:oddVBand="0" w:evenVBand="1" w:oddHBand="0" w:evenHBand="0" w:firstRowFirstColumn="0" w:firstRowLastColumn="0" w:lastRowFirstColumn="0" w:lastRowLastColumn="0"/>
            <w:tcW w:w="1329" w:type="pct"/>
          </w:tcPr>
          <w:p w14:paraId="518F46BD" w14:textId="77777777" w:rsidR="00375E27" w:rsidRPr="00A82379" w:rsidRDefault="00375E27" w:rsidP="00BC0909">
            <w:r w:rsidRPr="00A82379">
              <w:t>Interest in project</w:t>
            </w:r>
          </w:p>
        </w:tc>
        <w:tc>
          <w:tcPr>
            <w:cnfStyle w:val="000100000000" w:firstRow="0" w:lastRow="0" w:firstColumn="0" w:lastColumn="1" w:oddVBand="0" w:evenVBand="0" w:oddHBand="0" w:evenHBand="0" w:firstRowFirstColumn="0" w:firstRowLastColumn="0" w:lastRowFirstColumn="0" w:lastRowLastColumn="0"/>
            <w:tcW w:w="1351" w:type="pct"/>
          </w:tcPr>
          <w:p w14:paraId="00999E06" w14:textId="77777777" w:rsidR="00375E27" w:rsidRPr="00BC0909" w:rsidRDefault="00375E27" w:rsidP="00BC0909">
            <w:r w:rsidRPr="00BC0909">
              <w:t>Examples of Key members</w:t>
            </w:r>
          </w:p>
        </w:tc>
      </w:tr>
      <w:tr w:rsidR="00375E27" w:rsidRPr="00A82379" w14:paraId="570FB213" w14:textId="77777777" w:rsidTr="00DD0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39ECCC3D" w14:textId="77777777" w:rsidR="00375E27" w:rsidRPr="00A82379" w:rsidRDefault="00375E27" w:rsidP="00BC0909">
            <w:pPr>
              <w:rPr>
                <w:rFonts w:cs="Arial"/>
              </w:rPr>
            </w:pPr>
            <w:r w:rsidRPr="00A82379">
              <w:rPr>
                <w:rFonts w:cs="Arial"/>
              </w:rPr>
              <w:t>Decision makers</w:t>
            </w:r>
          </w:p>
        </w:tc>
        <w:tc>
          <w:tcPr>
            <w:cnfStyle w:val="000010000000" w:firstRow="0" w:lastRow="0" w:firstColumn="0" w:lastColumn="0" w:oddVBand="1" w:evenVBand="0" w:oddHBand="0" w:evenHBand="0" w:firstRowFirstColumn="0" w:firstRowLastColumn="0" w:lastRowFirstColumn="0" w:lastRowLastColumn="0"/>
            <w:tcW w:w="1329" w:type="pct"/>
          </w:tcPr>
          <w:p w14:paraId="4C640522" w14:textId="77777777" w:rsidR="00375E27" w:rsidRPr="00A82379" w:rsidRDefault="00375E27" w:rsidP="00BC0909">
            <w:pPr>
              <w:rPr>
                <w:rFonts w:cs="Arial"/>
              </w:rPr>
            </w:pPr>
            <w:r w:rsidRPr="00A82379">
              <w:rPr>
                <w:rFonts w:cs="Arial"/>
              </w:rPr>
              <w:t>Key influencers for Wyndham City Council by creating and implementing the relevant legislative and regulatory processes.</w:t>
            </w:r>
          </w:p>
        </w:tc>
        <w:tc>
          <w:tcPr>
            <w:cnfStyle w:val="000001000000" w:firstRow="0" w:lastRow="0" w:firstColumn="0" w:lastColumn="0" w:oddVBand="0" w:evenVBand="1" w:oddHBand="0" w:evenHBand="0" w:firstRowFirstColumn="0" w:firstRowLastColumn="0" w:lastRowFirstColumn="0" w:lastRowLastColumn="0"/>
            <w:tcW w:w="1329" w:type="pct"/>
          </w:tcPr>
          <w:p w14:paraId="3425B7BA" w14:textId="77777777" w:rsidR="00375E27" w:rsidRPr="00A82379" w:rsidRDefault="00375E27" w:rsidP="00BC0909">
            <w:pPr>
              <w:rPr>
                <w:rFonts w:cs="Arial"/>
              </w:rPr>
            </w:pPr>
            <w:r w:rsidRPr="00A82379">
              <w:rPr>
                <w:rFonts w:cs="Arial"/>
              </w:rPr>
              <w:t>Decisions, actions and feedback significantly impact or influence project cost, design and delivery.</w:t>
            </w:r>
          </w:p>
        </w:tc>
        <w:tc>
          <w:tcPr>
            <w:cnfStyle w:val="000100000000" w:firstRow="0" w:lastRow="0" w:firstColumn="0" w:lastColumn="1" w:oddVBand="0" w:evenVBand="0" w:oddHBand="0" w:evenHBand="0" w:firstRowFirstColumn="0" w:firstRowLastColumn="0" w:lastRowFirstColumn="0" w:lastRowLastColumn="0"/>
            <w:tcW w:w="1351" w:type="pct"/>
          </w:tcPr>
          <w:p w14:paraId="26063443" w14:textId="01E9A9D0" w:rsidR="00375E27" w:rsidRPr="00BC0909" w:rsidRDefault="00375E27" w:rsidP="00BC0909">
            <w:pPr>
              <w:rPr>
                <w:rFonts w:cs="Arial"/>
                <w:b w:val="0"/>
              </w:rPr>
            </w:pPr>
            <w:r w:rsidRPr="00BC0909">
              <w:rPr>
                <w:rFonts w:cs="Arial"/>
                <w:b w:val="0"/>
              </w:rPr>
              <w:t xml:space="preserve">Wyndham Councillors; CEO and CEO’s </w:t>
            </w:r>
            <w:r w:rsidR="00E10CF9">
              <w:rPr>
                <w:rFonts w:cs="Arial"/>
                <w:b w:val="0"/>
              </w:rPr>
              <w:t>O</w:t>
            </w:r>
            <w:r w:rsidRPr="00BC0909">
              <w:rPr>
                <w:rFonts w:cs="Arial"/>
                <w:b w:val="0"/>
              </w:rPr>
              <w:t>ffice; City Economy, Innovation &amp; Liveability Directorate; City Operations Directorate; City Life Directorate; Relevant State and Federal Ministers; legislative decision-makers.</w:t>
            </w:r>
          </w:p>
        </w:tc>
      </w:tr>
      <w:tr w:rsidR="00375E27" w:rsidRPr="00A82379" w14:paraId="5D66F630" w14:textId="77777777" w:rsidTr="00DD0D3A">
        <w:tc>
          <w:tcPr>
            <w:cnfStyle w:val="001000000000" w:firstRow="0" w:lastRow="0" w:firstColumn="1" w:lastColumn="0" w:oddVBand="0" w:evenVBand="0" w:oddHBand="0" w:evenHBand="0" w:firstRowFirstColumn="0" w:firstRowLastColumn="0" w:lastRowFirstColumn="0" w:lastRowLastColumn="0"/>
            <w:tcW w:w="991" w:type="pct"/>
          </w:tcPr>
          <w:p w14:paraId="102F648A" w14:textId="77777777" w:rsidR="00375E27" w:rsidRPr="00A82379" w:rsidRDefault="00375E27" w:rsidP="00BC0909">
            <w:pPr>
              <w:rPr>
                <w:rFonts w:cs="Arial"/>
              </w:rPr>
            </w:pPr>
            <w:r w:rsidRPr="00A82379">
              <w:rPr>
                <w:rFonts w:cs="Arial"/>
              </w:rPr>
              <w:t>Key influencers</w:t>
            </w:r>
          </w:p>
        </w:tc>
        <w:tc>
          <w:tcPr>
            <w:cnfStyle w:val="000010000000" w:firstRow="0" w:lastRow="0" w:firstColumn="0" w:lastColumn="0" w:oddVBand="1" w:evenVBand="0" w:oddHBand="0" w:evenHBand="0" w:firstRowFirstColumn="0" w:firstRowLastColumn="0" w:lastRowFirstColumn="0" w:lastRowLastColumn="0"/>
            <w:tcW w:w="1329" w:type="pct"/>
          </w:tcPr>
          <w:p w14:paraId="0530A940" w14:textId="77777777" w:rsidR="00375E27" w:rsidRPr="00A82379" w:rsidRDefault="00375E27" w:rsidP="00BC0909">
            <w:pPr>
              <w:rPr>
                <w:rFonts w:cs="Arial"/>
              </w:rPr>
            </w:pPr>
            <w:r w:rsidRPr="00A82379">
              <w:rPr>
                <w:rFonts w:cs="Arial"/>
              </w:rPr>
              <w:t>Ability to influence project decision-makers.</w:t>
            </w:r>
          </w:p>
        </w:tc>
        <w:tc>
          <w:tcPr>
            <w:cnfStyle w:val="000001000000" w:firstRow="0" w:lastRow="0" w:firstColumn="0" w:lastColumn="0" w:oddVBand="0" w:evenVBand="1" w:oddHBand="0" w:evenHBand="0" w:firstRowFirstColumn="0" w:firstRowLastColumn="0" w:lastRowFirstColumn="0" w:lastRowLastColumn="0"/>
            <w:tcW w:w="1329" w:type="pct"/>
          </w:tcPr>
          <w:p w14:paraId="36D9A8AF" w14:textId="77777777" w:rsidR="00375E27" w:rsidRPr="00A82379" w:rsidRDefault="00375E27" w:rsidP="00BC0909">
            <w:pPr>
              <w:rPr>
                <w:rFonts w:cs="Arial"/>
              </w:rPr>
            </w:pPr>
            <w:r w:rsidRPr="00A82379">
              <w:rPr>
                <w:rFonts w:cs="Arial"/>
              </w:rPr>
              <w:t>Impacts on communities and/or portfolios they represent.</w:t>
            </w:r>
          </w:p>
        </w:tc>
        <w:tc>
          <w:tcPr>
            <w:cnfStyle w:val="000100000000" w:firstRow="0" w:lastRow="0" w:firstColumn="0" w:lastColumn="1" w:oddVBand="0" w:evenVBand="0" w:oddHBand="0" w:evenHBand="0" w:firstRowFirstColumn="0" w:firstRowLastColumn="0" w:lastRowFirstColumn="0" w:lastRowLastColumn="0"/>
            <w:tcW w:w="1351" w:type="pct"/>
          </w:tcPr>
          <w:p w14:paraId="57291066" w14:textId="7C2437AC" w:rsidR="00375E27" w:rsidRPr="00BC0909" w:rsidRDefault="00375E27" w:rsidP="00BC0909">
            <w:pPr>
              <w:rPr>
                <w:rFonts w:cs="Arial"/>
                <w:b w:val="0"/>
              </w:rPr>
            </w:pPr>
            <w:r w:rsidRPr="00BC0909">
              <w:rPr>
                <w:rFonts w:cs="Arial"/>
                <w:b w:val="0"/>
              </w:rPr>
              <w:t>Relevant State and Federal Members of Parliament; public commentators /experts/universities</w:t>
            </w:r>
            <w:r w:rsidR="00E10CF9">
              <w:rPr>
                <w:rFonts w:cs="Arial"/>
                <w:b w:val="0"/>
              </w:rPr>
              <w:t>.</w:t>
            </w:r>
          </w:p>
        </w:tc>
      </w:tr>
      <w:tr w:rsidR="00375E27" w:rsidRPr="00A82379" w14:paraId="44C4D768" w14:textId="77777777" w:rsidTr="00DD0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51FF872C" w14:textId="77777777" w:rsidR="00375E27" w:rsidRPr="00A82379" w:rsidRDefault="00375E27" w:rsidP="00BC0909">
            <w:pPr>
              <w:rPr>
                <w:rFonts w:cs="Arial"/>
              </w:rPr>
            </w:pPr>
            <w:r w:rsidRPr="00A82379">
              <w:rPr>
                <w:rFonts w:cs="Arial"/>
              </w:rPr>
              <w:t>Project partners</w:t>
            </w:r>
          </w:p>
        </w:tc>
        <w:tc>
          <w:tcPr>
            <w:cnfStyle w:val="000010000000" w:firstRow="0" w:lastRow="0" w:firstColumn="0" w:lastColumn="0" w:oddVBand="1" w:evenVBand="0" w:oddHBand="0" w:evenHBand="0" w:firstRowFirstColumn="0" w:firstRowLastColumn="0" w:lastRowFirstColumn="0" w:lastRowLastColumn="0"/>
            <w:tcW w:w="1329" w:type="pct"/>
          </w:tcPr>
          <w:p w14:paraId="52F186DD" w14:textId="77777777" w:rsidR="00375E27" w:rsidRPr="00A82379" w:rsidRDefault="00375E27" w:rsidP="00BC0909">
            <w:pPr>
              <w:rPr>
                <w:rFonts w:cs="Arial"/>
              </w:rPr>
            </w:pPr>
            <w:r w:rsidRPr="00A82379">
              <w:rPr>
                <w:rFonts w:cs="Arial"/>
              </w:rPr>
              <w:t>These stakeholders will partner in the development and delivery of the project and, as such, have a significant role in approving project decisions.</w:t>
            </w:r>
          </w:p>
        </w:tc>
        <w:tc>
          <w:tcPr>
            <w:cnfStyle w:val="000001000000" w:firstRow="0" w:lastRow="0" w:firstColumn="0" w:lastColumn="0" w:oddVBand="0" w:evenVBand="1" w:oddHBand="0" w:evenHBand="0" w:firstRowFirstColumn="0" w:firstRowLastColumn="0" w:lastRowFirstColumn="0" w:lastRowLastColumn="0"/>
            <w:tcW w:w="1329" w:type="pct"/>
          </w:tcPr>
          <w:p w14:paraId="16CFAAFF" w14:textId="77777777" w:rsidR="00375E27" w:rsidRPr="00A82379" w:rsidRDefault="00375E27" w:rsidP="00BC0909">
            <w:pPr>
              <w:rPr>
                <w:rFonts w:cs="Arial"/>
              </w:rPr>
            </w:pPr>
            <w:r w:rsidRPr="00A82379">
              <w:rPr>
                <w:rFonts w:cs="Arial"/>
              </w:rPr>
              <w:t xml:space="preserve">Outcomes and impacts of the project. </w:t>
            </w:r>
          </w:p>
          <w:p w14:paraId="37DFC2E4" w14:textId="77777777" w:rsidR="00375E27" w:rsidRPr="00A82379" w:rsidRDefault="00375E27" w:rsidP="00BC0909">
            <w:pPr>
              <w:rPr>
                <w:rFonts w:cs="Arial"/>
              </w:rPr>
            </w:pPr>
            <w:r w:rsidRPr="00A82379">
              <w:rPr>
                <w:rFonts w:cs="Arial"/>
              </w:rPr>
              <w:t>Potential involvement and advice in development and delivery of the project.</w:t>
            </w:r>
          </w:p>
        </w:tc>
        <w:tc>
          <w:tcPr>
            <w:cnfStyle w:val="000100000000" w:firstRow="0" w:lastRow="0" w:firstColumn="0" w:lastColumn="1" w:oddVBand="0" w:evenVBand="0" w:oddHBand="0" w:evenHBand="0" w:firstRowFirstColumn="0" w:firstRowLastColumn="0" w:lastRowFirstColumn="0" w:lastRowLastColumn="0"/>
            <w:tcW w:w="1351" w:type="pct"/>
          </w:tcPr>
          <w:p w14:paraId="1E447EE5" w14:textId="77777777" w:rsidR="00375E27" w:rsidRPr="00BC0909" w:rsidRDefault="00375E27" w:rsidP="00BC0909">
            <w:pPr>
              <w:rPr>
                <w:rFonts w:cs="Arial"/>
                <w:b w:val="0"/>
              </w:rPr>
            </w:pPr>
            <w:r w:rsidRPr="00BC0909">
              <w:rPr>
                <w:rFonts w:cs="Arial"/>
                <w:b w:val="0"/>
              </w:rPr>
              <w:t xml:space="preserve">Local Government; Relevant State and Federal Government; Government Agencies; Service providers; Community groups. </w:t>
            </w:r>
          </w:p>
        </w:tc>
      </w:tr>
      <w:tr w:rsidR="00375E27" w:rsidRPr="00A82379" w14:paraId="12545D35" w14:textId="77777777" w:rsidTr="00DD0D3A">
        <w:tc>
          <w:tcPr>
            <w:cnfStyle w:val="001000000000" w:firstRow="0" w:lastRow="0" w:firstColumn="1" w:lastColumn="0" w:oddVBand="0" w:evenVBand="0" w:oddHBand="0" w:evenHBand="0" w:firstRowFirstColumn="0" w:firstRowLastColumn="0" w:lastRowFirstColumn="0" w:lastRowLastColumn="0"/>
            <w:tcW w:w="991" w:type="pct"/>
          </w:tcPr>
          <w:p w14:paraId="4E887DCF" w14:textId="77777777" w:rsidR="00375E27" w:rsidRPr="00A82379" w:rsidRDefault="00375E27" w:rsidP="00BC0909">
            <w:pPr>
              <w:rPr>
                <w:rFonts w:cs="Arial"/>
              </w:rPr>
            </w:pPr>
            <w:r w:rsidRPr="00A82379">
              <w:rPr>
                <w:rFonts w:cs="Arial"/>
              </w:rPr>
              <w:t>State government agencies</w:t>
            </w:r>
          </w:p>
        </w:tc>
        <w:tc>
          <w:tcPr>
            <w:cnfStyle w:val="000010000000" w:firstRow="0" w:lastRow="0" w:firstColumn="0" w:lastColumn="0" w:oddVBand="1" w:evenVBand="0" w:oddHBand="0" w:evenHBand="0" w:firstRowFirstColumn="0" w:firstRowLastColumn="0" w:lastRowFirstColumn="0" w:lastRowLastColumn="0"/>
            <w:tcW w:w="1329" w:type="pct"/>
          </w:tcPr>
          <w:p w14:paraId="654F3D8C" w14:textId="77777777" w:rsidR="00375E27" w:rsidRPr="00A82379" w:rsidRDefault="00375E27" w:rsidP="00BC0909">
            <w:pPr>
              <w:rPr>
                <w:rFonts w:cs="Arial"/>
              </w:rPr>
            </w:pPr>
            <w:r w:rsidRPr="00A82379">
              <w:rPr>
                <w:rFonts w:cs="Arial"/>
              </w:rPr>
              <w:t>These stakeholders will have significant influence over key project decisions. Some agencies will have a significant approving role in project decisions.</w:t>
            </w:r>
          </w:p>
        </w:tc>
        <w:tc>
          <w:tcPr>
            <w:cnfStyle w:val="000001000000" w:firstRow="0" w:lastRow="0" w:firstColumn="0" w:lastColumn="0" w:oddVBand="0" w:evenVBand="1" w:oddHBand="0" w:evenHBand="0" w:firstRowFirstColumn="0" w:firstRowLastColumn="0" w:lastRowFirstColumn="0" w:lastRowLastColumn="0"/>
            <w:tcW w:w="1329" w:type="pct"/>
          </w:tcPr>
          <w:p w14:paraId="2BF90B69" w14:textId="77777777" w:rsidR="00375E27" w:rsidRPr="00A82379" w:rsidRDefault="00375E27" w:rsidP="00BC0909">
            <w:pPr>
              <w:rPr>
                <w:rFonts w:cs="Arial"/>
              </w:rPr>
            </w:pPr>
            <w:r w:rsidRPr="00A82379">
              <w:rPr>
                <w:rFonts w:cs="Arial"/>
              </w:rPr>
              <w:t>Statutory requirements are met. Decisions, actions and feedback impact or influence project design and delivery.</w:t>
            </w:r>
          </w:p>
          <w:p w14:paraId="0C379609" w14:textId="1478BAA6" w:rsidR="00375E27" w:rsidRPr="00A82379" w:rsidRDefault="00375E27" w:rsidP="00BC0909">
            <w:pPr>
              <w:rPr>
                <w:rFonts w:cs="Arial"/>
              </w:rPr>
            </w:pPr>
            <w:r w:rsidRPr="00A82379">
              <w:rPr>
                <w:rFonts w:cs="Arial"/>
              </w:rPr>
              <w:t xml:space="preserve">In some </w:t>
            </w:r>
            <w:r w:rsidR="00E10CF9" w:rsidRPr="00A82379">
              <w:rPr>
                <w:rFonts w:cs="Arial"/>
              </w:rPr>
              <w:t>cases,</w:t>
            </w:r>
            <w:r w:rsidRPr="00A82379">
              <w:rPr>
                <w:rFonts w:cs="Arial"/>
              </w:rPr>
              <w:t xml:space="preserve"> </w:t>
            </w:r>
            <w:r>
              <w:rPr>
                <w:rFonts w:cs="Arial"/>
              </w:rPr>
              <w:t xml:space="preserve">they are </w:t>
            </w:r>
            <w:r w:rsidRPr="00A82379">
              <w:rPr>
                <w:rFonts w:cs="Arial"/>
              </w:rPr>
              <w:t>providers of grant funding for a specific outcome.</w:t>
            </w:r>
          </w:p>
        </w:tc>
        <w:tc>
          <w:tcPr>
            <w:cnfStyle w:val="000100000000" w:firstRow="0" w:lastRow="0" w:firstColumn="0" w:lastColumn="1" w:oddVBand="0" w:evenVBand="0" w:oddHBand="0" w:evenHBand="0" w:firstRowFirstColumn="0" w:firstRowLastColumn="0" w:lastRowFirstColumn="0" w:lastRowLastColumn="0"/>
            <w:tcW w:w="1351" w:type="pct"/>
          </w:tcPr>
          <w:p w14:paraId="4B839768" w14:textId="77777777" w:rsidR="00375E27" w:rsidRPr="00BC0909" w:rsidRDefault="00375E27" w:rsidP="00BC0909">
            <w:pPr>
              <w:rPr>
                <w:rFonts w:cs="Arial"/>
                <w:b w:val="0"/>
              </w:rPr>
            </w:pPr>
            <w:r w:rsidRPr="00BC0909">
              <w:rPr>
                <w:rFonts w:cs="Arial"/>
                <w:b w:val="0"/>
              </w:rPr>
              <w:t>Department of Economic Development, Jobs, Transport and Resources; Department of Education and Training; Department of Environment, Land, Water and Planning; Department of Premier and Cabinet; Sustainability Victoria; Essential Services Commission; Energy and Water Ombudsman (Victoria); Department of Health and Human Services.</w:t>
            </w:r>
          </w:p>
        </w:tc>
      </w:tr>
      <w:tr w:rsidR="00375E27" w:rsidRPr="00A82379" w14:paraId="76549F00" w14:textId="77777777" w:rsidTr="00DD0D3A">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1" w:type="pct"/>
          </w:tcPr>
          <w:p w14:paraId="4988675C" w14:textId="77777777" w:rsidR="00375E27" w:rsidRPr="00A82379" w:rsidRDefault="00375E27" w:rsidP="00BC0909">
            <w:pPr>
              <w:rPr>
                <w:rFonts w:cs="Arial"/>
              </w:rPr>
            </w:pPr>
            <w:r w:rsidRPr="00A82379">
              <w:rPr>
                <w:rFonts w:cs="Arial"/>
              </w:rPr>
              <w:t>Local government stakeholders</w:t>
            </w:r>
          </w:p>
        </w:tc>
        <w:tc>
          <w:tcPr>
            <w:cnfStyle w:val="000010000000" w:firstRow="0" w:lastRow="0" w:firstColumn="0" w:lastColumn="0" w:oddVBand="1" w:evenVBand="0" w:oddHBand="0" w:evenHBand="0" w:firstRowFirstColumn="0" w:firstRowLastColumn="0" w:lastRowFirstColumn="0" w:lastRowLastColumn="0"/>
            <w:tcW w:w="1329" w:type="pct"/>
          </w:tcPr>
          <w:p w14:paraId="10F21B9A" w14:textId="77777777" w:rsidR="00375E27" w:rsidRPr="00A82379" w:rsidRDefault="00375E27" w:rsidP="00BC0909">
            <w:pPr>
              <w:rPr>
                <w:rFonts w:cs="Arial"/>
              </w:rPr>
            </w:pPr>
            <w:r w:rsidRPr="00A82379">
              <w:rPr>
                <w:rFonts w:cs="Arial"/>
              </w:rPr>
              <w:t>Wyndham City Council projects have direct implications for numerous local Councils and will act as an enabler of further development and opportunity.</w:t>
            </w:r>
          </w:p>
        </w:tc>
        <w:tc>
          <w:tcPr>
            <w:cnfStyle w:val="000001000000" w:firstRow="0" w:lastRow="0" w:firstColumn="0" w:lastColumn="0" w:oddVBand="0" w:evenVBand="1" w:oddHBand="0" w:evenHBand="0" w:firstRowFirstColumn="0" w:firstRowLastColumn="0" w:lastRowFirstColumn="0" w:lastRowLastColumn="0"/>
            <w:tcW w:w="1329" w:type="pct"/>
          </w:tcPr>
          <w:p w14:paraId="33199AFE" w14:textId="77777777" w:rsidR="00375E27" w:rsidRPr="00A82379" w:rsidRDefault="00375E27" w:rsidP="00BC0909">
            <w:pPr>
              <w:rPr>
                <w:rFonts w:cs="Arial"/>
              </w:rPr>
            </w:pPr>
            <w:r w:rsidRPr="00A82379">
              <w:rPr>
                <w:rFonts w:cs="Arial"/>
              </w:rPr>
              <w:t>Local planning issues, community impacts, social and economic development. Decisions and actions may influence project delivery.</w:t>
            </w:r>
          </w:p>
        </w:tc>
        <w:tc>
          <w:tcPr>
            <w:cnfStyle w:val="000100000000" w:firstRow="0" w:lastRow="0" w:firstColumn="0" w:lastColumn="1" w:oddVBand="0" w:evenVBand="0" w:oddHBand="0" w:evenHBand="0" w:firstRowFirstColumn="0" w:firstRowLastColumn="0" w:lastRowFirstColumn="0" w:lastRowLastColumn="0"/>
            <w:tcW w:w="1351" w:type="pct"/>
          </w:tcPr>
          <w:p w14:paraId="785BD704" w14:textId="2764BA72" w:rsidR="00375E27" w:rsidRPr="00BC0909" w:rsidRDefault="00D51B09" w:rsidP="00BC0909">
            <w:pPr>
              <w:rPr>
                <w:rFonts w:cs="Arial"/>
                <w:b w:val="0"/>
              </w:rPr>
            </w:pPr>
            <w:r>
              <w:rPr>
                <w:rFonts w:cs="Arial"/>
                <w:b w:val="0"/>
              </w:rPr>
              <w:t>Other western or growth councils</w:t>
            </w:r>
            <w:r w:rsidR="00E10CF9">
              <w:rPr>
                <w:rFonts w:cs="Arial"/>
                <w:b w:val="0"/>
              </w:rPr>
              <w:t>.</w:t>
            </w:r>
          </w:p>
        </w:tc>
      </w:tr>
      <w:tr w:rsidR="00E10CF9" w:rsidRPr="00A82379" w14:paraId="5D134534" w14:textId="77777777" w:rsidTr="00DD0D3A">
        <w:trPr>
          <w:trHeight w:val="1500"/>
        </w:trPr>
        <w:tc>
          <w:tcPr>
            <w:cnfStyle w:val="001000000000" w:firstRow="0" w:lastRow="0" w:firstColumn="1" w:lastColumn="0" w:oddVBand="0" w:evenVBand="0" w:oddHBand="0" w:evenHBand="0" w:firstRowFirstColumn="0" w:firstRowLastColumn="0" w:lastRowFirstColumn="0" w:lastRowLastColumn="0"/>
            <w:tcW w:w="991" w:type="pct"/>
          </w:tcPr>
          <w:p w14:paraId="6EB95E6D" w14:textId="5E311C8D" w:rsidR="00E10CF9" w:rsidRPr="00A82379" w:rsidRDefault="00E10CF9" w:rsidP="00E10CF9">
            <w:pPr>
              <w:rPr>
                <w:rFonts w:cs="Arial"/>
              </w:rPr>
            </w:pPr>
            <w:r w:rsidRPr="00A82379">
              <w:rPr>
                <w:rFonts w:cs="Arial"/>
              </w:rPr>
              <w:t>Regulators</w:t>
            </w:r>
          </w:p>
        </w:tc>
        <w:tc>
          <w:tcPr>
            <w:cnfStyle w:val="000010000000" w:firstRow="0" w:lastRow="0" w:firstColumn="0" w:lastColumn="0" w:oddVBand="1" w:evenVBand="0" w:oddHBand="0" w:evenHBand="0" w:firstRowFirstColumn="0" w:firstRowLastColumn="0" w:lastRowFirstColumn="0" w:lastRowLastColumn="0"/>
            <w:tcW w:w="1329" w:type="pct"/>
          </w:tcPr>
          <w:p w14:paraId="586876EE" w14:textId="44ADDAB7" w:rsidR="00E10CF9" w:rsidRPr="00A82379" w:rsidRDefault="00E10CF9" w:rsidP="00E10CF9">
            <w:pPr>
              <w:rPr>
                <w:rFonts w:cs="Arial"/>
              </w:rPr>
            </w:pPr>
            <w:r w:rsidRPr="00A82379">
              <w:rPr>
                <w:rFonts w:cs="Arial"/>
              </w:rPr>
              <w:t>These stakeholders will have requirements that the Wyndham City Council will need to consider and address in developing and delivering projects.</w:t>
            </w:r>
          </w:p>
        </w:tc>
        <w:tc>
          <w:tcPr>
            <w:cnfStyle w:val="000001000000" w:firstRow="0" w:lastRow="0" w:firstColumn="0" w:lastColumn="0" w:oddVBand="0" w:evenVBand="1" w:oddHBand="0" w:evenHBand="0" w:firstRowFirstColumn="0" w:firstRowLastColumn="0" w:lastRowFirstColumn="0" w:lastRowLastColumn="0"/>
            <w:tcW w:w="1329" w:type="pct"/>
          </w:tcPr>
          <w:p w14:paraId="3AA761B4" w14:textId="5CAC7612" w:rsidR="00E10CF9" w:rsidRPr="00A82379" w:rsidRDefault="00E10CF9" w:rsidP="00E10CF9">
            <w:pPr>
              <w:rPr>
                <w:rFonts w:cs="Arial"/>
              </w:rPr>
            </w:pPr>
            <w:r w:rsidRPr="00A82379">
              <w:rPr>
                <w:rFonts w:cs="Arial"/>
              </w:rPr>
              <w:t>Regulatory requirements are met.</w:t>
            </w:r>
          </w:p>
        </w:tc>
        <w:tc>
          <w:tcPr>
            <w:cnfStyle w:val="000100000000" w:firstRow="0" w:lastRow="0" w:firstColumn="0" w:lastColumn="1" w:oddVBand="0" w:evenVBand="0" w:oddHBand="0" w:evenHBand="0" w:firstRowFirstColumn="0" w:firstRowLastColumn="0" w:lastRowFirstColumn="0" w:lastRowLastColumn="0"/>
            <w:tcW w:w="1351" w:type="pct"/>
          </w:tcPr>
          <w:p w14:paraId="425BF6AE" w14:textId="7C337C36" w:rsidR="00E10CF9" w:rsidRDefault="00E10CF9" w:rsidP="00E10CF9">
            <w:pPr>
              <w:rPr>
                <w:rFonts w:cs="Arial"/>
                <w:b w:val="0"/>
              </w:rPr>
            </w:pPr>
            <w:r w:rsidRPr="00BC0909">
              <w:rPr>
                <w:rFonts w:cs="Arial"/>
                <w:b w:val="0"/>
              </w:rPr>
              <w:t xml:space="preserve">Government peak bodies: MAV; VLGA; LG Pro. </w:t>
            </w:r>
          </w:p>
        </w:tc>
      </w:tr>
      <w:tr w:rsidR="00E10CF9" w:rsidRPr="00A82379" w14:paraId="65BF0B83" w14:textId="77777777" w:rsidTr="00DD0D3A">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1" w:type="pct"/>
          </w:tcPr>
          <w:p w14:paraId="2764A83B" w14:textId="77777777" w:rsidR="00E10CF9" w:rsidRPr="00A82379" w:rsidRDefault="00E10CF9" w:rsidP="00E10CF9">
            <w:pPr>
              <w:rPr>
                <w:rFonts w:cs="Arial"/>
              </w:rPr>
            </w:pPr>
            <w:r w:rsidRPr="00A82379">
              <w:rPr>
                <w:rFonts w:cs="Arial"/>
              </w:rPr>
              <w:t xml:space="preserve">Residential customers/rate payers/service users </w:t>
            </w:r>
          </w:p>
        </w:tc>
        <w:tc>
          <w:tcPr>
            <w:cnfStyle w:val="000010000000" w:firstRow="0" w:lastRow="0" w:firstColumn="0" w:lastColumn="0" w:oddVBand="1" w:evenVBand="0" w:oddHBand="0" w:evenHBand="0" w:firstRowFirstColumn="0" w:firstRowLastColumn="0" w:lastRowFirstColumn="0" w:lastRowLastColumn="0"/>
            <w:tcW w:w="1329" w:type="pct"/>
          </w:tcPr>
          <w:p w14:paraId="5B96A231" w14:textId="77777777" w:rsidR="00E10CF9" w:rsidRPr="00A82379" w:rsidRDefault="00E10CF9" w:rsidP="00E10CF9">
            <w:pPr>
              <w:rPr>
                <w:rFonts w:cs="Arial"/>
              </w:rPr>
            </w:pPr>
            <w:r w:rsidRPr="00A82379">
              <w:rPr>
                <w:rFonts w:cs="Arial"/>
              </w:rPr>
              <w:t>Ability to influence project decision makers.</w:t>
            </w:r>
          </w:p>
        </w:tc>
        <w:tc>
          <w:tcPr>
            <w:cnfStyle w:val="000001000000" w:firstRow="0" w:lastRow="0" w:firstColumn="0" w:lastColumn="0" w:oddVBand="0" w:evenVBand="1" w:oddHBand="0" w:evenHBand="0" w:firstRowFirstColumn="0" w:firstRowLastColumn="0" w:lastRowFirstColumn="0" w:lastRowLastColumn="0"/>
            <w:tcW w:w="1329" w:type="pct"/>
          </w:tcPr>
          <w:p w14:paraId="3CD92BEF" w14:textId="77777777" w:rsidR="00E10CF9" w:rsidRPr="00A82379" w:rsidRDefault="00E10CF9" w:rsidP="00E10CF9">
            <w:pPr>
              <w:rPr>
                <w:rFonts w:cs="Arial"/>
              </w:rPr>
            </w:pPr>
            <w:r w:rsidRPr="00A82379">
              <w:rPr>
                <w:rFonts w:cs="Arial"/>
              </w:rPr>
              <w:t xml:space="preserve">Interested in new projects or policies that they may perceive to impact them. Interested in services and programs delivered by Wyndham City Council. </w:t>
            </w:r>
          </w:p>
        </w:tc>
        <w:tc>
          <w:tcPr>
            <w:cnfStyle w:val="000100000000" w:firstRow="0" w:lastRow="0" w:firstColumn="0" w:lastColumn="1" w:oddVBand="0" w:evenVBand="0" w:oddHBand="0" w:evenHBand="0" w:firstRowFirstColumn="0" w:firstRowLastColumn="0" w:lastRowFirstColumn="0" w:lastRowLastColumn="0"/>
            <w:tcW w:w="1351" w:type="pct"/>
          </w:tcPr>
          <w:p w14:paraId="72774C82" w14:textId="77777777" w:rsidR="00E10CF9" w:rsidRPr="00BC0909" w:rsidRDefault="00E10CF9" w:rsidP="00E10CF9">
            <w:pPr>
              <w:rPr>
                <w:rFonts w:cs="Arial"/>
                <w:b w:val="0"/>
              </w:rPr>
            </w:pPr>
            <w:r w:rsidRPr="00BC0909">
              <w:rPr>
                <w:rFonts w:cs="Arial"/>
                <w:b w:val="0"/>
              </w:rPr>
              <w:t>Wyndham City Council rate payers; service and program users; renters of Council facilities and buildings.</w:t>
            </w:r>
          </w:p>
        </w:tc>
      </w:tr>
      <w:tr w:rsidR="00E10CF9" w:rsidRPr="00A82379" w14:paraId="2449935F" w14:textId="77777777" w:rsidTr="00DD0D3A">
        <w:trPr>
          <w:trHeight w:val="1500"/>
        </w:trPr>
        <w:tc>
          <w:tcPr>
            <w:cnfStyle w:val="001000000000" w:firstRow="0" w:lastRow="0" w:firstColumn="1" w:lastColumn="0" w:oddVBand="0" w:evenVBand="0" w:oddHBand="0" w:evenHBand="0" w:firstRowFirstColumn="0" w:firstRowLastColumn="0" w:lastRowFirstColumn="0" w:lastRowLastColumn="0"/>
            <w:tcW w:w="991" w:type="pct"/>
          </w:tcPr>
          <w:p w14:paraId="6D299D31" w14:textId="77777777" w:rsidR="00E10CF9" w:rsidRPr="00A82379" w:rsidRDefault="00E10CF9" w:rsidP="00E10CF9">
            <w:pPr>
              <w:rPr>
                <w:rFonts w:cs="Arial"/>
              </w:rPr>
            </w:pPr>
            <w:r w:rsidRPr="00A82379">
              <w:rPr>
                <w:rFonts w:cs="Arial"/>
              </w:rPr>
              <w:t>Business customers</w:t>
            </w:r>
          </w:p>
        </w:tc>
        <w:tc>
          <w:tcPr>
            <w:cnfStyle w:val="000010000000" w:firstRow="0" w:lastRow="0" w:firstColumn="0" w:lastColumn="0" w:oddVBand="1" w:evenVBand="0" w:oddHBand="0" w:evenHBand="0" w:firstRowFirstColumn="0" w:firstRowLastColumn="0" w:lastRowFirstColumn="0" w:lastRowLastColumn="0"/>
            <w:tcW w:w="1329" w:type="pct"/>
          </w:tcPr>
          <w:p w14:paraId="7080639F" w14:textId="77777777" w:rsidR="00E10CF9" w:rsidRPr="00A82379" w:rsidRDefault="00E10CF9" w:rsidP="00E10CF9">
            <w:pPr>
              <w:rPr>
                <w:rFonts w:cs="Arial"/>
              </w:rPr>
            </w:pPr>
            <w:r w:rsidRPr="00A82379">
              <w:rPr>
                <w:rFonts w:cs="Arial"/>
              </w:rPr>
              <w:t>Ability to influence project decision makers.</w:t>
            </w:r>
          </w:p>
        </w:tc>
        <w:tc>
          <w:tcPr>
            <w:cnfStyle w:val="000001000000" w:firstRow="0" w:lastRow="0" w:firstColumn="0" w:lastColumn="0" w:oddVBand="0" w:evenVBand="1" w:oddHBand="0" w:evenHBand="0" w:firstRowFirstColumn="0" w:firstRowLastColumn="0" w:lastRowFirstColumn="0" w:lastRowLastColumn="0"/>
            <w:tcW w:w="1329" w:type="pct"/>
          </w:tcPr>
          <w:p w14:paraId="087AD0AA" w14:textId="77777777" w:rsidR="00E10CF9" w:rsidRPr="00A82379" w:rsidRDefault="00E10CF9" w:rsidP="00E10CF9">
            <w:pPr>
              <w:rPr>
                <w:rFonts w:cs="Arial"/>
              </w:rPr>
            </w:pPr>
            <w:r w:rsidRPr="00A82379">
              <w:rPr>
                <w:rFonts w:cs="Arial"/>
              </w:rPr>
              <w:t>Interested in new projects or policies that they may perceive to impact them.</w:t>
            </w:r>
          </w:p>
        </w:tc>
        <w:tc>
          <w:tcPr>
            <w:cnfStyle w:val="000100000000" w:firstRow="0" w:lastRow="0" w:firstColumn="0" w:lastColumn="1" w:oddVBand="0" w:evenVBand="0" w:oddHBand="0" w:evenHBand="0" w:firstRowFirstColumn="0" w:firstRowLastColumn="0" w:lastRowFirstColumn="0" w:lastRowLastColumn="0"/>
            <w:tcW w:w="1351" w:type="pct"/>
          </w:tcPr>
          <w:p w14:paraId="6AA3ADA5" w14:textId="507D9114" w:rsidR="00E10CF9" w:rsidRPr="00BC0909" w:rsidRDefault="00E10CF9" w:rsidP="00E10CF9">
            <w:pPr>
              <w:rPr>
                <w:rFonts w:cs="Arial"/>
                <w:b w:val="0"/>
              </w:rPr>
            </w:pPr>
            <w:r>
              <w:rPr>
                <w:rFonts w:cs="Arial"/>
                <w:b w:val="0"/>
              </w:rPr>
              <w:t>Local businesses in Wyndham</w:t>
            </w:r>
            <w:r w:rsidRPr="00BC0909">
              <w:rPr>
                <w:rFonts w:cs="Arial"/>
                <w:b w:val="0"/>
              </w:rPr>
              <w:t>.</w:t>
            </w:r>
          </w:p>
        </w:tc>
      </w:tr>
      <w:tr w:rsidR="00E10CF9" w:rsidRPr="00A82379" w14:paraId="3EE402D9" w14:textId="77777777" w:rsidTr="00DD0D3A">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91" w:type="pct"/>
          </w:tcPr>
          <w:p w14:paraId="35A763BA" w14:textId="77777777" w:rsidR="00E10CF9" w:rsidRPr="00A82379" w:rsidRDefault="00E10CF9" w:rsidP="00E10CF9">
            <w:pPr>
              <w:rPr>
                <w:rFonts w:cs="Arial"/>
              </w:rPr>
            </w:pPr>
            <w:r w:rsidRPr="00A82379">
              <w:rPr>
                <w:rFonts w:cs="Arial"/>
              </w:rPr>
              <w:t>Land developers</w:t>
            </w:r>
          </w:p>
        </w:tc>
        <w:tc>
          <w:tcPr>
            <w:cnfStyle w:val="000010000000" w:firstRow="0" w:lastRow="0" w:firstColumn="0" w:lastColumn="0" w:oddVBand="1" w:evenVBand="0" w:oddHBand="0" w:evenHBand="0" w:firstRowFirstColumn="0" w:firstRowLastColumn="0" w:lastRowFirstColumn="0" w:lastRowLastColumn="0"/>
            <w:tcW w:w="1329" w:type="pct"/>
          </w:tcPr>
          <w:p w14:paraId="71A9A398" w14:textId="77777777" w:rsidR="00E10CF9" w:rsidRPr="00A82379" w:rsidRDefault="00E10CF9" w:rsidP="00E10CF9">
            <w:pPr>
              <w:rPr>
                <w:rFonts w:cs="Arial"/>
              </w:rPr>
            </w:pPr>
            <w:r w:rsidRPr="00A82379">
              <w:rPr>
                <w:rFonts w:cs="Arial"/>
              </w:rPr>
              <w:t>Ability to influence project decision makers.</w:t>
            </w:r>
          </w:p>
        </w:tc>
        <w:tc>
          <w:tcPr>
            <w:cnfStyle w:val="000001000000" w:firstRow="0" w:lastRow="0" w:firstColumn="0" w:lastColumn="0" w:oddVBand="0" w:evenVBand="1" w:oddHBand="0" w:evenHBand="0" w:firstRowFirstColumn="0" w:firstRowLastColumn="0" w:lastRowFirstColumn="0" w:lastRowLastColumn="0"/>
            <w:tcW w:w="1329" w:type="pct"/>
          </w:tcPr>
          <w:p w14:paraId="13F5F3EF" w14:textId="77777777" w:rsidR="00E10CF9" w:rsidRPr="00A82379" w:rsidRDefault="00E10CF9" w:rsidP="00E10CF9">
            <w:pPr>
              <w:rPr>
                <w:rFonts w:cs="Arial"/>
              </w:rPr>
            </w:pPr>
            <w:r w:rsidRPr="00A82379">
              <w:rPr>
                <w:rFonts w:cs="Arial"/>
              </w:rPr>
              <w:t>Projects or policies that may impact or support their development projects.</w:t>
            </w:r>
          </w:p>
        </w:tc>
        <w:tc>
          <w:tcPr>
            <w:cnfStyle w:val="000100000000" w:firstRow="0" w:lastRow="0" w:firstColumn="0" w:lastColumn="1" w:oddVBand="0" w:evenVBand="0" w:oddHBand="0" w:evenHBand="0" w:firstRowFirstColumn="0" w:firstRowLastColumn="0" w:lastRowFirstColumn="0" w:lastRowLastColumn="0"/>
            <w:tcW w:w="1351" w:type="pct"/>
          </w:tcPr>
          <w:p w14:paraId="5D9BD916" w14:textId="77777777" w:rsidR="00E10CF9" w:rsidRPr="00BC0909" w:rsidRDefault="00E10CF9" w:rsidP="00E10CF9">
            <w:pPr>
              <w:rPr>
                <w:rFonts w:cs="Arial"/>
                <w:b w:val="0"/>
              </w:rPr>
            </w:pPr>
            <w:r w:rsidRPr="00BC0909">
              <w:rPr>
                <w:rFonts w:cs="Arial"/>
                <w:b w:val="0"/>
              </w:rPr>
              <w:t xml:space="preserve">Large landowners who are developing land for commercial or residential uses. </w:t>
            </w:r>
          </w:p>
        </w:tc>
      </w:tr>
      <w:tr w:rsidR="00E10CF9" w:rsidRPr="00A82379" w14:paraId="57266F0E" w14:textId="77777777" w:rsidTr="00DD0D3A">
        <w:tc>
          <w:tcPr>
            <w:cnfStyle w:val="001000000000" w:firstRow="0" w:lastRow="0" w:firstColumn="1" w:lastColumn="0" w:oddVBand="0" w:evenVBand="0" w:oddHBand="0" w:evenHBand="0" w:firstRowFirstColumn="0" w:firstRowLastColumn="0" w:lastRowFirstColumn="0" w:lastRowLastColumn="0"/>
            <w:tcW w:w="991" w:type="pct"/>
          </w:tcPr>
          <w:p w14:paraId="4C4E2136" w14:textId="769D31C4" w:rsidR="00E10CF9" w:rsidRPr="00A82379" w:rsidRDefault="00E10CF9" w:rsidP="00E10CF9">
            <w:pPr>
              <w:rPr>
                <w:rFonts w:cs="Arial"/>
              </w:rPr>
            </w:pPr>
          </w:p>
        </w:tc>
        <w:tc>
          <w:tcPr>
            <w:cnfStyle w:val="000010000000" w:firstRow="0" w:lastRow="0" w:firstColumn="0" w:lastColumn="0" w:oddVBand="1" w:evenVBand="0" w:oddHBand="0" w:evenHBand="0" w:firstRowFirstColumn="0" w:firstRowLastColumn="0" w:lastRowFirstColumn="0" w:lastRowLastColumn="0"/>
            <w:tcW w:w="1329" w:type="pct"/>
          </w:tcPr>
          <w:p w14:paraId="6C5D0169" w14:textId="00560D91" w:rsidR="00E10CF9" w:rsidRPr="00A82379" w:rsidRDefault="00E10CF9" w:rsidP="00E10CF9">
            <w:pPr>
              <w:rPr>
                <w:rFonts w:cs="Arial"/>
              </w:rPr>
            </w:pPr>
          </w:p>
        </w:tc>
        <w:tc>
          <w:tcPr>
            <w:cnfStyle w:val="000001000000" w:firstRow="0" w:lastRow="0" w:firstColumn="0" w:lastColumn="0" w:oddVBand="0" w:evenVBand="1" w:oddHBand="0" w:evenHBand="0" w:firstRowFirstColumn="0" w:firstRowLastColumn="0" w:lastRowFirstColumn="0" w:lastRowLastColumn="0"/>
            <w:tcW w:w="1329" w:type="pct"/>
          </w:tcPr>
          <w:p w14:paraId="470C0F75" w14:textId="005318B2" w:rsidR="00E10CF9" w:rsidRPr="00A82379" w:rsidRDefault="00E10CF9" w:rsidP="00E10CF9">
            <w:pPr>
              <w:rPr>
                <w:rFonts w:cs="Arial"/>
              </w:rPr>
            </w:pPr>
          </w:p>
        </w:tc>
        <w:tc>
          <w:tcPr>
            <w:cnfStyle w:val="000100000000" w:firstRow="0" w:lastRow="0" w:firstColumn="0" w:lastColumn="1" w:oddVBand="0" w:evenVBand="0" w:oddHBand="0" w:evenHBand="0" w:firstRowFirstColumn="0" w:firstRowLastColumn="0" w:lastRowFirstColumn="0" w:lastRowLastColumn="0"/>
            <w:tcW w:w="1351" w:type="pct"/>
          </w:tcPr>
          <w:p w14:paraId="34B9CE27" w14:textId="0EE70DCE" w:rsidR="00E10CF9" w:rsidRPr="00BC0909" w:rsidRDefault="00E10CF9" w:rsidP="00E10CF9">
            <w:pPr>
              <w:rPr>
                <w:rFonts w:cs="Arial"/>
                <w:b w:val="0"/>
              </w:rPr>
            </w:pPr>
          </w:p>
        </w:tc>
      </w:tr>
      <w:tr w:rsidR="00E10CF9" w:rsidRPr="00A82379" w14:paraId="1E404F04" w14:textId="77777777" w:rsidTr="00DD0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787F5176" w14:textId="77777777" w:rsidR="00E10CF9" w:rsidRPr="00BC0909" w:rsidRDefault="00E10CF9" w:rsidP="00E10CF9">
            <w:pPr>
              <w:rPr>
                <w:rFonts w:cs="Arial"/>
              </w:rPr>
            </w:pPr>
            <w:r w:rsidRPr="00BC0909">
              <w:rPr>
                <w:rFonts w:cs="Arial"/>
              </w:rPr>
              <w:t>Technical stakeholders</w:t>
            </w:r>
          </w:p>
        </w:tc>
        <w:tc>
          <w:tcPr>
            <w:cnfStyle w:val="000010000000" w:firstRow="0" w:lastRow="0" w:firstColumn="0" w:lastColumn="0" w:oddVBand="1" w:evenVBand="0" w:oddHBand="0" w:evenHBand="0" w:firstRowFirstColumn="0" w:firstRowLastColumn="0" w:lastRowFirstColumn="0" w:lastRowLastColumn="0"/>
            <w:tcW w:w="1329" w:type="pct"/>
          </w:tcPr>
          <w:p w14:paraId="476512DA" w14:textId="77777777" w:rsidR="00E10CF9" w:rsidRPr="00BC0909" w:rsidRDefault="00E10CF9" w:rsidP="00E10CF9">
            <w:pPr>
              <w:rPr>
                <w:rFonts w:cs="Arial"/>
              </w:rPr>
            </w:pPr>
            <w:r w:rsidRPr="00BC0909">
              <w:rPr>
                <w:rFonts w:cs="Arial"/>
              </w:rPr>
              <w:t>These stakeholders will have requirements that the Wyndham City Council will need to consider and address in developing and delivering the project.</w:t>
            </w:r>
          </w:p>
        </w:tc>
        <w:tc>
          <w:tcPr>
            <w:cnfStyle w:val="000001000000" w:firstRow="0" w:lastRow="0" w:firstColumn="0" w:lastColumn="0" w:oddVBand="0" w:evenVBand="1" w:oddHBand="0" w:evenHBand="0" w:firstRowFirstColumn="0" w:firstRowLastColumn="0" w:lastRowFirstColumn="0" w:lastRowLastColumn="0"/>
            <w:tcW w:w="1329" w:type="pct"/>
          </w:tcPr>
          <w:p w14:paraId="0B91201F" w14:textId="2E976354" w:rsidR="00E83B19" w:rsidRDefault="00E10CF9" w:rsidP="00E10CF9">
            <w:pPr>
              <w:rPr>
                <w:rFonts w:cs="Arial"/>
              </w:rPr>
            </w:pPr>
            <w:r w:rsidRPr="00BC0909">
              <w:rPr>
                <w:rFonts w:cs="Arial"/>
              </w:rPr>
              <w:t>Potential impacts on assets and asset renewal plans.</w:t>
            </w:r>
          </w:p>
          <w:p w14:paraId="00CA68EF" w14:textId="77777777" w:rsidR="00E10CF9" w:rsidRPr="00E83B19" w:rsidRDefault="00E10CF9" w:rsidP="00E83B19">
            <w:pPr>
              <w:ind w:firstLine="720"/>
              <w:rPr>
                <w:rFonts w:cs="Arial"/>
              </w:rPr>
            </w:pPr>
          </w:p>
        </w:tc>
        <w:tc>
          <w:tcPr>
            <w:cnfStyle w:val="000100000000" w:firstRow="0" w:lastRow="0" w:firstColumn="0" w:lastColumn="1" w:oddVBand="0" w:evenVBand="0" w:oddHBand="0" w:evenHBand="0" w:firstRowFirstColumn="0" w:firstRowLastColumn="0" w:lastRowFirstColumn="0" w:lastRowLastColumn="0"/>
            <w:tcW w:w="1351" w:type="pct"/>
          </w:tcPr>
          <w:p w14:paraId="598A0074" w14:textId="77777777" w:rsidR="00E10CF9" w:rsidRPr="00BC0909" w:rsidRDefault="00E10CF9" w:rsidP="00E10CF9">
            <w:pPr>
              <w:rPr>
                <w:rFonts w:cs="Arial"/>
                <w:b w:val="0"/>
              </w:rPr>
            </w:pPr>
            <w:r w:rsidRPr="00BC0909">
              <w:rPr>
                <w:rFonts w:cs="Arial"/>
                <w:b w:val="0"/>
              </w:rPr>
              <w:t>Local Government planning departments; internet service providers; Catchment Management Authorities; gas and electricity providers; emergency services; VicRoads.</w:t>
            </w:r>
          </w:p>
        </w:tc>
      </w:tr>
      <w:tr w:rsidR="00E10CF9" w:rsidRPr="00A82379" w14:paraId="2CE57559" w14:textId="77777777" w:rsidTr="00DD0D3A">
        <w:tc>
          <w:tcPr>
            <w:cnfStyle w:val="001000000000" w:firstRow="0" w:lastRow="0" w:firstColumn="1" w:lastColumn="0" w:oddVBand="0" w:evenVBand="0" w:oddHBand="0" w:evenHBand="0" w:firstRowFirstColumn="0" w:firstRowLastColumn="0" w:lastRowFirstColumn="0" w:lastRowLastColumn="0"/>
            <w:tcW w:w="991" w:type="pct"/>
          </w:tcPr>
          <w:p w14:paraId="2423FD02" w14:textId="77777777" w:rsidR="00E10CF9" w:rsidRPr="00A82379" w:rsidRDefault="00E10CF9" w:rsidP="00E10CF9">
            <w:pPr>
              <w:rPr>
                <w:rFonts w:cs="Arial"/>
              </w:rPr>
            </w:pPr>
            <w:r w:rsidRPr="00A82379">
              <w:rPr>
                <w:rFonts w:cs="Arial"/>
              </w:rPr>
              <w:t>Directly affected stakeholders</w:t>
            </w:r>
          </w:p>
          <w:p w14:paraId="13AE042E" w14:textId="77777777" w:rsidR="00E10CF9" w:rsidRPr="00A82379" w:rsidRDefault="00E10CF9" w:rsidP="00E10CF9">
            <w:pPr>
              <w:rPr>
                <w:rFonts w:cs="Arial"/>
              </w:rPr>
            </w:pPr>
          </w:p>
        </w:tc>
        <w:tc>
          <w:tcPr>
            <w:cnfStyle w:val="000010000000" w:firstRow="0" w:lastRow="0" w:firstColumn="0" w:lastColumn="0" w:oddVBand="1" w:evenVBand="0" w:oddHBand="0" w:evenHBand="0" w:firstRowFirstColumn="0" w:firstRowLastColumn="0" w:lastRowFirstColumn="0" w:lastRowLastColumn="0"/>
            <w:tcW w:w="1329" w:type="pct"/>
          </w:tcPr>
          <w:p w14:paraId="15E31302" w14:textId="77777777" w:rsidR="00E10CF9" w:rsidRPr="00A82379" w:rsidRDefault="00E10CF9" w:rsidP="00E10CF9">
            <w:pPr>
              <w:rPr>
                <w:rFonts w:cs="Arial"/>
              </w:rPr>
            </w:pPr>
            <w:r w:rsidRPr="00A82379">
              <w:rPr>
                <w:rFonts w:cs="Arial"/>
              </w:rPr>
              <w:t>Affected by Council projects. Their interests, concerns and preferred outcomes will be invited and taken into account in project decisions during all phases.</w:t>
            </w:r>
          </w:p>
        </w:tc>
        <w:tc>
          <w:tcPr>
            <w:cnfStyle w:val="000001000000" w:firstRow="0" w:lastRow="0" w:firstColumn="0" w:lastColumn="0" w:oddVBand="0" w:evenVBand="1" w:oddHBand="0" w:evenHBand="0" w:firstRowFirstColumn="0" w:firstRowLastColumn="0" w:lastRowFirstColumn="0" w:lastRowLastColumn="0"/>
            <w:tcW w:w="1329" w:type="pct"/>
          </w:tcPr>
          <w:p w14:paraId="435CF357" w14:textId="77777777" w:rsidR="00E10CF9" w:rsidRPr="00A82379" w:rsidRDefault="00E10CF9" w:rsidP="00E10CF9">
            <w:pPr>
              <w:rPr>
                <w:rFonts w:cs="Arial"/>
              </w:rPr>
            </w:pPr>
            <w:r w:rsidRPr="00A82379">
              <w:rPr>
                <w:rFonts w:cs="Arial"/>
              </w:rPr>
              <w:t>Directly impacted by project (for example land acquired or abutting construction zone).</w:t>
            </w:r>
          </w:p>
          <w:p w14:paraId="5FF0329C" w14:textId="77777777" w:rsidR="00E10CF9" w:rsidRPr="00A82379" w:rsidRDefault="00E10CF9" w:rsidP="00E10CF9">
            <w:pPr>
              <w:rPr>
                <w:rFonts w:cs="Arial"/>
              </w:rPr>
            </w:pPr>
            <w:r w:rsidRPr="00A82379">
              <w:rPr>
                <w:rFonts w:cs="Arial"/>
              </w:rPr>
              <w:t>Potential impacts on business operations.</w:t>
            </w:r>
          </w:p>
          <w:p w14:paraId="1CD27AFE" w14:textId="77777777" w:rsidR="00E10CF9" w:rsidRPr="00A82379" w:rsidRDefault="00E10CF9" w:rsidP="00E10CF9">
            <w:pPr>
              <w:rPr>
                <w:rFonts w:cs="Arial"/>
              </w:rPr>
            </w:pPr>
            <w:r w:rsidRPr="00A82379">
              <w:rPr>
                <w:rFonts w:cs="Arial"/>
              </w:rPr>
              <w:t>Potential local community impacts (e.g. noise, road closures, parking, traffic).</w:t>
            </w:r>
          </w:p>
          <w:p w14:paraId="51C52077" w14:textId="77777777" w:rsidR="00E10CF9" w:rsidRPr="00A82379" w:rsidRDefault="00E10CF9" w:rsidP="00E10CF9">
            <w:pPr>
              <w:rPr>
                <w:rFonts w:cs="Arial"/>
              </w:rPr>
            </w:pPr>
            <w:r w:rsidRPr="00A82379">
              <w:rPr>
                <w:rFonts w:cs="Arial"/>
              </w:rPr>
              <w:t>Potential impacts for students and staff (access).</w:t>
            </w:r>
          </w:p>
          <w:p w14:paraId="127B45EE" w14:textId="77777777" w:rsidR="00E10CF9" w:rsidRPr="00A82379" w:rsidRDefault="00E10CF9" w:rsidP="00E10CF9">
            <w:pPr>
              <w:rPr>
                <w:rFonts w:cs="Arial"/>
              </w:rPr>
            </w:pPr>
            <w:r w:rsidRPr="00A82379">
              <w:rPr>
                <w:rFonts w:cs="Arial"/>
              </w:rPr>
              <w:t>Potential impacts on transport network (road closures, pedestrian and cycling detours).</w:t>
            </w:r>
          </w:p>
        </w:tc>
        <w:tc>
          <w:tcPr>
            <w:cnfStyle w:val="000100000000" w:firstRow="0" w:lastRow="0" w:firstColumn="0" w:lastColumn="1" w:oddVBand="0" w:evenVBand="0" w:oddHBand="0" w:evenHBand="0" w:firstRowFirstColumn="0" w:firstRowLastColumn="0" w:lastRowFirstColumn="0" w:lastRowLastColumn="0"/>
            <w:tcW w:w="1351" w:type="pct"/>
          </w:tcPr>
          <w:p w14:paraId="1E3686FE" w14:textId="77777777" w:rsidR="00E10CF9" w:rsidRPr="00BC0909" w:rsidRDefault="00E10CF9" w:rsidP="00E10CF9">
            <w:pPr>
              <w:rPr>
                <w:rFonts w:cs="Arial"/>
                <w:b w:val="0"/>
              </w:rPr>
            </w:pPr>
            <w:r w:rsidRPr="00BC0909">
              <w:rPr>
                <w:rFonts w:cs="Arial"/>
                <w:b w:val="0"/>
              </w:rPr>
              <w:t>Private property owners/local residents; Local businesses and traders; Major retailers and businesses; Property developers; Hospitals / Health research institutes; Universities / schools; Religious groups; Commuters (road, public transport, cyclists, pedestrians).</w:t>
            </w:r>
          </w:p>
        </w:tc>
      </w:tr>
      <w:tr w:rsidR="00E10CF9" w:rsidRPr="00A82379" w14:paraId="7F423927" w14:textId="77777777" w:rsidTr="00DD0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79D39E36" w14:textId="77777777" w:rsidR="00E10CF9" w:rsidRPr="00A82379" w:rsidRDefault="00E10CF9" w:rsidP="00E10CF9">
            <w:pPr>
              <w:rPr>
                <w:rFonts w:cs="Arial"/>
              </w:rPr>
            </w:pPr>
            <w:r w:rsidRPr="00A82379">
              <w:rPr>
                <w:rFonts w:cs="Arial"/>
              </w:rPr>
              <w:t>Indirectly affected stakeholders</w:t>
            </w:r>
          </w:p>
        </w:tc>
        <w:tc>
          <w:tcPr>
            <w:cnfStyle w:val="000010000000" w:firstRow="0" w:lastRow="0" w:firstColumn="0" w:lastColumn="0" w:oddVBand="1" w:evenVBand="0" w:oddHBand="0" w:evenHBand="0" w:firstRowFirstColumn="0" w:firstRowLastColumn="0" w:lastRowFirstColumn="0" w:lastRowLastColumn="0"/>
            <w:tcW w:w="1329" w:type="pct"/>
          </w:tcPr>
          <w:p w14:paraId="46697760" w14:textId="77777777" w:rsidR="00E10CF9" w:rsidRPr="00A82379" w:rsidRDefault="00E10CF9" w:rsidP="00E10CF9">
            <w:pPr>
              <w:rPr>
                <w:rFonts w:cs="Arial"/>
              </w:rPr>
            </w:pPr>
            <w:r w:rsidRPr="00A82379">
              <w:rPr>
                <w:rFonts w:cs="Arial"/>
              </w:rPr>
              <w:t>These stakeholders may be indirectly affected by projects either during design and/ or delivery. Their interests, concerns and preferred outcomes will be considered during planning, development and delivery.</w:t>
            </w:r>
          </w:p>
        </w:tc>
        <w:tc>
          <w:tcPr>
            <w:cnfStyle w:val="000001000000" w:firstRow="0" w:lastRow="0" w:firstColumn="0" w:lastColumn="0" w:oddVBand="0" w:evenVBand="1" w:oddHBand="0" w:evenHBand="0" w:firstRowFirstColumn="0" w:firstRowLastColumn="0" w:lastRowFirstColumn="0" w:lastRowLastColumn="0"/>
            <w:tcW w:w="1329" w:type="pct"/>
          </w:tcPr>
          <w:p w14:paraId="57157E28" w14:textId="77777777" w:rsidR="00E10CF9" w:rsidRPr="00A82379" w:rsidRDefault="00E10CF9" w:rsidP="00E10CF9">
            <w:pPr>
              <w:rPr>
                <w:rFonts w:cs="Arial"/>
              </w:rPr>
            </w:pPr>
            <w:r w:rsidRPr="00A82379">
              <w:rPr>
                <w:rFonts w:cs="Arial"/>
              </w:rPr>
              <w:t xml:space="preserve">May not be directly impacted but are interested in the design, delivery and outcomes of projects. </w:t>
            </w:r>
          </w:p>
        </w:tc>
        <w:tc>
          <w:tcPr>
            <w:cnfStyle w:val="000100000000" w:firstRow="0" w:lastRow="0" w:firstColumn="0" w:lastColumn="1" w:oddVBand="0" w:evenVBand="0" w:oddHBand="0" w:evenHBand="0" w:firstRowFirstColumn="0" w:firstRowLastColumn="0" w:lastRowFirstColumn="0" w:lastRowLastColumn="0"/>
            <w:tcW w:w="1351" w:type="pct"/>
          </w:tcPr>
          <w:p w14:paraId="6E95AE07" w14:textId="32C3E821" w:rsidR="00E10CF9" w:rsidRPr="00BC0909" w:rsidRDefault="00E10CF9" w:rsidP="00E10CF9">
            <w:pPr>
              <w:rPr>
                <w:rFonts w:cs="Arial"/>
                <w:b w:val="0"/>
              </w:rPr>
            </w:pPr>
            <w:r w:rsidRPr="00BC0909">
              <w:rPr>
                <w:rFonts w:cs="Arial"/>
                <w:b w:val="0"/>
              </w:rPr>
              <w:t>Local residents, business owners, schools, commuters, universities, emergency services</w:t>
            </w:r>
            <w:r w:rsidR="00F83D7E">
              <w:rPr>
                <w:rFonts w:cs="Arial"/>
                <w:b w:val="0"/>
              </w:rPr>
              <w:t>.</w:t>
            </w:r>
          </w:p>
        </w:tc>
      </w:tr>
      <w:tr w:rsidR="00E10CF9" w:rsidRPr="00A82379" w14:paraId="1568C368" w14:textId="77777777" w:rsidTr="00DD0D3A">
        <w:tc>
          <w:tcPr>
            <w:cnfStyle w:val="001000000000" w:firstRow="0" w:lastRow="0" w:firstColumn="1" w:lastColumn="0" w:oddVBand="0" w:evenVBand="0" w:oddHBand="0" w:evenHBand="0" w:firstRowFirstColumn="0" w:firstRowLastColumn="0" w:lastRowFirstColumn="0" w:lastRowLastColumn="0"/>
            <w:tcW w:w="991" w:type="pct"/>
          </w:tcPr>
          <w:p w14:paraId="2A977BB0" w14:textId="77777777" w:rsidR="00E10CF9" w:rsidRPr="00A82379" w:rsidRDefault="00E10CF9" w:rsidP="00E10CF9">
            <w:pPr>
              <w:rPr>
                <w:rFonts w:cs="Arial"/>
              </w:rPr>
            </w:pPr>
            <w:r w:rsidRPr="00A82379">
              <w:rPr>
                <w:rFonts w:cs="Arial"/>
              </w:rPr>
              <w:t>Peak bodies, industry groups</w:t>
            </w:r>
          </w:p>
        </w:tc>
        <w:tc>
          <w:tcPr>
            <w:cnfStyle w:val="000010000000" w:firstRow="0" w:lastRow="0" w:firstColumn="0" w:lastColumn="0" w:oddVBand="1" w:evenVBand="0" w:oddHBand="0" w:evenHBand="0" w:firstRowFirstColumn="0" w:firstRowLastColumn="0" w:lastRowFirstColumn="0" w:lastRowLastColumn="0"/>
            <w:tcW w:w="1329" w:type="pct"/>
          </w:tcPr>
          <w:p w14:paraId="1070E5C8" w14:textId="77777777" w:rsidR="00E10CF9" w:rsidRPr="00A82379" w:rsidRDefault="00E10CF9" w:rsidP="00E10CF9">
            <w:pPr>
              <w:rPr>
                <w:rFonts w:cs="Arial"/>
              </w:rPr>
            </w:pPr>
            <w:r w:rsidRPr="00A82379">
              <w:rPr>
                <w:rFonts w:cs="Arial"/>
              </w:rPr>
              <w:t>Provide critical policy and delivery advice and play a central role to shaping broader perspectives.</w:t>
            </w:r>
          </w:p>
        </w:tc>
        <w:tc>
          <w:tcPr>
            <w:cnfStyle w:val="000001000000" w:firstRow="0" w:lastRow="0" w:firstColumn="0" w:lastColumn="0" w:oddVBand="0" w:evenVBand="1" w:oddHBand="0" w:evenHBand="0" w:firstRowFirstColumn="0" w:firstRowLastColumn="0" w:lastRowFirstColumn="0" w:lastRowLastColumn="0"/>
            <w:tcW w:w="1329" w:type="pct"/>
          </w:tcPr>
          <w:p w14:paraId="562BF123" w14:textId="77777777" w:rsidR="00E10CF9" w:rsidRPr="00A82379" w:rsidRDefault="00E10CF9" w:rsidP="00E10CF9">
            <w:pPr>
              <w:rPr>
                <w:rFonts w:cs="Arial"/>
              </w:rPr>
            </w:pPr>
            <w:r w:rsidRPr="00A82379">
              <w:rPr>
                <w:rFonts w:cs="Arial"/>
              </w:rPr>
              <w:t>Impacts on stakeholders they represent.</w:t>
            </w:r>
          </w:p>
        </w:tc>
        <w:tc>
          <w:tcPr>
            <w:cnfStyle w:val="000100000000" w:firstRow="0" w:lastRow="0" w:firstColumn="0" w:lastColumn="1" w:oddVBand="0" w:evenVBand="0" w:oddHBand="0" w:evenHBand="0" w:firstRowFirstColumn="0" w:firstRowLastColumn="0" w:lastRowFirstColumn="0" w:lastRowLastColumn="0"/>
            <w:tcW w:w="1351" w:type="pct"/>
          </w:tcPr>
          <w:p w14:paraId="6ECEB07E" w14:textId="77777777" w:rsidR="00E10CF9" w:rsidRPr="00BC0909" w:rsidRDefault="00E10CF9" w:rsidP="00E10CF9">
            <w:pPr>
              <w:rPr>
                <w:rFonts w:cs="Arial"/>
                <w:b w:val="0"/>
              </w:rPr>
            </w:pPr>
          </w:p>
          <w:p w14:paraId="0A55B761" w14:textId="77777777" w:rsidR="00E10CF9" w:rsidRPr="00BC0909" w:rsidRDefault="00E10CF9" w:rsidP="00E10CF9">
            <w:pPr>
              <w:rPr>
                <w:rFonts w:cs="Arial"/>
                <w:b w:val="0"/>
              </w:rPr>
            </w:pPr>
          </w:p>
        </w:tc>
      </w:tr>
      <w:tr w:rsidR="00E10CF9" w:rsidRPr="00A82379" w14:paraId="78319CB7" w14:textId="77777777" w:rsidTr="00DD0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6F1D24FA" w14:textId="77777777" w:rsidR="00E10CF9" w:rsidRPr="00A82379" w:rsidRDefault="00E10CF9" w:rsidP="00E10CF9">
            <w:pPr>
              <w:rPr>
                <w:rFonts w:cs="Arial"/>
              </w:rPr>
            </w:pPr>
            <w:r w:rsidRPr="00A82379">
              <w:rPr>
                <w:rFonts w:cs="Arial"/>
              </w:rPr>
              <w:t>Traditional owner groups</w:t>
            </w:r>
          </w:p>
        </w:tc>
        <w:tc>
          <w:tcPr>
            <w:cnfStyle w:val="000010000000" w:firstRow="0" w:lastRow="0" w:firstColumn="0" w:lastColumn="0" w:oddVBand="1" w:evenVBand="0" w:oddHBand="0" w:evenHBand="0" w:firstRowFirstColumn="0" w:firstRowLastColumn="0" w:lastRowFirstColumn="0" w:lastRowLastColumn="0"/>
            <w:tcW w:w="1329" w:type="pct"/>
          </w:tcPr>
          <w:p w14:paraId="4C206D80" w14:textId="77777777" w:rsidR="00E10CF9" w:rsidRPr="00A82379" w:rsidRDefault="00E10CF9" w:rsidP="00E10CF9">
            <w:pPr>
              <w:rPr>
                <w:rFonts w:cs="Arial"/>
              </w:rPr>
            </w:pPr>
            <w:r w:rsidRPr="00A82379">
              <w:rPr>
                <w:rFonts w:cs="Arial"/>
              </w:rPr>
              <w:t xml:space="preserve">Input into implementation and design. </w:t>
            </w:r>
          </w:p>
        </w:tc>
        <w:tc>
          <w:tcPr>
            <w:cnfStyle w:val="000001000000" w:firstRow="0" w:lastRow="0" w:firstColumn="0" w:lastColumn="0" w:oddVBand="0" w:evenVBand="1" w:oddHBand="0" w:evenHBand="0" w:firstRowFirstColumn="0" w:firstRowLastColumn="0" w:lastRowFirstColumn="0" w:lastRowLastColumn="0"/>
            <w:tcW w:w="1329" w:type="pct"/>
          </w:tcPr>
          <w:p w14:paraId="1315A9E2" w14:textId="77777777" w:rsidR="00E10CF9" w:rsidRPr="00A82379" w:rsidRDefault="00E10CF9" w:rsidP="00E10CF9">
            <w:pPr>
              <w:rPr>
                <w:rFonts w:cs="Arial"/>
              </w:rPr>
            </w:pPr>
            <w:r w:rsidRPr="00A82379">
              <w:rPr>
                <w:rFonts w:cs="Arial"/>
              </w:rPr>
              <w:t>Impact on cultural values and access to land.</w:t>
            </w:r>
          </w:p>
        </w:tc>
        <w:tc>
          <w:tcPr>
            <w:cnfStyle w:val="000100000000" w:firstRow="0" w:lastRow="0" w:firstColumn="0" w:lastColumn="1" w:oddVBand="0" w:evenVBand="0" w:oddHBand="0" w:evenHBand="0" w:firstRowFirstColumn="0" w:firstRowLastColumn="0" w:lastRowFirstColumn="0" w:lastRowLastColumn="0"/>
            <w:tcW w:w="1351" w:type="pct"/>
          </w:tcPr>
          <w:p w14:paraId="41230989" w14:textId="44543FE2" w:rsidR="00E10CF9" w:rsidRPr="00BC0909" w:rsidRDefault="00E10CF9" w:rsidP="00E10CF9">
            <w:pPr>
              <w:rPr>
                <w:rFonts w:cs="Arial"/>
                <w:b w:val="0"/>
              </w:rPr>
            </w:pPr>
            <w:r w:rsidRPr="00BC0909">
              <w:rPr>
                <w:rFonts w:cs="Arial"/>
                <w:b w:val="0"/>
              </w:rPr>
              <w:t>Local Registered Aboriginal Party</w:t>
            </w:r>
            <w:r w:rsidR="00F83D7E">
              <w:rPr>
                <w:rFonts w:cs="Arial"/>
                <w:b w:val="0"/>
              </w:rPr>
              <w:t>.</w:t>
            </w:r>
          </w:p>
        </w:tc>
      </w:tr>
      <w:tr w:rsidR="00E10CF9" w:rsidRPr="00A82379" w14:paraId="35A5A7D5" w14:textId="77777777" w:rsidTr="00DD0D3A">
        <w:tc>
          <w:tcPr>
            <w:cnfStyle w:val="001000000000" w:firstRow="0" w:lastRow="0" w:firstColumn="1" w:lastColumn="0" w:oddVBand="0" w:evenVBand="0" w:oddHBand="0" w:evenHBand="0" w:firstRowFirstColumn="0" w:firstRowLastColumn="0" w:lastRowFirstColumn="0" w:lastRowLastColumn="0"/>
            <w:tcW w:w="991" w:type="pct"/>
          </w:tcPr>
          <w:p w14:paraId="2256116B" w14:textId="77777777" w:rsidR="00E10CF9" w:rsidRPr="00A82379" w:rsidRDefault="00E10CF9" w:rsidP="00E10CF9">
            <w:pPr>
              <w:rPr>
                <w:rFonts w:cs="Arial"/>
              </w:rPr>
            </w:pPr>
            <w:r w:rsidRPr="00A82379">
              <w:rPr>
                <w:rFonts w:cs="Arial"/>
              </w:rPr>
              <w:t>Special interest groups</w:t>
            </w:r>
          </w:p>
        </w:tc>
        <w:tc>
          <w:tcPr>
            <w:cnfStyle w:val="000010000000" w:firstRow="0" w:lastRow="0" w:firstColumn="0" w:lastColumn="0" w:oddVBand="1" w:evenVBand="0" w:oddHBand="0" w:evenHBand="0" w:firstRowFirstColumn="0" w:firstRowLastColumn="0" w:lastRowFirstColumn="0" w:lastRowLastColumn="0"/>
            <w:tcW w:w="1329" w:type="pct"/>
          </w:tcPr>
          <w:p w14:paraId="5AE6EFF0" w14:textId="77777777" w:rsidR="00E10CF9" w:rsidRPr="00A82379" w:rsidRDefault="00E10CF9" w:rsidP="00E10CF9">
            <w:pPr>
              <w:rPr>
                <w:rFonts w:cs="Arial"/>
              </w:rPr>
            </w:pPr>
            <w:r w:rsidRPr="00A82379">
              <w:rPr>
                <w:rFonts w:cs="Arial"/>
              </w:rPr>
              <w:t>Ability to influence project decision makers. Ability to enhance project outcomes.</w:t>
            </w:r>
          </w:p>
        </w:tc>
        <w:tc>
          <w:tcPr>
            <w:cnfStyle w:val="000001000000" w:firstRow="0" w:lastRow="0" w:firstColumn="0" w:lastColumn="0" w:oddVBand="0" w:evenVBand="1" w:oddHBand="0" w:evenHBand="0" w:firstRowFirstColumn="0" w:firstRowLastColumn="0" w:lastRowFirstColumn="0" w:lastRowLastColumn="0"/>
            <w:tcW w:w="1329" w:type="pct"/>
          </w:tcPr>
          <w:p w14:paraId="688FC19F" w14:textId="77777777" w:rsidR="00E10CF9" w:rsidRPr="00A82379" w:rsidRDefault="00E10CF9" w:rsidP="00E10CF9">
            <w:pPr>
              <w:rPr>
                <w:rFonts w:cs="Arial"/>
              </w:rPr>
            </w:pPr>
            <w:r w:rsidRPr="00A82379">
              <w:rPr>
                <w:rFonts w:cs="Arial"/>
              </w:rPr>
              <w:t>Project impacts/benefits in relation to each group’s specific interest areas.</w:t>
            </w:r>
          </w:p>
          <w:p w14:paraId="6E03DF21" w14:textId="77777777" w:rsidR="00E10CF9" w:rsidRPr="00A82379" w:rsidRDefault="00E10CF9" w:rsidP="00E10CF9">
            <w:pPr>
              <w:rPr>
                <w:rFonts w:cs="Arial"/>
              </w:rPr>
            </w:pPr>
            <w:r w:rsidRPr="00A82379">
              <w:rPr>
                <w:rFonts w:cs="Arial"/>
              </w:rPr>
              <w:t>Potential involvement and advice in development and delivery of the project.</w:t>
            </w:r>
          </w:p>
        </w:tc>
        <w:tc>
          <w:tcPr>
            <w:cnfStyle w:val="000100000000" w:firstRow="0" w:lastRow="0" w:firstColumn="0" w:lastColumn="1" w:oddVBand="0" w:evenVBand="0" w:oddHBand="0" w:evenHBand="0" w:firstRowFirstColumn="0" w:firstRowLastColumn="0" w:lastRowFirstColumn="0" w:lastRowLastColumn="0"/>
            <w:tcW w:w="1351" w:type="pct"/>
          </w:tcPr>
          <w:p w14:paraId="2593E42F" w14:textId="77777777" w:rsidR="00E10CF9" w:rsidRPr="00BC0909" w:rsidRDefault="00E10CF9" w:rsidP="00E10CF9">
            <w:pPr>
              <w:rPr>
                <w:rFonts w:cs="Arial"/>
                <w:b w:val="0"/>
              </w:rPr>
            </w:pPr>
            <w:r w:rsidRPr="00BC0909">
              <w:rPr>
                <w:rFonts w:cs="Arial"/>
                <w:b w:val="0"/>
              </w:rPr>
              <w:t xml:space="preserve">Resident/community groups.  </w:t>
            </w:r>
          </w:p>
        </w:tc>
      </w:tr>
      <w:tr w:rsidR="00E10CF9" w:rsidRPr="00A82379" w14:paraId="598C66F8" w14:textId="77777777" w:rsidTr="00DD0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2F24582B" w14:textId="77777777" w:rsidR="00E10CF9" w:rsidRPr="00A82379" w:rsidRDefault="00E10CF9" w:rsidP="00E10CF9">
            <w:pPr>
              <w:rPr>
                <w:rFonts w:cs="Arial"/>
              </w:rPr>
            </w:pPr>
            <w:r w:rsidRPr="00A82379">
              <w:rPr>
                <w:rFonts w:cs="Arial"/>
              </w:rPr>
              <w:t>Broader community</w:t>
            </w:r>
          </w:p>
        </w:tc>
        <w:tc>
          <w:tcPr>
            <w:cnfStyle w:val="000010000000" w:firstRow="0" w:lastRow="0" w:firstColumn="0" w:lastColumn="0" w:oddVBand="1" w:evenVBand="0" w:oddHBand="0" w:evenHBand="0" w:firstRowFirstColumn="0" w:firstRowLastColumn="0" w:lastRowFirstColumn="0" w:lastRowLastColumn="0"/>
            <w:tcW w:w="1329" w:type="pct"/>
          </w:tcPr>
          <w:p w14:paraId="20572F88" w14:textId="77777777" w:rsidR="00E10CF9" w:rsidRPr="00A82379" w:rsidRDefault="00E10CF9" w:rsidP="00E10CF9">
            <w:pPr>
              <w:rPr>
                <w:rFonts w:cs="Arial"/>
              </w:rPr>
            </w:pPr>
            <w:r w:rsidRPr="00A82379">
              <w:rPr>
                <w:rFonts w:cs="Arial"/>
              </w:rPr>
              <w:t>Ability to influence project decision makers.</w:t>
            </w:r>
          </w:p>
        </w:tc>
        <w:tc>
          <w:tcPr>
            <w:cnfStyle w:val="000001000000" w:firstRow="0" w:lastRow="0" w:firstColumn="0" w:lastColumn="0" w:oddVBand="0" w:evenVBand="1" w:oddHBand="0" w:evenHBand="0" w:firstRowFirstColumn="0" w:firstRowLastColumn="0" w:lastRowFirstColumn="0" w:lastRowLastColumn="0"/>
            <w:tcW w:w="1329" w:type="pct"/>
          </w:tcPr>
          <w:p w14:paraId="4BC739F0" w14:textId="77777777" w:rsidR="00E10CF9" w:rsidRPr="00A82379" w:rsidRDefault="00E10CF9" w:rsidP="00E10CF9">
            <w:pPr>
              <w:rPr>
                <w:rFonts w:cs="Arial"/>
              </w:rPr>
            </w:pPr>
            <w:r w:rsidRPr="00A82379">
              <w:rPr>
                <w:rFonts w:cs="Arial"/>
              </w:rPr>
              <w:t>Interested in project benefits.</w:t>
            </w:r>
          </w:p>
        </w:tc>
        <w:tc>
          <w:tcPr>
            <w:cnfStyle w:val="000100000000" w:firstRow="0" w:lastRow="0" w:firstColumn="0" w:lastColumn="1" w:oddVBand="0" w:evenVBand="0" w:oddHBand="0" w:evenHBand="0" w:firstRowFirstColumn="0" w:firstRowLastColumn="0" w:lastRowFirstColumn="0" w:lastRowLastColumn="0"/>
            <w:tcW w:w="1351" w:type="pct"/>
          </w:tcPr>
          <w:p w14:paraId="35069B9B" w14:textId="77777777" w:rsidR="00E10CF9" w:rsidRPr="00BC0909" w:rsidRDefault="00E10CF9" w:rsidP="00E10CF9">
            <w:pPr>
              <w:rPr>
                <w:rFonts w:cs="Arial"/>
                <w:b w:val="0"/>
              </w:rPr>
            </w:pPr>
            <w:r w:rsidRPr="00BC0909">
              <w:rPr>
                <w:rFonts w:cs="Arial"/>
                <w:b w:val="0"/>
              </w:rPr>
              <w:t>General public; visitors to region.</w:t>
            </w:r>
          </w:p>
        </w:tc>
      </w:tr>
      <w:tr w:rsidR="00E10CF9" w:rsidRPr="00A82379" w14:paraId="5359DB5C" w14:textId="77777777" w:rsidTr="00DD0D3A">
        <w:tc>
          <w:tcPr>
            <w:cnfStyle w:val="001000000000" w:firstRow="0" w:lastRow="0" w:firstColumn="1" w:lastColumn="0" w:oddVBand="0" w:evenVBand="0" w:oddHBand="0" w:evenHBand="0" w:firstRowFirstColumn="0" w:firstRowLastColumn="0" w:lastRowFirstColumn="0" w:lastRowLastColumn="0"/>
            <w:tcW w:w="991" w:type="pct"/>
          </w:tcPr>
          <w:p w14:paraId="7A5713E1" w14:textId="77777777" w:rsidR="00E10CF9" w:rsidRPr="00A82379" w:rsidRDefault="00E10CF9" w:rsidP="00E10CF9">
            <w:pPr>
              <w:rPr>
                <w:rFonts w:cs="Arial"/>
              </w:rPr>
            </w:pPr>
            <w:r w:rsidRPr="00A82379">
              <w:rPr>
                <w:rFonts w:cs="Arial"/>
              </w:rPr>
              <w:t>Media</w:t>
            </w:r>
          </w:p>
        </w:tc>
        <w:tc>
          <w:tcPr>
            <w:cnfStyle w:val="000010000000" w:firstRow="0" w:lastRow="0" w:firstColumn="0" w:lastColumn="0" w:oddVBand="1" w:evenVBand="0" w:oddHBand="0" w:evenHBand="0" w:firstRowFirstColumn="0" w:firstRowLastColumn="0" w:lastRowFirstColumn="0" w:lastRowLastColumn="0"/>
            <w:tcW w:w="1329" w:type="pct"/>
          </w:tcPr>
          <w:p w14:paraId="79A28C21" w14:textId="77777777" w:rsidR="00E10CF9" w:rsidRPr="00A82379" w:rsidRDefault="00E10CF9" w:rsidP="00E10CF9">
            <w:pPr>
              <w:rPr>
                <w:rFonts w:cs="Arial"/>
              </w:rPr>
            </w:pPr>
            <w:r w:rsidRPr="00A82379">
              <w:rPr>
                <w:rFonts w:cs="Arial"/>
              </w:rPr>
              <w:t>Ability to influence project decision-makers and readership.</w:t>
            </w:r>
          </w:p>
        </w:tc>
        <w:tc>
          <w:tcPr>
            <w:cnfStyle w:val="000001000000" w:firstRow="0" w:lastRow="0" w:firstColumn="0" w:lastColumn="0" w:oddVBand="0" w:evenVBand="1" w:oddHBand="0" w:evenHBand="0" w:firstRowFirstColumn="0" w:firstRowLastColumn="0" w:lastRowFirstColumn="0" w:lastRowLastColumn="0"/>
            <w:tcW w:w="1329" w:type="pct"/>
          </w:tcPr>
          <w:p w14:paraId="6BE6D5AE" w14:textId="77777777" w:rsidR="00E10CF9" w:rsidRPr="00A82379" w:rsidRDefault="00E10CF9" w:rsidP="00E10CF9">
            <w:pPr>
              <w:rPr>
                <w:rFonts w:cs="Arial"/>
              </w:rPr>
            </w:pPr>
            <w:r w:rsidRPr="00A82379">
              <w:rPr>
                <w:rFonts w:cs="Arial"/>
              </w:rPr>
              <w:t>Provide communication channels to reach other stakeholder/audience groups and can directly influence their perceptions, attitudes and behaviours.</w:t>
            </w:r>
            <w:r w:rsidRPr="00A82379">
              <w:rPr>
                <w:rFonts w:cs="Arial"/>
              </w:rPr>
              <w:tab/>
            </w:r>
          </w:p>
        </w:tc>
        <w:tc>
          <w:tcPr>
            <w:cnfStyle w:val="000100000000" w:firstRow="0" w:lastRow="0" w:firstColumn="0" w:lastColumn="1" w:oddVBand="0" w:evenVBand="0" w:oddHBand="0" w:evenHBand="0" w:firstRowFirstColumn="0" w:firstRowLastColumn="0" w:lastRowFirstColumn="0" w:lastRowLastColumn="0"/>
            <w:tcW w:w="1351" w:type="pct"/>
          </w:tcPr>
          <w:p w14:paraId="11A0729E" w14:textId="77777777" w:rsidR="00E10CF9" w:rsidRPr="00BC0909" w:rsidRDefault="00E10CF9" w:rsidP="00E10CF9">
            <w:pPr>
              <w:rPr>
                <w:rFonts w:cs="Arial"/>
                <w:b w:val="0"/>
              </w:rPr>
            </w:pPr>
            <w:r w:rsidRPr="00BC0909">
              <w:rPr>
                <w:rFonts w:cs="Arial"/>
                <w:b w:val="0"/>
              </w:rPr>
              <w:t>National, metropolitan, regional and local print; television; radio and online media outlets (including social media and blogs).</w:t>
            </w:r>
          </w:p>
        </w:tc>
      </w:tr>
      <w:tr w:rsidR="00E10CF9" w:rsidRPr="00A82379" w14:paraId="70A2FA19" w14:textId="77777777" w:rsidTr="00DD0D3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39412899" w14:textId="77777777" w:rsidR="00E10CF9" w:rsidRPr="00A82379" w:rsidRDefault="00E10CF9" w:rsidP="00E10CF9">
            <w:pPr>
              <w:rPr>
                <w:rFonts w:cs="Arial"/>
              </w:rPr>
            </w:pPr>
            <w:r w:rsidRPr="00A82379">
              <w:rPr>
                <w:rFonts w:cs="Arial"/>
              </w:rPr>
              <w:t>Wyndham City Council Employees</w:t>
            </w:r>
          </w:p>
        </w:tc>
        <w:tc>
          <w:tcPr>
            <w:cnfStyle w:val="000010000000" w:firstRow="0" w:lastRow="0" w:firstColumn="0" w:lastColumn="0" w:oddVBand="1" w:evenVBand="0" w:oddHBand="0" w:evenHBand="0" w:firstRowFirstColumn="0" w:firstRowLastColumn="0" w:lastRowFirstColumn="0" w:lastRowLastColumn="0"/>
            <w:tcW w:w="1329" w:type="pct"/>
          </w:tcPr>
          <w:p w14:paraId="13BF36B3" w14:textId="77777777" w:rsidR="00E10CF9" w:rsidRPr="00A82379" w:rsidRDefault="00E10CF9" w:rsidP="00E10CF9">
            <w:pPr>
              <w:rPr>
                <w:rFonts w:cs="Arial"/>
              </w:rPr>
            </w:pPr>
            <w:r w:rsidRPr="00A82379">
              <w:rPr>
                <w:rFonts w:cs="Arial"/>
              </w:rPr>
              <w:t>Ability to influence broader perceptions of the project internally and externally.</w:t>
            </w:r>
          </w:p>
        </w:tc>
        <w:tc>
          <w:tcPr>
            <w:cnfStyle w:val="000001000000" w:firstRow="0" w:lastRow="0" w:firstColumn="0" w:lastColumn="0" w:oddVBand="0" w:evenVBand="1" w:oddHBand="0" w:evenHBand="0" w:firstRowFirstColumn="0" w:firstRowLastColumn="0" w:lastRowFirstColumn="0" w:lastRowLastColumn="0"/>
            <w:tcW w:w="1329" w:type="pct"/>
          </w:tcPr>
          <w:p w14:paraId="29A21E96" w14:textId="77777777" w:rsidR="00E10CF9" w:rsidRPr="00A82379" w:rsidRDefault="00E10CF9" w:rsidP="00E10CF9">
            <w:pPr>
              <w:rPr>
                <w:rFonts w:cs="Arial"/>
              </w:rPr>
            </w:pPr>
            <w:r w:rsidRPr="00A82379">
              <w:rPr>
                <w:rFonts w:cs="Arial"/>
              </w:rPr>
              <w:t>Interested in activities of Wyndham City Council overall and those activities that have impact on their work.</w:t>
            </w:r>
          </w:p>
          <w:p w14:paraId="4B7C24C0" w14:textId="77777777" w:rsidR="00E10CF9" w:rsidRPr="00A82379" w:rsidRDefault="00E10CF9" w:rsidP="00E10CF9">
            <w:pPr>
              <w:rPr>
                <w:rFonts w:cs="Arial"/>
              </w:rPr>
            </w:pPr>
            <w:r w:rsidRPr="00A82379">
              <w:rPr>
                <w:rFonts w:cs="Arial"/>
              </w:rPr>
              <w:t>Able to provide additional information about related activities for consideration.</w:t>
            </w:r>
          </w:p>
        </w:tc>
        <w:tc>
          <w:tcPr>
            <w:cnfStyle w:val="000100000000" w:firstRow="0" w:lastRow="0" w:firstColumn="0" w:lastColumn="1" w:oddVBand="0" w:evenVBand="0" w:oddHBand="0" w:evenHBand="0" w:firstRowFirstColumn="0" w:firstRowLastColumn="0" w:lastRowFirstColumn="0" w:lastRowLastColumn="0"/>
            <w:tcW w:w="1351" w:type="pct"/>
          </w:tcPr>
          <w:p w14:paraId="749AC5CB" w14:textId="77777777" w:rsidR="00E10CF9" w:rsidRPr="00BC0909" w:rsidRDefault="00E10CF9" w:rsidP="00E10CF9">
            <w:pPr>
              <w:rPr>
                <w:rFonts w:cs="Arial"/>
                <w:b w:val="0"/>
              </w:rPr>
            </w:pPr>
            <w:r w:rsidRPr="00BC0909">
              <w:rPr>
                <w:rFonts w:cs="Arial"/>
                <w:b w:val="0"/>
              </w:rPr>
              <w:t>Service Delivery; Customer Relations, etc.</w:t>
            </w:r>
          </w:p>
        </w:tc>
      </w:tr>
    </w:tbl>
    <w:p w14:paraId="1F34420F" w14:textId="77777777" w:rsidR="00375E27" w:rsidRPr="00375E27" w:rsidRDefault="00375E27" w:rsidP="00375E27"/>
    <w:p w14:paraId="4DFFAACB" w14:textId="1BF9CB3D" w:rsidR="000B38EA" w:rsidRDefault="000B38EA">
      <w:r>
        <w:br w:type="page"/>
      </w:r>
    </w:p>
    <w:p w14:paraId="6A40525D" w14:textId="77777777" w:rsidR="005B3BB6" w:rsidRDefault="005B3BB6" w:rsidP="00DC25E7">
      <w:pPr>
        <w:pStyle w:val="Heading2"/>
        <w:sectPr w:rsidR="005B3BB6" w:rsidSect="00E83B19">
          <w:type w:val="continuous"/>
          <w:pgSz w:w="16838" w:h="11906" w:orient="landscape"/>
          <w:pgMar w:top="1440" w:right="1440" w:bottom="1440" w:left="1440" w:header="709" w:footer="709" w:gutter="0"/>
          <w:pgNumType w:start="11"/>
          <w:cols w:space="708"/>
          <w:titlePg/>
          <w:docGrid w:linePitch="360"/>
        </w:sectPr>
      </w:pPr>
    </w:p>
    <w:p w14:paraId="0A9CAF4B" w14:textId="09A559E1" w:rsidR="00375E27" w:rsidRDefault="005B3BB6" w:rsidP="00DC25E7">
      <w:pPr>
        <w:pStyle w:val="Heading2"/>
      </w:pPr>
      <w:bookmarkStart w:id="21" w:name="_Toc505850680"/>
      <w:r>
        <w:t xml:space="preserve">Appendix </w:t>
      </w:r>
      <w:r w:rsidR="00F93662">
        <w:t>two</w:t>
      </w:r>
      <w:r>
        <w:t>: Hard to reach groups</w:t>
      </w:r>
      <w:bookmarkEnd w:id="21"/>
    </w:p>
    <w:tbl>
      <w:tblPr>
        <w:tblStyle w:val="GridTable1Light"/>
        <w:tblW w:w="5000" w:type="pct"/>
        <w:tblLook w:val="04A0" w:firstRow="1" w:lastRow="0" w:firstColumn="1" w:lastColumn="0" w:noHBand="0" w:noVBand="1"/>
      </w:tblPr>
      <w:tblGrid>
        <w:gridCol w:w="2363"/>
        <w:gridCol w:w="4608"/>
        <w:gridCol w:w="6977"/>
      </w:tblGrid>
      <w:tr w:rsidR="005B3BB6" w:rsidRPr="009F3C3F" w14:paraId="36E6ADDF" w14:textId="77777777" w:rsidTr="00DD0D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7" w:type="pct"/>
          </w:tcPr>
          <w:p w14:paraId="10A9040A" w14:textId="77777777" w:rsidR="005B3BB6" w:rsidRPr="009F3C3F" w:rsidRDefault="005B3BB6" w:rsidP="00DD0D3A">
            <w:r>
              <w:t>Group</w:t>
            </w:r>
          </w:p>
        </w:tc>
        <w:tc>
          <w:tcPr>
            <w:tcW w:w="1652" w:type="pct"/>
          </w:tcPr>
          <w:p w14:paraId="3F0CA2FD" w14:textId="77777777" w:rsidR="005B3BB6" w:rsidRPr="009F3C3F" w:rsidRDefault="005B3BB6" w:rsidP="00DD0D3A">
            <w:pPr>
              <w:cnfStyle w:val="100000000000" w:firstRow="1" w:lastRow="0" w:firstColumn="0" w:lastColumn="0" w:oddVBand="0" w:evenVBand="0" w:oddHBand="0" w:evenHBand="0" w:firstRowFirstColumn="0" w:firstRowLastColumn="0" w:lastRowFirstColumn="0" w:lastRowLastColumn="0"/>
            </w:pPr>
            <w:r w:rsidRPr="00620678">
              <w:t>Why they are hard to reach</w:t>
            </w:r>
            <w:r w:rsidRPr="009F3C3F">
              <w:t xml:space="preserve"> </w:t>
            </w:r>
          </w:p>
        </w:tc>
        <w:tc>
          <w:tcPr>
            <w:tcW w:w="2501" w:type="pct"/>
          </w:tcPr>
          <w:p w14:paraId="62D595F4" w14:textId="77777777" w:rsidR="005B3BB6" w:rsidRPr="009F3C3F" w:rsidRDefault="005B3BB6" w:rsidP="00DD0D3A">
            <w:pPr>
              <w:cnfStyle w:val="100000000000" w:firstRow="1" w:lastRow="0" w:firstColumn="0" w:lastColumn="0" w:oddVBand="0" w:evenVBand="0" w:oddHBand="0" w:evenHBand="0" w:firstRowFirstColumn="0" w:firstRowLastColumn="0" w:lastRowFirstColumn="0" w:lastRowLastColumn="0"/>
            </w:pPr>
            <w:r w:rsidRPr="009F3C3F">
              <w:t xml:space="preserve">Engagement tools </w:t>
            </w:r>
          </w:p>
        </w:tc>
      </w:tr>
      <w:tr w:rsidR="005B3BB6" w:rsidRPr="005D1217" w14:paraId="20301A21" w14:textId="77777777" w:rsidTr="00DD0D3A">
        <w:tc>
          <w:tcPr>
            <w:cnfStyle w:val="001000000000" w:firstRow="0" w:lastRow="0" w:firstColumn="1" w:lastColumn="0" w:oddVBand="0" w:evenVBand="0" w:oddHBand="0" w:evenHBand="0" w:firstRowFirstColumn="0" w:firstRowLastColumn="0" w:lastRowFirstColumn="0" w:lastRowLastColumn="0"/>
            <w:tcW w:w="847" w:type="pct"/>
          </w:tcPr>
          <w:p w14:paraId="4AA923FF" w14:textId="77777777" w:rsidR="005B3BB6" w:rsidRPr="005D1217" w:rsidRDefault="005B3BB6" w:rsidP="00DD0D3A">
            <w:pPr>
              <w:rPr>
                <w:rFonts w:cstheme="minorHAnsi"/>
              </w:rPr>
            </w:pPr>
            <w:r w:rsidRPr="005D1217">
              <w:rPr>
                <w:rFonts w:cstheme="minorHAnsi"/>
              </w:rPr>
              <w:t xml:space="preserve">Culturally diverse communities </w:t>
            </w:r>
          </w:p>
        </w:tc>
        <w:tc>
          <w:tcPr>
            <w:tcW w:w="1652" w:type="pct"/>
          </w:tcPr>
          <w:p w14:paraId="55D6BB43" w14:textId="77777777" w:rsidR="005B3BB6" w:rsidRPr="000A071B" w:rsidRDefault="005B3BB6" w:rsidP="00DD0D3A">
            <w:pPr>
              <w:pStyle w:val="ListParagraph"/>
              <w:numPr>
                <w:ilvl w:val="0"/>
                <w:numId w:val="17"/>
              </w:numPr>
              <w:ind w:left="47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 xml:space="preserve">Language can be a barrier to participation. </w:t>
            </w:r>
          </w:p>
          <w:p w14:paraId="29DADA13" w14:textId="77777777" w:rsidR="005B3BB6" w:rsidRPr="000A071B" w:rsidRDefault="005B3BB6" w:rsidP="00DD0D3A">
            <w:pPr>
              <w:pStyle w:val="ListParagraph"/>
              <w:numPr>
                <w:ilvl w:val="0"/>
                <w:numId w:val="17"/>
              </w:numPr>
              <w:ind w:left="47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 xml:space="preserve">They can be unfamiliar with the government and decision-making environment in Australia. </w:t>
            </w:r>
          </w:p>
          <w:p w14:paraId="4BECD17C" w14:textId="126C3E54" w:rsidR="005B3BB6" w:rsidRPr="000A071B" w:rsidRDefault="005B3BB6" w:rsidP="00DD0D3A">
            <w:pPr>
              <w:pStyle w:val="ListParagraph"/>
              <w:numPr>
                <w:ilvl w:val="0"/>
                <w:numId w:val="17"/>
              </w:numPr>
              <w:ind w:left="47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eastAsia="en-AU"/>
              </w:rPr>
              <w:t>There may be complexity with cultural differences to consider, for example, certain cultural or ethnic groups may not mix</w:t>
            </w:r>
            <w:r w:rsidR="005D1217">
              <w:rPr>
                <w:rFonts w:eastAsia="Times New Roman" w:cstheme="minorHAnsi"/>
                <w:color w:val="000000" w:themeColor="text1"/>
                <w:lang w:eastAsia="en-AU"/>
              </w:rPr>
              <w:t xml:space="preserve"> </w:t>
            </w:r>
            <w:r w:rsidRPr="000A071B">
              <w:rPr>
                <w:rFonts w:eastAsia="Times New Roman" w:cstheme="minorHAnsi"/>
                <w:color w:val="000000" w:themeColor="text1"/>
                <w:lang w:eastAsia="en-AU"/>
              </w:rPr>
              <w:t>or some people may not be comfortable in a mixed gender forum.</w:t>
            </w:r>
          </w:p>
          <w:p w14:paraId="572D5FEE" w14:textId="77777777" w:rsidR="005B3BB6" w:rsidRPr="005D1217" w:rsidRDefault="005B3BB6" w:rsidP="00DD0D3A">
            <w:pPr>
              <w:ind w:left="478"/>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501" w:type="pct"/>
          </w:tcPr>
          <w:p w14:paraId="02C61E28" w14:textId="5D9FD011" w:rsidR="005B3BB6" w:rsidRPr="000A071B" w:rsidRDefault="005B3BB6" w:rsidP="00DD0D3A">
            <w:pPr>
              <w:pStyle w:val="ListParagraph"/>
              <w:numPr>
                <w:ilvl w:val="0"/>
                <w:numId w:val="17"/>
              </w:numPr>
              <w:ind w:left="47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Do your research and understand the diversity between and within these communities</w:t>
            </w:r>
          </w:p>
          <w:p w14:paraId="057F9F34" w14:textId="56FDF4D1" w:rsidR="005B3BB6" w:rsidRPr="000A071B" w:rsidRDefault="005B3BB6" w:rsidP="00DD0D3A">
            <w:pPr>
              <w:pStyle w:val="ListParagraph"/>
              <w:numPr>
                <w:ilvl w:val="0"/>
                <w:numId w:val="17"/>
              </w:numPr>
              <w:ind w:left="47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Use existing networks and groups to connect with culturally and linguistically diverse communities</w:t>
            </w:r>
          </w:p>
          <w:p w14:paraId="0C0B49FD" w14:textId="67A5CB31" w:rsidR="005B3BB6" w:rsidRPr="000A071B" w:rsidRDefault="005B3BB6" w:rsidP="00DD0D3A">
            <w:pPr>
              <w:pStyle w:val="ListParagraph"/>
              <w:numPr>
                <w:ilvl w:val="0"/>
                <w:numId w:val="17"/>
              </w:numPr>
              <w:ind w:left="47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 xml:space="preserve">Communicate project/issues visually for example using story boards </w:t>
            </w:r>
          </w:p>
          <w:p w14:paraId="28222CF1" w14:textId="5E710BC3" w:rsidR="005B3BB6" w:rsidRPr="000A071B" w:rsidRDefault="005B3BB6" w:rsidP="00DD0D3A">
            <w:pPr>
              <w:pStyle w:val="ListParagraph"/>
              <w:numPr>
                <w:ilvl w:val="0"/>
                <w:numId w:val="17"/>
              </w:numPr>
              <w:ind w:left="47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Go to where they are for example, culturally diverse communities have high participation rates in sport</w:t>
            </w:r>
          </w:p>
          <w:p w14:paraId="4222F36B" w14:textId="31DD266F" w:rsidR="005B3BB6" w:rsidRPr="000A071B" w:rsidRDefault="005B3BB6" w:rsidP="00DD0D3A">
            <w:pPr>
              <w:pStyle w:val="ListParagraph"/>
              <w:numPr>
                <w:ilvl w:val="0"/>
                <w:numId w:val="17"/>
              </w:numPr>
              <w:ind w:left="47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Make sure the venue has appropriate multilingual signage</w:t>
            </w:r>
          </w:p>
          <w:p w14:paraId="51E128F6" w14:textId="0C184E10" w:rsidR="005B3BB6" w:rsidRPr="000A071B" w:rsidRDefault="005B3BB6" w:rsidP="00DD0D3A">
            <w:pPr>
              <w:pStyle w:val="ListParagraph"/>
              <w:numPr>
                <w:ilvl w:val="0"/>
                <w:numId w:val="17"/>
              </w:numPr>
              <w:ind w:left="47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Interpreters may be necessary to ensure complex issues are fully understood and information may need to be distributed in key community languages</w:t>
            </w:r>
          </w:p>
          <w:p w14:paraId="45ED3E15" w14:textId="1B777835" w:rsidR="005B3BB6" w:rsidRPr="000A071B" w:rsidRDefault="005B3BB6" w:rsidP="00DD0D3A">
            <w:pPr>
              <w:pStyle w:val="ListParagraph"/>
              <w:numPr>
                <w:ilvl w:val="0"/>
                <w:numId w:val="17"/>
              </w:numPr>
              <w:ind w:left="47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Provide incentive payments or vouchers for people to attend engagement events as some people may find it difficult to cover the costs such as transport and childcare</w:t>
            </w:r>
          </w:p>
          <w:p w14:paraId="397387DE" w14:textId="514B4C2A" w:rsidR="005B3BB6" w:rsidRPr="000A071B" w:rsidRDefault="005B3BB6" w:rsidP="00DD0D3A">
            <w:pPr>
              <w:pStyle w:val="ListParagraph"/>
              <w:numPr>
                <w:ilvl w:val="0"/>
                <w:numId w:val="17"/>
              </w:numPr>
              <w:ind w:left="47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Involve experienced members from the relevant community in the facilitation of the engagement</w:t>
            </w:r>
          </w:p>
        </w:tc>
      </w:tr>
      <w:tr w:rsidR="005B3BB6" w:rsidRPr="005D1217" w14:paraId="3148CD46" w14:textId="77777777" w:rsidTr="00DD0D3A">
        <w:tc>
          <w:tcPr>
            <w:cnfStyle w:val="001000000000" w:firstRow="0" w:lastRow="0" w:firstColumn="1" w:lastColumn="0" w:oddVBand="0" w:evenVBand="0" w:oddHBand="0" w:evenHBand="0" w:firstRowFirstColumn="0" w:firstRowLastColumn="0" w:lastRowFirstColumn="0" w:lastRowLastColumn="0"/>
            <w:tcW w:w="847" w:type="pct"/>
          </w:tcPr>
          <w:p w14:paraId="70672C97" w14:textId="77777777" w:rsidR="005B3BB6" w:rsidRPr="000A071B" w:rsidRDefault="005B3BB6" w:rsidP="00DD0D3A">
            <w:pPr>
              <w:rPr>
                <w:rFonts w:cstheme="minorHAnsi"/>
              </w:rPr>
            </w:pPr>
            <w:r w:rsidRPr="00E233C6">
              <w:rPr>
                <w:rFonts w:cstheme="minorHAnsi"/>
              </w:rPr>
              <w:t xml:space="preserve">Aboriginal and Torres Strait Islanders </w:t>
            </w:r>
          </w:p>
        </w:tc>
        <w:tc>
          <w:tcPr>
            <w:tcW w:w="1652" w:type="pct"/>
          </w:tcPr>
          <w:p w14:paraId="41269D6F" w14:textId="68EB802C"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 xml:space="preserve">They can have </w:t>
            </w:r>
            <w:r w:rsidR="005D1217">
              <w:rPr>
                <w:rFonts w:eastAsia="Times New Roman" w:cstheme="minorHAnsi"/>
                <w:color w:val="000000" w:themeColor="text1"/>
                <w:lang w:val="en-GB" w:eastAsia="en-AU"/>
              </w:rPr>
              <w:t>significant</w:t>
            </w:r>
            <w:r w:rsidRPr="000A071B">
              <w:rPr>
                <w:rFonts w:eastAsia="Times New Roman" w:cstheme="minorHAnsi"/>
                <w:color w:val="000000" w:themeColor="text1"/>
                <w:lang w:val="en-GB" w:eastAsia="en-AU"/>
              </w:rPr>
              <w:t xml:space="preserve"> demands for their time and knowledge</w:t>
            </w:r>
          </w:p>
          <w:p w14:paraId="0172797B" w14:textId="562A88EF"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They</w:t>
            </w:r>
            <w:r w:rsidR="00B753E8">
              <w:rPr>
                <w:rFonts w:eastAsia="Times New Roman" w:cstheme="minorHAnsi"/>
                <w:color w:val="000000" w:themeColor="text1"/>
                <w:lang w:val="en-GB" w:eastAsia="en-AU"/>
              </w:rPr>
              <w:t xml:space="preserve"> may experience</w:t>
            </w:r>
            <w:r w:rsidRPr="000A071B">
              <w:rPr>
                <w:rFonts w:eastAsia="Times New Roman" w:cstheme="minorHAnsi"/>
                <w:color w:val="000000" w:themeColor="text1"/>
                <w:lang w:val="en-GB" w:eastAsia="en-AU"/>
              </w:rPr>
              <w:t xml:space="preserve"> consultation fatigue</w:t>
            </w:r>
          </w:p>
          <w:p w14:paraId="1FAB021B" w14:textId="167D6E62"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They may have a history of engaging without feedback or results</w:t>
            </w:r>
          </w:p>
          <w:p w14:paraId="7E7C95E8" w14:textId="650058DA"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 xml:space="preserve">They may not feel comfortable speaking up in a mixed forum having experienced discrimination  </w:t>
            </w:r>
          </w:p>
        </w:tc>
        <w:tc>
          <w:tcPr>
            <w:tcW w:w="2501" w:type="pct"/>
          </w:tcPr>
          <w:p w14:paraId="0C8FD14B" w14:textId="595D8653"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Do your research before commencing the engagement exercise to allow you to understand history, relationships, previous projects and the appropriate group(s). Understand and respect the differences between different groups</w:t>
            </w:r>
          </w:p>
          <w:p w14:paraId="045CEA9D" w14:textId="73F703E7"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The territory in the West of Melbourne is disputed between groups, seek advice about who and how to work with the different groups</w:t>
            </w:r>
          </w:p>
          <w:p w14:paraId="7BA13DA2" w14:textId="665DA861"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Take the time to establish strong connections and build rapport. It may be beneficial to liaise with someone who has existing connections with the community</w:t>
            </w:r>
          </w:p>
          <w:p w14:paraId="73C65D52" w14:textId="32118DFF"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 xml:space="preserve">Be flexible in your approach as things may come up and affect your arrangement, or conversations may take longer </w:t>
            </w:r>
          </w:p>
          <w:p w14:paraId="1BF6FB2B" w14:textId="668133AB"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Be prepared to make a space for discussions with just Aboriginal groups, without other communities’ present</w:t>
            </w:r>
          </w:p>
          <w:p w14:paraId="6D0E5525" w14:textId="1E91F17B"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Choose a comfortable and familiar setting for your engagement activities</w:t>
            </w:r>
            <w:r w:rsidR="005D1217">
              <w:rPr>
                <w:rFonts w:eastAsia="Times New Roman" w:cstheme="minorHAnsi"/>
                <w:color w:val="000000" w:themeColor="text1"/>
                <w:lang w:eastAsia="en-AU"/>
              </w:rPr>
              <w:t xml:space="preserve"> - </w:t>
            </w:r>
            <w:r w:rsidRPr="000A071B">
              <w:rPr>
                <w:rFonts w:eastAsia="Times New Roman" w:cstheme="minorHAnsi"/>
                <w:color w:val="000000" w:themeColor="text1"/>
                <w:lang w:eastAsia="en-AU"/>
              </w:rPr>
              <w:t xml:space="preserve">Indigenous communities </w:t>
            </w:r>
            <w:r w:rsidR="005D1217">
              <w:rPr>
                <w:rFonts w:eastAsia="Times New Roman" w:cstheme="minorHAnsi"/>
                <w:color w:val="000000" w:themeColor="text1"/>
                <w:lang w:eastAsia="en-AU"/>
              </w:rPr>
              <w:t xml:space="preserve">often </w:t>
            </w:r>
            <w:r w:rsidRPr="000A071B">
              <w:rPr>
                <w:rFonts w:eastAsia="Times New Roman" w:cstheme="minorHAnsi"/>
                <w:color w:val="000000" w:themeColor="text1"/>
                <w:lang w:eastAsia="en-AU"/>
              </w:rPr>
              <w:t>like to share a meal</w:t>
            </w:r>
          </w:p>
          <w:p w14:paraId="59E552F1" w14:textId="5FE9CFFA"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 xml:space="preserve">Understand and adhere to different cultural protocols, for example, introductory protocols and sharing of knowledge and culture protocols </w:t>
            </w:r>
          </w:p>
          <w:p w14:paraId="4DABD3F9" w14:textId="27DC90EC"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Provide incentive payments or vouchers for people to attend engagement events as some people may find it difficult to cover the costs such as transport and childcare</w:t>
            </w:r>
          </w:p>
          <w:p w14:paraId="53EFCAED" w14:textId="53B0852D"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Involve experienced members from the relevant community in the facilitation of the engagement</w:t>
            </w:r>
          </w:p>
        </w:tc>
      </w:tr>
      <w:tr w:rsidR="005B3BB6" w:rsidRPr="005D1217" w14:paraId="0CCEC3E3" w14:textId="77777777" w:rsidTr="00DD0D3A">
        <w:tc>
          <w:tcPr>
            <w:cnfStyle w:val="001000000000" w:firstRow="0" w:lastRow="0" w:firstColumn="1" w:lastColumn="0" w:oddVBand="0" w:evenVBand="0" w:oddHBand="0" w:evenHBand="0" w:firstRowFirstColumn="0" w:firstRowLastColumn="0" w:lastRowFirstColumn="0" w:lastRowLastColumn="0"/>
            <w:tcW w:w="847" w:type="pct"/>
          </w:tcPr>
          <w:p w14:paraId="50F7D4D7" w14:textId="77777777" w:rsidR="005B3BB6" w:rsidRPr="00E233C6" w:rsidRDefault="005B3BB6" w:rsidP="00DD0D3A">
            <w:pPr>
              <w:rPr>
                <w:rFonts w:cstheme="minorHAnsi"/>
              </w:rPr>
            </w:pPr>
            <w:r w:rsidRPr="00E233C6">
              <w:rPr>
                <w:rFonts w:cstheme="minorHAnsi"/>
              </w:rPr>
              <w:t>People with a disability</w:t>
            </w:r>
          </w:p>
        </w:tc>
        <w:tc>
          <w:tcPr>
            <w:tcW w:w="1652" w:type="pct"/>
          </w:tcPr>
          <w:p w14:paraId="4EAD10D9" w14:textId="35F1E837"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People with disabilities can experience physical and/or intellectual barriers</w:t>
            </w:r>
          </w:p>
          <w:p w14:paraId="606C3F61" w14:textId="1C6649CB"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 xml:space="preserve">People with disabilities may need to be accompanied by a carer, which can be costly </w:t>
            </w:r>
          </w:p>
          <w:p w14:paraId="33C85151" w14:textId="1B29B2FC"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 xml:space="preserve">People with disabilities may be more time limited, for example can only do activities between 11am - 2pm </w:t>
            </w:r>
          </w:p>
        </w:tc>
        <w:tc>
          <w:tcPr>
            <w:tcW w:w="2501" w:type="pct"/>
          </w:tcPr>
          <w:p w14:paraId="26E46B8A" w14:textId="29C436E7"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Be considerate of the fact that people with disabilities may need time to voice their opinion, they may prefer to do so in written format or may need the discussion topic prior to the engagement activity to prepare their contribution</w:t>
            </w:r>
          </w:p>
          <w:p w14:paraId="23FE622E" w14:textId="23CC0BED"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Ensure that the venue is located near public transport and is DDA compliant</w:t>
            </w:r>
            <w:r w:rsidR="005D1217">
              <w:rPr>
                <w:rFonts w:eastAsia="Times New Roman" w:cstheme="minorHAnsi"/>
                <w:color w:val="000000" w:themeColor="text1"/>
                <w:lang w:eastAsia="en-AU"/>
              </w:rPr>
              <w:t xml:space="preserve"> - </w:t>
            </w:r>
            <w:r w:rsidRPr="000A071B">
              <w:rPr>
                <w:rFonts w:eastAsia="Times New Roman" w:cstheme="minorHAnsi"/>
                <w:color w:val="000000" w:themeColor="text1"/>
                <w:lang w:eastAsia="en-AU"/>
              </w:rPr>
              <w:t xml:space="preserve"> </w:t>
            </w:r>
            <w:r w:rsidR="005D1217">
              <w:rPr>
                <w:rFonts w:eastAsia="Times New Roman" w:cstheme="minorHAnsi"/>
                <w:color w:val="000000" w:themeColor="text1"/>
                <w:lang w:eastAsia="en-AU"/>
              </w:rPr>
              <w:t>a</w:t>
            </w:r>
            <w:r w:rsidRPr="000A071B">
              <w:rPr>
                <w:rFonts w:eastAsia="Times New Roman" w:cstheme="minorHAnsi"/>
                <w:color w:val="000000" w:themeColor="text1"/>
                <w:lang w:eastAsia="en-AU"/>
              </w:rPr>
              <w:t>lso ensure the setup of your room allows easy access for example, have enough room between tables for a wheel chair and for people who have a sight impairment to move through</w:t>
            </w:r>
          </w:p>
          <w:p w14:paraId="71093867" w14:textId="65F25657"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Provide incentives for carers as well as people with disabilities. In particular, transport can be expensive for people in wheelchairs, be prepared to cover maxi-taxi costs</w:t>
            </w:r>
          </w:p>
          <w:p w14:paraId="09C5C261" w14:textId="1CE7403E"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 xml:space="preserve">Be mindful of catering provisions, for example straws are good for people with reduced motor control skills </w:t>
            </w:r>
          </w:p>
          <w:p w14:paraId="02BEB991" w14:textId="6E984EEE"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Auslan interpreters or hearing loops may be required for meetings if people with a hearing impairment are attending</w:t>
            </w:r>
          </w:p>
          <w:p w14:paraId="69E1973C" w14:textId="6418FA71"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Travel to your participants if possible, and ask about times that would suit participants</w:t>
            </w:r>
          </w:p>
          <w:p w14:paraId="0E73D569" w14:textId="2D4CB62A"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Social media and online forums can help increase accessibility for people with a disability. However, it is important that online materials are accessible for tools such as screen readers</w:t>
            </w:r>
          </w:p>
        </w:tc>
      </w:tr>
      <w:tr w:rsidR="005B3BB6" w:rsidRPr="005D1217" w14:paraId="5A6589A5" w14:textId="77777777" w:rsidTr="00DD0D3A">
        <w:tc>
          <w:tcPr>
            <w:cnfStyle w:val="001000000000" w:firstRow="0" w:lastRow="0" w:firstColumn="1" w:lastColumn="0" w:oddVBand="0" w:evenVBand="0" w:oddHBand="0" w:evenHBand="0" w:firstRowFirstColumn="0" w:firstRowLastColumn="0" w:lastRowFirstColumn="0" w:lastRowLastColumn="0"/>
            <w:tcW w:w="847" w:type="pct"/>
          </w:tcPr>
          <w:p w14:paraId="733D8B6B" w14:textId="77777777" w:rsidR="005B3BB6" w:rsidRPr="00E233C6" w:rsidRDefault="005B3BB6" w:rsidP="00DD0D3A">
            <w:pPr>
              <w:rPr>
                <w:rFonts w:cstheme="minorHAnsi"/>
              </w:rPr>
            </w:pPr>
            <w:r w:rsidRPr="00E233C6">
              <w:rPr>
                <w:rFonts w:cstheme="minorHAnsi"/>
              </w:rPr>
              <w:t>Young people</w:t>
            </w:r>
          </w:p>
        </w:tc>
        <w:tc>
          <w:tcPr>
            <w:tcW w:w="1652" w:type="pct"/>
          </w:tcPr>
          <w:p w14:paraId="1B1A6B4E" w14:textId="72F53F6C"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Most young people are not used to participating in a public forum, and may lack the confidence to do so or find the format not stimulating</w:t>
            </w:r>
          </w:p>
          <w:p w14:paraId="5F93444F" w14:textId="458F0E17"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Young people can find it difficult to make long term commitments</w:t>
            </w:r>
          </w:p>
          <w:p w14:paraId="2FB074A6" w14:textId="1C1C6BF0"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Young people are very busy with school, extracurricular activities and family commitments</w:t>
            </w:r>
          </w:p>
          <w:p w14:paraId="1F77D800" w14:textId="09659907"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Young people have less mobility and may rely on parents to transport them</w:t>
            </w:r>
          </w:p>
          <w:p w14:paraId="53A64DB8" w14:textId="0368F0F1"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Young people are saturated with information and activities to take part in</w:t>
            </w:r>
            <w:r w:rsidR="00337A45">
              <w:rPr>
                <w:rFonts w:eastAsia="Times New Roman" w:cstheme="minorHAnsi"/>
                <w:color w:val="000000" w:themeColor="text1"/>
                <w:lang w:val="en-GB" w:eastAsia="en-AU"/>
              </w:rPr>
              <w:t xml:space="preserve"> - t</w:t>
            </w:r>
            <w:r w:rsidRPr="000A071B">
              <w:rPr>
                <w:rFonts w:eastAsia="Times New Roman" w:cstheme="minorHAnsi"/>
                <w:color w:val="000000" w:themeColor="text1"/>
                <w:lang w:val="en-GB" w:eastAsia="en-AU"/>
              </w:rPr>
              <w:t>he culture for many is to ‘sign up’ to things they are interested in but not decide until the day if they are going</w:t>
            </w:r>
          </w:p>
          <w:p w14:paraId="2E005DE4" w14:textId="6FA98F21"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Young people are less likely to be paying for services or financially tied to property</w:t>
            </w:r>
            <w:r w:rsidR="00337A45">
              <w:rPr>
                <w:rFonts w:eastAsia="Times New Roman" w:cstheme="minorHAnsi"/>
                <w:color w:val="000000" w:themeColor="text1"/>
                <w:lang w:val="en-GB" w:eastAsia="en-AU"/>
              </w:rPr>
              <w:t>, t</w:t>
            </w:r>
            <w:r w:rsidRPr="000A071B">
              <w:rPr>
                <w:rFonts w:eastAsia="Times New Roman" w:cstheme="minorHAnsi"/>
                <w:color w:val="000000" w:themeColor="text1"/>
                <w:lang w:val="en-GB" w:eastAsia="en-AU"/>
              </w:rPr>
              <w:t>herefore, they may not understand the projects relevance to them</w:t>
            </w:r>
          </w:p>
        </w:tc>
        <w:tc>
          <w:tcPr>
            <w:tcW w:w="2501" w:type="pct"/>
          </w:tcPr>
          <w:p w14:paraId="5F1EC9B2" w14:textId="56E4D335"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Design engagement formats that are youth friendly and stimulating</w:t>
            </w:r>
          </w:p>
          <w:p w14:paraId="3B2C91A6" w14:textId="1F504776"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Spend time to build confidence</w:t>
            </w:r>
            <w:r w:rsidR="005D1217">
              <w:rPr>
                <w:rFonts w:eastAsia="Times New Roman" w:cstheme="minorHAnsi"/>
                <w:color w:val="000000" w:themeColor="text1"/>
                <w:lang w:eastAsia="en-AU"/>
              </w:rPr>
              <w:t xml:space="preserve"> - p</w:t>
            </w:r>
            <w:r w:rsidRPr="000A071B">
              <w:rPr>
                <w:rFonts w:eastAsia="Times New Roman" w:cstheme="minorHAnsi"/>
                <w:color w:val="000000" w:themeColor="text1"/>
                <w:lang w:eastAsia="en-AU"/>
              </w:rPr>
              <w:t xml:space="preserve">rovide training, support and the opportunity </w:t>
            </w:r>
          </w:p>
          <w:p w14:paraId="37DC5AEE" w14:textId="4C8C8A58"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Use multiple online platforms to promote for example Facebook, Snapchat and websites</w:t>
            </w:r>
            <w:r w:rsidR="005D1217">
              <w:rPr>
                <w:rFonts w:eastAsia="Times New Roman" w:cstheme="minorHAnsi"/>
                <w:color w:val="000000" w:themeColor="text1"/>
                <w:lang w:eastAsia="en-AU"/>
              </w:rPr>
              <w:t xml:space="preserve"> - m</w:t>
            </w:r>
            <w:r w:rsidRPr="000A071B">
              <w:rPr>
                <w:rFonts w:eastAsia="Times New Roman" w:cstheme="minorHAnsi"/>
                <w:color w:val="000000" w:themeColor="text1"/>
                <w:lang w:eastAsia="en-AU"/>
              </w:rPr>
              <w:t xml:space="preserve">ake sure the promotional material is eye-catching and appealing to young people </w:t>
            </w:r>
          </w:p>
          <w:p w14:paraId="1B993D32" w14:textId="46A43D31"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Use existing school networks and youth groups</w:t>
            </w:r>
          </w:p>
          <w:p w14:paraId="60CD6DBF" w14:textId="25CC57DF"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Commitment needs to be short-term and finite</w:t>
            </w:r>
          </w:p>
          <w:p w14:paraId="43F81646" w14:textId="2B53BC09"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Recognise their contribution by providing incentives, such as vouchers and provide food</w:t>
            </w:r>
          </w:p>
          <w:p w14:paraId="1F7B45C3" w14:textId="46617DAF"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Consider opportunities such as mentoring that promote sharing ideas and can have more long-term impacts</w:t>
            </w:r>
          </w:p>
          <w:p w14:paraId="57300482" w14:textId="251F894E"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Be specific in communication about why your project is relevant to them and their future</w:t>
            </w:r>
          </w:p>
          <w:p w14:paraId="6829D1AE" w14:textId="45E329F0"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 xml:space="preserve">Confirm with the young people 1-2 days before the event, to remind them about the engagement and why they should participate </w:t>
            </w:r>
          </w:p>
          <w:p w14:paraId="275DF3FA" w14:textId="36CCA34C"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Involve young people to design and lead the engagement activities</w:t>
            </w:r>
          </w:p>
        </w:tc>
      </w:tr>
      <w:tr w:rsidR="005B3BB6" w:rsidRPr="005D1217" w14:paraId="7EB38EE4" w14:textId="77777777" w:rsidTr="00DD0D3A">
        <w:tc>
          <w:tcPr>
            <w:cnfStyle w:val="001000000000" w:firstRow="0" w:lastRow="0" w:firstColumn="1" w:lastColumn="0" w:oddVBand="0" w:evenVBand="0" w:oddHBand="0" w:evenHBand="0" w:firstRowFirstColumn="0" w:firstRowLastColumn="0" w:lastRowFirstColumn="0" w:lastRowLastColumn="0"/>
            <w:tcW w:w="847" w:type="pct"/>
          </w:tcPr>
          <w:p w14:paraId="045E7841" w14:textId="77777777" w:rsidR="005B3BB6" w:rsidRPr="00E233C6" w:rsidRDefault="005B3BB6" w:rsidP="00DD0D3A">
            <w:pPr>
              <w:rPr>
                <w:rFonts w:cstheme="minorHAnsi"/>
              </w:rPr>
            </w:pPr>
            <w:r w:rsidRPr="00E233C6">
              <w:rPr>
                <w:rFonts w:cstheme="minorHAnsi"/>
              </w:rPr>
              <w:t xml:space="preserve">Older community members </w:t>
            </w:r>
          </w:p>
        </w:tc>
        <w:tc>
          <w:tcPr>
            <w:tcW w:w="1652" w:type="pct"/>
          </w:tcPr>
          <w:p w14:paraId="37380C03" w14:textId="63A15C8B"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Older community members can feel that they are ‘too old’ to contribute and that their opinions are not relevant</w:t>
            </w:r>
          </w:p>
          <w:p w14:paraId="7C31A3FB" w14:textId="40683AB4"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Older community members can be busy</w:t>
            </w:r>
          </w:p>
          <w:p w14:paraId="176CCCAC" w14:textId="79A0EF0B"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Older community members may not use social media or have access to the internet</w:t>
            </w:r>
          </w:p>
          <w:p w14:paraId="43F498F5" w14:textId="2DFF692A"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Older community members may experience physical and/or intellectual barriers</w:t>
            </w:r>
          </w:p>
          <w:p w14:paraId="199CCADE" w14:textId="4D18B82F"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Older community members may not feel safe going out at night</w:t>
            </w:r>
          </w:p>
          <w:p w14:paraId="2F1F74A6" w14:textId="485ED018"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Older community members may be less mobile, because they no longer drive</w:t>
            </w:r>
          </w:p>
        </w:tc>
        <w:tc>
          <w:tcPr>
            <w:tcW w:w="2501" w:type="pct"/>
          </w:tcPr>
          <w:p w14:paraId="64CAE183" w14:textId="78620D92"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Make sure older community members are aware that their input and ideas are valued and recognise their contribution is as important as everyone else’s</w:t>
            </w:r>
          </w:p>
          <w:p w14:paraId="563A5D4B" w14:textId="64AF869C"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Use existing networks, groups and clubs to connect with and engage older community members</w:t>
            </w:r>
          </w:p>
          <w:p w14:paraId="1819E602" w14:textId="3CCBF027"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Send letters of invitation</w:t>
            </w:r>
          </w:p>
          <w:p w14:paraId="34999373" w14:textId="15620394"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Take the time to listen to their stories</w:t>
            </w:r>
            <w:r w:rsidR="00337A45">
              <w:rPr>
                <w:rFonts w:eastAsia="Times New Roman" w:cstheme="minorHAnsi"/>
                <w:color w:val="000000" w:themeColor="text1"/>
                <w:lang w:eastAsia="en-AU"/>
              </w:rPr>
              <w:t xml:space="preserve"> - one</w:t>
            </w:r>
            <w:r w:rsidRPr="000A071B">
              <w:rPr>
                <w:rFonts w:eastAsia="Times New Roman" w:cstheme="minorHAnsi"/>
                <w:color w:val="000000" w:themeColor="text1"/>
                <w:lang w:eastAsia="en-AU"/>
              </w:rPr>
              <w:t>-on-one engagement may be the best way to make sure their stories are heard</w:t>
            </w:r>
          </w:p>
          <w:p w14:paraId="02BA6984" w14:textId="064CCCBE"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 xml:space="preserve">Choose an appropriate venue, one that is </w:t>
            </w:r>
            <w:r w:rsidR="00337A45" w:rsidRPr="005D1217">
              <w:rPr>
                <w:rFonts w:eastAsia="Times New Roman" w:cstheme="minorHAnsi"/>
                <w:color w:val="000000" w:themeColor="text1"/>
                <w:lang w:eastAsia="en-AU"/>
              </w:rPr>
              <w:t>familiar</w:t>
            </w:r>
            <w:r w:rsidRPr="000A071B">
              <w:rPr>
                <w:rFonts w:eastAsia="Times New Roman" w:cstheme="minorHAnsi"/>
                <w:color w:val="000000" w:themeColor="text1"/>
                <w:lang w:eastAsia="en-AU"/>
              </w:rPr>
              <w:t xml:space="preserve"> and comfortable and is DDA compliant</w:t>
            </w:r>
          </w:p>
          <w:p w14:paraId="446E8C0C" w14:textId="6D09B93E"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Consider the time of day of your engagement activities</w:t>
            </w:r>
            <w:r w:rsidR="00337A45">
              <w:rPr>
                <w:rFonts w:eastAsia="Times New Roman" w:cstheme="minorHAnsi"/>
                <w:color w:val="000000" w:themeColor="text1"/>
                <w:lang w:eastAsia="en-AU"/>
              </w:rPr>
              <w:t xml:space="preserve"> - m</w:t>
            </w:r>
            <w:r w:rsidRPr="000A071B">
              <w:rPr>
                <w:rFonts w:eastAsia="Times New Roman" w:cstheme="minorHAnsi"/>
                <w:color w:val="000000" w:themeColor="text1"/>
                <w:lang w:eastAsia="en-AU"/>
              </w:rPr>
              <w:t>ake sure it is appropriate for older community members</w:t>
            </w:r>
          </w:p>
          <w:p w14:paraId="5FFF90CF" w14:textId="29145FCF"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Recognise that similar engagement may have been done in the past, explain why this engagement is different and how the outcomes will be used</w:t>
            </w:r>
          </w:p>
          <w:p w14:paraId="6A634DFB" w14:textId="0DAC4B6A"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Provide information in hard copy formats or engage over the phone where appropriate</w:t>
            </w:r>
          </w:p>
        </w:tc>
      </w:tr>
      <w:tr w:rsidR="005B3BB6" w:rsidRPr="005D1217" w14:paraId="7F6A87C0" w14:textId="77777777" w:rsidTr="00DD0D3A">
        <w:tc>
          <w:tcPr>
            <w:cnfStyle w:val="001000000000" w:firstRow="0" w:lastRow="0" w:firstColumn="1" w:lastColumn="0" w:oddVBand="0" w:evenVBand="0" w:oddHBand="0" w:evenHBand="0" w:firstRowFirstColumn="0" w:firstRowLastColumn="0" w:lastRowFirstColumn="0" w:lastRowLastColumn="0"/>
            <w:tcW w:w="847" w:type="pct"/>
          </w:tcPr>
          <w:p w14:paraId="497DB292" w14:textId="77777777" w:rsidR="005B3BB6" w:rsidRPr="00E233C6" w:rsidRDefault="005B3BB6" w:rsidP="00DD0D3A">
            <w:pPr>
              <w:rPr>
                <w:rFonts w:cstheme="minorHAnsi"/>
              </w:rPr>
            </w:pPr>
            <w:r w:rsidRPr="00E233C6">
              <w:rPr>
                <w:rFonts w:cstheme="minorHAnsi"/>
              </w:rPr>
              <w:t>Young families and primary carers</w:t>
            </w:r>
          </w:p>
        </w:tc>
        <w:tc>
          <w:tcPr>
            <w:tcW w:w="1652" w:type="pct"/>
          </w:tcPr>
          <w:p w14:paraId="76385AAF" w14:textId="25D5D25D"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 xml:space="preserve">Young families and primary carers may find it difficult to attend engagement activities because they cannot leave their children or the person they are caring for, home alone </w:t>
            </w:r>
          </w:p>
          <w:p w14:paraId="6AFBEEFF" w14:textId="16F3FDBF"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 xml:space="preserve">Young families are very time poor, and may only have a few minutes to contribute to the conversation </w:t>
            </w:r>
          </w:p>
          <w:p w14:paraId="5E0C9D8D" w14:textId="295A5890"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n-GB" w:eastAsia="en-AU"/>
              </w:rPr>
            </w:pPr>
            <w:r w:rsidRPr="000A071B">
              <w:rPr>
                <w:rFonts w:eastAsia="Times New Roman" w:cstheme="minorHAnsi"/>
                <w:color w:val="000000" w:themeColor="text1"/>
                <w:lang w:val="en-GB" w:eastAsia="en-AU"/>
              </w:rPr>
              <w:t>The family/carer may only have one car, and not always have access to it</w:t>
            </w:r>
          </w:p>
        </w:tc>
        <w:tc>
          <w:tcPr>
            <w:tcW w:w="2501" w:type="pct"/>
          </w:tcPr>
          <w:p w14:paraId="2505203D" w14:textId="3DD74F73"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Consider the time of day of your engagement activities</w:t>
            </w:r>
            <w:r w:rsidR="00337A45">
              <w:rPr>
                <w:rFonts w:eastAsia="Times New Roman" w:cstheme="minorHAnsi"/>
                <w:color w:val="000000" w:themeColor="text1"/>
                <w:lang w:eastAsia="en-AU"/>
              </w:rPr>
              <w:t xml:space="preserve"> - hold</w:t>
            </w:r>
            <w:r w:rsidRPr="000A071B">
              <w:rPr>
                <w:rFonts w:eastAsia="Times New Roman" w:cstheme="minorHAnsi"/>
                <w:color w:val="000000" w:themeColor="text1"/>
                <w:lang w:eastAsia="en-AU"/>
              </w:rPr>
              <w:t xml:space="preserve"> activities during the day, as this may be more appropriate for families and primary carer</w:t>
            </w:r>
            <w:r w:rsidR="00337A45">
              <w:rPr>
                <w:rFonts w:eastAsia="Times New Roman" w:cstheme="minorHAnsi"/>
                <w:color w:val="000000" w:themeColor="text1"/>
                <w:lang w:eastAsia="en-AU"/>
              </w:rPr>
              <w:t>s</w:t>
            </w:r>
          </w:p>
          <w:p w14:paraId="50B27ADB" w14:textId="6022EBFC"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Attend events, activities they are already going to e.g. immunisation</w:t>
            </w:r>
            <w:r w:rsidR="00337A45">
              <w:rPr>
                <w:rFonts w:eastAsia="Times New Roman" w:cstheme="minorHAnsi"/>
                <w:color w:val="000000" w:themeColor="text1"/>
                <w:lang w:eastAsia="en-AU"/>
              </w:rPr>
              <w:t xml:space="preserve"> sessions</w:t>
            </w:r>
            <w:r w:rsidRPr="000A071B">
              <w:rPr>
                <w:rFonts w:eastAsia="Times New Roman" w:cstheme="minorHAnsi"/>
                <w:color w:val="000000" w:themeColor="text1"/>
                <w:lang w:eastAsia="en-AU"/>
              </w:rPr>
              <w:t>, park/fun days</w:t>
            </w:r>
          </w:p>
          <w:p w14:paraId="6A201453" w14:textId="181DAEFC"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 xml:space="preserve">Provide incentives </w:t>
            </w:r>
            <w:r w:rsidR="00337A45">
              <w:rPr>
                <w:rFonts w:eastAsia="Times New Roman" w:cstheme="minorHAnsi"/>
                <w:color w:val="000000" w:themeColor="text1"/>
                <w:lang w:eastAsia="en-AU"/>
              </w:rPr>
              <w:t xml:space="preserve">as </w:t>
            </w:r>
            <w:r w:rsidRPr="000A071B">
              <w:rPr>
                <w:rFonts w:eastAsia="Times New Roman" w:cstheme="minorHAnsi"/>
                <w:color w:val="000000" w:themeColor="text1"/>
                <w:lang w:eastAsia="en-AU"/>
              </w:rPr>
              <w:t xml:space="preserve">payment, such as vouchers, as some people may find it difficult to cover the costs of childcare or to pay another carer </w:t>
            </w:r>
          </w:p>
          <w:p w14:paraId="6BB89C27" w14:textId="2582C8D6"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Make engagement activities family friendly, hold events that families and primary carers can bring their children and/or person they are caring for</w:t>
            </w:r>
            <w:r w:rsidR="00337A45">
              <w:rPr>
                <w:rFonts w:eastAsia="Times New Roman" w:cstheme="minorHAnsi"/>
                <w:color w:val="000000" w:themeColor="text1"/>
                <w:lang w:eastAsia="en-AU"/>
              </w:rPr>
              <w:t xml:space="preserve"> - </w:t>
            </w:r>
            <w:r w:rsidRPr="000A071B">
              <w:rPr>
                <w:rFonts w:eastAsia="Times New Roman" w:cstheme="minorHAnsi"/>
                <w:color w:val="000000" w:themeColor="text1"/>
                <w:lang w:eastAsia="en-AU"/>
              </w:rPr>
              <w:t>For example, always have crayons and paper with you so young children can draw or games to play with</w:t>
            </w:r>
          </w:p>
          <w:p w14:paraId="244B6281" w14:textId="77777777"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Make sure your engagement space/venue is safe and ideally contained so parents do not have to worry about children and traffic/sharp objects/animals etc.</w:t>
            </w:r>
          </w:p>
          <w:p w14:paraId="7B0EBCB6" w14:textId="255F79CF" w:rsidR="005B3BB6" w:rsidRPr="000A071B" w:rsidRDefault="005B3BB6" w:rsidP="00DD0D3A">
            <w:pPr>
              <w:pStyle w:val="ListParagraph"/>
              <w:numPr>
                <w:ilvl w:val="0"/>
                <w:numId w:val="17"/>
              </w:numPr>
              <w:ind w:left="336"/>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eastAsia="en-AU"/>
              </w:rPr>
            </w:pPr>
            <w:r w:rsidRPr="000A071B">
              <w:rPr>
                <w:rFonts w:eastAsia="Times New Roman" w:cstheme="minorHAnsi"/>
                <w:color w:val="000000" w:themeColor="text1"/>
                <w:lang w:eastAsia="en-AU"/>
              </w:rPr>
              <w:t>Keep engagement activities short (to five minutes or less), and easy to do with a young child in your arms</w:t>
            </w:r>
          </w:p>
        </w:tc>
      </w:tr>
    </w:tbl>
    <w:p w14:paraId="15AC5E44" w14:textId="77777777" w:rsidR="005B3BB6" w:rsidRPr="005D1217" w:rsidRDefault="005B3BB6" w:rsidP="005B3BB6"/>
    <w:sectPr w:rsidR="005B3BB6" w:rsidRPr="005D1217" w:rsidSect="00E83B19">
      <w:type w:val="continuous"/>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E7B8" w14:textId="77777777" w:rsidR="00B3320D" w:rsidRDefault="00B3320D" w:rsidP="009E4461">
      <w:pPr>
        <w:spacing w:after="0" w:line="240" w:lineRule="auto"/>
      </w:pPr>
      <w:r>
        <w:separator/>
      </w:r>
    </w:p>
  </w:endnote>
  <w:endnote w:type="continuationSeparator" w:id="0">
    <w:p w14:paraId="5036FA29" w14:textId="77777777" w:rsidR="00B3320D" w:rsidRDefault="00B3320D"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E51C" w14:textId="4CC6CB19" w:rsidR="00417A76" w:rsidRPr="002D26EB" w:rsidRDefault="00417A76" w:rsidP="002D26EB">
    <w:pPr>
      <w:pStyle w:val="Footer"/>
      <w:pBdr>
        <w:top w:val="single" w:sz="12" w:space="1" w:color="002060"/>
      </w:pBdr>
      <w:jc w:val="right"/>
      <w:rPr>
        <w:rFonts w:ascii="DaxOT-Light" w:hAnsi="DaxOT-Light"/>
        <w:color w:val="00206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197632"/>
      <w:docPartObj>
        <w:docPartGallery w:val="Page Numbers (Bottom of Page)"/>
        <w:docPartUnique/>
      </w:docPartObj>
    </w:sdtPr>
    <w:sdtEndPr>
      <w:rPr>
        <w:noProof/>
      </w:rPr>
    </w:sdtEndPr>
    <w:sdtContent>
      <w:p w14:paraId="090537C6" w14:textId="4B4257EB" w:rsidR="00417A76" w:rsidRDefault="00417A76">
        <w:pPr>
          <w:pStyle w:val="Footer"/>
          <w:jc w:val="center"/>
        </w:pPr>
        <w:r>
          <w:fldChar w:fldCharType="begin"/>
        </w:r>
        <w:r>
          <w:instrText xml:space="preserve"> PAGE   \* MERGEFORMAT </w:instrText>
        </w:r>
        <w:r>
          <w:fldChar w:fldCharType="separate"/>
        </w:r>
        <w:r w:rsidR="000715E9">
          <w:rPr>
            <w:noProof/>
          </w:rPr>
          <w:t>1</w:t>
        </w:r>
        <w:r>
          <w:rPr>
            <w:noProof/>
          </w:rPr>
          <w:fldChar w:fldCharType="end"/>
        </w:r>
      </w:p>
    </w:sdtContent>
  </w:sdt>
  <w:p w14:paraId="3B57FCF4" w14:textId="34645B09" w:rsidR="00417A76" w:rsidRPr="002D26EB" w:rsidRDefault="00417A76" w:rsidP="002D26EB">
    <w:pPr>
      <w:pStyle w:val="Footer"/>
      <w:pBdr>
        <w:top w:val="single" w:sz="12" w:space="1" w:color="002060"/>
      </w:pBdr>
      <w:tabs>
        <w:tab w:val="clear" w:pos="4513"/>
        <w:tab w:val="clear" w:pos="9026"/>
        <w:tab w:val="left" w:pos="2210"/>
      </w:tabs>
      <w:rPr>
        <w:rFonts w:ascii="DaxOT-Light" w:hAnsi="DaxOT-Light"/>
        <w:color w:val="00206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813909"/>
      <w:docPartObj>
        <w:docPartGallery w:val="Page Numbers (Bottom of Page)"/>
        <w:docPartUnique/>
      </w:docPartObj>
    </w:sdtPr>
    <w:sdtEndPr>
      <w:rPr>
        <w:noProof/>
      </w:rPr>
    </w:sdtEndPr>
    <w:sdtContent>
      <w:sdt>
        <w:sdtPr>
          <w:id w:val="-351348200"/>
          <w:docPartObj>
            <w:docPartGallery w:val="Page Numbers (Bottom of Page)"/>
            <w:docPartUnique/>
          </w:docPartObj>
        </w:sdtPr>
        <w:sdtEndPr>
          <w:rPr>
            <w:noProof/>
          </w:rPr>
        </w:sdtEndPr>
        <w:sdtContent>
          <w:p w14:paraId="11BE266D" w14:textId="6D68D42B" w:rsidR="00417A76" w:rsidRDefault="00417A76" w:rsidP="00E83B19">
            <w:pPr>
              <w:pStyle w:val="Footer"/>
              <w:jc w:val="center"/>
            </w:pPr>
            <w:r>
              <w:fldChar w:fldCharType="begin"/>
            </w:r>
            <w:r>
              <w:instrText xml:space="preserve"> PAGE   \* MERGEFORMAT </w:instrText>
            </w:r>
            <w:r>
              <w:fldChar w:fldCharType="separate"/>
            </w:r>
            <w:r w:rsidR="000715E9">
              <w:rPr>
                <w:noProof/>
              </w:rPr>
              <w:t>0</w:t>
            </w:r>
            <w:r>
              <w:rPr>
                <w:noProof/>
              </w:rPr>
              <w:fldChar w:fldCharType="end"/>
            </w:r>
          </w:p>
        </w:sdtContent>
      </w:sdt>
    </w:sdtContent>
  </w:sdt>
  <w:p w14:paraId="46D4EDED" w14:textId="77777777" w:rsidR="00417A76" w:rsidRPr="002D26EB" w:rsidRDefault="00417A76" w:rsidP="00E83B19">
    <w:pPr>
      <w:pStyle w:val="Footer"/>
      <w:pBdr>
        <w:top w:val="single" w:sz="12" w:space="1" w:color="002060"/>
      </w:pBdr>
      <w:tabs>
        <w:tab w:val="clear" w:pos="4513"/>
        <w:tab w:val="clear" w:pos="9026"/>
        <w:tab w:val="left" w:pos="2210"/>
      </w:tabs>
      <w:rPr>
        <w:rFonts w:ascii="DaxOT-Light" w:hAnsi="DaxOT-Light"/>
        <w:color w:val="002060"/>
        <w:sz w:val="20"/>
      </w:rPr>
    </w:pPr>
  </w:p>
  <w:p w14:paraId="7DC25324" w14:textId="77777777" w:rsidR="00417A76" w:rsidRDefault="00417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5060" w14:textId="77777777" w:rsidR="00B3320D" w:rsidRDefault="00B3320D" w:rsidP="009E4461">
      <w:pPr>
        <w:spacing w:after="0" w:line="240" w:lineRule="auto"/>
      </w:pPr>
      <w:r>
        <w:separator/>
      </w:r>
    </w:p>
  </w:footnote>
  <w:footnote w:type="continuationSeparator" w:id="0">
    <w:p w14:paraId="0FA98331" w14:textId="77777777" w:rsidR="00B3320D" w:rsidRDefault="00B3320D" w:rsidP="009E4461">
      <w:pPr>
        <w:spacing w:after="0" w:line="240" w:lineRule="auto"/>
      </w:pPr>
      <w:r>
        <w:continuationSeparator/>
      </w:r>
    </w:p>
  </w:footnote>
  <w:footnote w:id="1">
    <w:p w14:paraId="4C806C9E" w14:textId="77777777" w:rsidR="00417A76" w:rsidRPr="004D2CF4" w:rsidRDefault="00417A76" w:rsidP="00B547FF">
      <w:pPr>
        <w:spacing w:line="240" w:lineRule="auto"/>
        <w:rPr>
          <w:rFonts w:cstheme="minorHAnsi"/>
          <w:sz w:val="16"/>
          <w:szCs w:val="16"/>
          <w:lang w:val="en-US"/>
        </w:rPr>
      </w:pPr>
      <w:r w:rsidRPr="004D2CF4">
        <w:rPr>
          <w:rStyle w:val="FootnoteReference"/>
          <w:rFonts w:cstheme="minorHAnsi"/>
          <w:szCs w:val="16"/>
        </w:rPr>
        <w:footnoteRef/>
      </w:r>
      <w:r w:rsidRPr="004D2CF4">
        <w:rPr>
          <w:rFonts w:cstheme="minorHAnsi"/>
          <w:sz w:val="16"/>
          <w:szCs w:val="16"/>
        </w:rPr>
        <w:t xml:space="preserve"> </w:t>
      </w:r>
      <w:r w:rsidRPr="004D2CF4">
        <w:rPr>
          <w:rFonts w:cstheme="minorHAnsi"/>
          <w:color w:val="000000"/>
          <w:sz w:val="16"/>
          <w:szCs w:val="16"/>
          <w:lang w:val="en-US"/>
        </w:rPr>
        <w:t xml:space="preserve">South Australian Government 2016, </w:t>
      </w:r>
      <w:r w:rsidRPr="004D2CF4">
        <w:rPr>
          <w:rFonts w:cstheme="minorHAnsi"/>
          <w:i/>
          <w:iCs/>
          <w:color w:val="000000"/>
          <w:sz w:val="16"/>
          <w:szCs w:val="16"/>
          <w:lang w:val="en-US"/>
        </w:rPr>
        <w:t>Public Value, Putting Citizens at the Centre of Policy, Service Design and Delivery</w:t>
      </w:r>
      <w:r w:rsidRPr="004D2CF4">
        <w:rPr>
          <w:rFonts w:cstheme="minorHAnsi"/>
          <w:color w:val="000000"/>
          <w:sz w:val="16"/>
          <w:szCs w:val="16"/>
          <w:lang w:val="en-US"/>
        </w:rPr>
        <w:t>, p.3.</w:t>
      </w:r>
    </w:p>
  </w:footnote>
  <w:footnote w:id="2">
    <w:p w14:paraId="766362DC" w14:textId="017710C7" w:rsidR="00417A76" w:rsidRPr="006B2012" w:rsidRDefault="00417A76" w:rsidP="00F9548E">
      <w:pPr>
        <w:pStyle w:val="FootnoteText"/>
      </w:pPr>
      <w:r>
        <w:rPr>
          <w:rStyle w:val="FootnoteReference"/>
        </w:rPr>
        <w:footnoteRef/>
      </w:r>
      <w:r>
        <w:t xml:space="preserve"> IAP2 Core Values </w:t>
      </w:r>
      <w:hyperlink r:id="rId1" w:history="1">
        <w:r w:rsidRPr="002A61BB">
          <w:rPr>
            <w:rStyle w:val="Hyperlink"/>
          </w:rPr>
          <w:t>https://www.iap2.org.au/About-Us/About-IAP2-Australasia-/Core-Values</w:t>
        </w:r>
      </w:hyperlink>
      <w:r>
        <w:t xml:space="preserve"> </w:t>
      </w:r>
    </w:p>
  </w:footnote>
  <w:footnote w:id="3">
    <w:p w14:paraId="5DD498B7" w14:textId="4FCB4B34" w:rsidR="00417A76" w:rsidRPr="006B2012" w:rsidRDefault="00417A76" w:rsidP="00F9548E">
      <w:pPr>
        <w:pStyle w:val="FootnoteText"/>
      </w:pPr>
      <w:r>
        <w:rPr>
          <w:rStyle w:val="FootnoteReference"/>
        </w:rPr>
        <w:footnoteRef/>
      </w:r>
      <w:r>
        <w:t xml:space="preserve"> VAGO Better Practice Guide </w:t>
      </w:r>
      <w:hyperlink r:id="rId2" w:history="1">
        <w:r w:rsidRPr="002A61BB">
          <w:rPr>
            <w:rStyle w:val="Hyperlink"/>
          </w:rPr>
          <w:t>http://www.audit.vic.gov.au/publications/20150130-Public-Participation-BPG/20150130-Public-Participation-BPG.pdf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9A03" w14:textId="77777777" w:rsidR="00417A76" w:rsidRDefault="0041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A6F9" w14:textId="6D33CC44" w:rsidR="00417A76" w:rsidRDefault="00417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30D4" w14:textId="77777777" w:rsidR="00417A76" w:rsidRDefault="00417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CB5"/>
    <w:multiLevelType w:val="hybridMultilevel"/>
    <w:tmpl w:val="0136F0B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627FF9"/>
    <w:multiLevelType w:val="hybridMultilevel"/>
    <w:tmpl w:val="72964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D71B6C"/>
    <w:multiLevelType w:val="hybridMultilevel"/>
    <w:tmpl w:val="9EC68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F11A2"/>
    <w:multiLevelType w:val="hybridMultilevel"/>
    <w:tmpl w:val="32DCAB4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037355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9E78E1"/>
    <w:multiLevelType w:val="hybridMultilevel"/>
    <w:tmpl w:val="2B4A3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EB0851"/>
    <w:multiLevelType w:val="hybridMultilevel"/>
    <w:tmpl w:val="7E760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6F10"/>
    <w:multiLevelType w:val="multilevel"/>
    <w:tmpl w:val="FB34C3D2"/>
    <w:name w:val="C/ Heading Numbering2"/>
    <w:lvl w:ilvl="0">
      <w:start w:val="1"/>
      <w:numFmt w:val="bullet"/>
      <w:pStyle w:val="CListBullet01"/>
      <w:lvlText w:val=""/>
      <w:lvlJc w:val="left"/>
      <w:pPr>
        <w:tabs>
          <w:tab w:val="num" w:pos="808"/>
        </w:tabs>
        <w:ind w:left="808" w:hanging="358"/>
      </w:pPr>
      <w:rPr>
        <w:rFonts w:ascii="Symbol" w:hAnsi="Symbol" w:hint="default"/>
      </w:rPr>
    </w:lvl>
    <w:lvl w:ilvl="1">
      <w:start w:val="1"/>
      <w:numFmt w:val="bullet"/>
      <w:pStyle w:val="CListBullet02"/>
      <w:lvlText w:val=""/>
      <w:lvlJc w:val="left"/>
      <w:pPr>
        <w:tabs>
          <w:tab w:val="num" w:pos="1361"/>
        </w:tabs>
        <w:ind w:left="1361" w:hanging="358"/>
      </w:pPr>
      <w:rPr>
        <w:rFonts w:ascii="Symbol" w:hAnsi="Symbol" w:hint="default"/>
      </w:rPr>
    </w:lvl>
    <w:lvl w:ilvl="2">
      <w:start w:val="1"/>
      <w:numFmt w:val="bullet"/>
      <w:lvlText w:val=""/>
      <w:lvlJc w:val="left"/>
      <w:pPr>
        <w:tabs>
          <w:tab w:val="num" w:pos="1718"/>
        </w:tabs>
        <w:ind w:left="1718" w:hanging="358"/>
      </w:pPr>
      <w:rPr>
        <w:rFonts w:ascii="Symbol" w:hAnsi="Symbol" w:hint="default"/>
      </w:rPr>
    </w:lvl>
    <w:lvl w:ilvl="3">
      <w:start w:val="1"/>
      <w:numFmt w:val="bullet"/>
      <w:lvlText w:val=""/>
      <w:lvlJc w:val="left"/>
      <w:pPr>
        <w:tabs>
          <w:tab w:val="num" w:pos="2075"/>
        </w:tabs>
        <w:ind w:left="2075" w:hanging="358"/>
      </w:pPr>
      <w:rPr>
        <w:rFonts w:ascii="Symbol" w:hAnsi="Symbol" w:hint="default"/>
      </w:rPr>
    </w:lvl>
    <w:lvl w:ilvl="4">
      <w:start w:val="1"/>
      <w:numFmt w:val="bullet"/>
      <w:lvlText w:val=""/>
      <w:lvlJc w:val="left"/>
      <w:pPr>
        <w:tabs>
          <w:tab w:val="num" w:pos="2432"/>
        </w:tabs>
        <w:ind w:left="2432" w:hanging="358"/>
      </w:pPr>
      <w:rPr>
        <w:rFonts w:ascii="Symbol" w:hAnsi="Symbol" w:hint="default"/>
      </w:rPr>
    </w:lvl>
    <w:lvl w:ilvl="5">
      <w:start w:val="1"/>
      <w:numFmt w:val="bullet"/>
      <w:lvlText w:val=""/>
      <w:lvlJc w:val="left"/>
      <w:pPr>
        <w:tabs>
          <w:tab w:val="num" w:pos="2789"/>
        </w:tabs>
        <w:ind w:left="2789" w:hanging="358"/>
      </w:pPr>
      <w:rPr>
        <w:rFonts w:ascii="Symbol" w:hAnsi="Symbol" w:hint="default"/>
      </w:rPr>
    </w:lvl>
    <w:lvl w:ilvl="6">
      <w:start w:val="1"/>
      <w:numFmt w:val="bullet"/>
      <w:lvlText w:val=""/>
      <w:lvlJc w:val="left"/>
      <w:pPr>
        <w:tabs>
          <w:tab w:val="num" w:pos="3146"/>
        </w:tabs>
        <w:ind w:left="3146" w:hanging="358"/>
      </w:pPr>
      <w:rPr>
        <w:rFonts w:ascii="Symbol" w:hAnsi="Symbol" w:hint="default"/>
      </w:rPr>
    </w:lvl>
    <w:lvl w:ilvl="7">
      <w:start w:val="1"/>
      <w:numFmt w:val="bullet"/>
      <w:lvlText w:val=""/>
      <w:lvlJc w:val="left"/>
      <w:pPr>
        <w:tabs>
          <w:tab w:val="num" w:pos="3503"/>
        </w:tabs>
        <w:ind w:left="3503" w:hanging="358"/>
      </w:pPr>
      <w:rPr>
        <w:rFonts w:ascii="Symbol" w:hAnsi="Symbol" w:hint="default"/>
      </w:rPr>
    </w:lvl>
    <w:lvl w:ilvl="8">
      <w:start w:val="1"/>
      <w:numFmt w:val="bullet"/>
      <w:lvlText w:val=""/>
      <w:lvlJc w:val="left"/>
      <w:pPr>
        <w:tabs>
          <w:tab w:val="num" w:pos="3860"/>
        </w:tabs>
        <w:ind w:left="3860" w:hanging="358"/>
      </w:pPr>
      <w:rPr>
        <w:rFonts w:ascii="Symbol" w:hAnsi="Symbol" w:hint="default"/>
      </w:rPr>
    </w:lvl>
  </w:abstractNum>
  <w:abstractNum w:abstractNumId="8" w15:restartNumberingAfterBreak="0">
    <w:nsid w:val="23FB150C"/>
    <w:multiLevelType w:val="hybridMultilevel"/>
    <w:tmpl w:val="26283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4C0199"/>
    <w:multiLevelType w:val="hybridMultilevel"/>
    <w:tmpl w:val="F9E08C8C"/>
    <w:lvl w:ilvl="0" w:tplc="78408D24">
      <w:start w:val="1"/>
      <w:numFmt w:val="bullet"/>
      <w:lvlText w:val="•"/>
      <w:lvlJc w:val="left"/>
      <w:pPr>
        <w:tabs>
          <w:tab w:val="num" w:pos="720"/>
        </w:tabs>
        <w:ind w:left="720" w:hanging="360"/>
      </w:pPr>
      <w:rPr>
        <w:rFonts w:ascii="Arial" w:hAnsi="Arial" w:hint="default"/>
      </w:rPr>
    </w:lvl>
    <w:lvl w:ilvl="1" w:tplc="173CB41E" w:tentative="1">
      <w:start w:val="1"/>
      <w:numFmt w:val="bullet"/>
      <w:lvlText w:val="•"/>
      <w:lvlJc w:val="left"/>
      <w:pPr>
        <w:tabs>
          <w:tab w:val="num" w:pos="1440"/>
        </w:tabs>
        <w:ind w:left="1440" w:hanging="360"/>
      </w:pPr>
      <w:rPr>
        <w:rFonts w:ascii="Arial" w:hAnsi="Arial" w:hint="default"/>
      </w:rPr>
    </w:lvl>
    <w:lvl w:ilvl="2" w:tplc="9080FA3E" w:tentative="1">
      <w:start w:val="1"/>
      <w:numFmt w:val="bullet"/>
      <w:lvlText w:val="•"/>
      <w:lvlJc w:val="left"/>
      <w:pPr>
        <w:tabs>
          <w:tab w:val="num" w:pos="2160"/>
        </w:tabs>
        <w:ind w:left="2160" w:hanging="360"/>
      </w:pPr>
      <w:rPr>
        <w:rFonts w:ascii="Arial" w:hAnsi="Arial" w:hint="default"/>
      </w:rPr>
    </w:lvl>
    <w:lvl w:ilvl="3" w:tplc="E9E45776" w:tentative="1">
      <w:start w:val="1"/>
      <w:numFmt w:val="bullet"/>
      <w:lvlText w:val="•"/>
      <w:lvlJc w:val="left"/>
      <w:pPr>
        <w:tabs>
          <w:tab w:val="num" w:pos="2880"/>
        </w:tabs>
        <w:ind w:left="2880" w:hanging="360"/>
      </w:pPr>
      <w:rPr>
        <w:rFonts w:ascii="Arial" w:hAnsi="Arial" w:hint="default"/>
      </w:rPr>
    </w:lvl>
    <w:lvl w:ilvl="4" w:tplc="AAC0171E" w:tentative="1">
      <w:start w:val="1"/>
      <w:numFmt w:val="bullet"/>
      <w:lvlText w:val="•"/>
      <w:lvlJc w:val="left"/>
      <w:pPr>
        <w:tabs>
          <w:tab w:val="num" w:pos="3600"/>
        </w:tabs>
        <w:ind w:left="3600" w:hanging="360"/>
      </w:pPr>
      <w:rPr>
        <w:rFonts w:ascii="Arial" w:hAnsi="Arial" w:hint="default"/>
      </w:rPr>
    </w:lvl>
    <w:lvl w:ilvl="5" w:tplc="3A88D45A" w:tentative="1">
      <w:start w:val="1"/>
      <w:numFmt w:val="bullet"/>
      <w:lvlText w:val="•"/>
      <w:lvlJc w:val="left"/>
      <w:pPr>
        <w:tabs>
          <w:tab w:val="num" w:pos="4320"/>
        </w:tabs>
        <w:ind w:left="4320" w:hanging="360"/>
      </w:pPr>
      <w:rPr>
        <w:rFonts w:ascii="Arial" w:hAnsi="Arial" w:hint="default"/>
      </w:rPr>
    </w:lvl>
    <w:lvl w:ilvl="6" w:tplc="300C914A" w:tentative="1">
      <w:start w:val="1"/>
      <w:numFmt w:val="bullet"/>
      <w:lvlText w:val="•"/>
      <w:lvlJc w:val="left"/>
      <w:pPr>
        <w:tabs>
          <w:tab w:val="num" w:pos="5040"/>
        </w:tabs>
        <w:ind w:left="5040" w:hanging="360"/>
      </w:pPr>
      <w:rPr>
        <w:rFonts w:ascii="Arial" w:hAnsi="Arial" w:hint="default"/>
      </w:rPr>
    </w:lvl>
    <w:lvl w:ilvl="7" w:tplc="6AE8C2F6" w:tentative="1">
      <w:start w:val="1"/>
      <w:numFmt w:val="bullet"/>
      <w:lvlText w:val="•"/>
      <w:lvlJc w:val="left"/>
      <w:pPr>
        <w:tabs>
          <w:tab w:val="num" w:pos="5760"/>
        </w:tabs>
        <w:ind w:left="5760" w:hanging="360"/>
      </w:pPr>
      <w:rPr>
        <w:rFonts w:ascii="Arial" w:hAnsi="Arial" w:hint="default"/>
      </w:rPr>
    </w:lvl>
    <w:lvl w:ilvl="8" w:tplc="EC807D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3F6DA1"/>
    <w:multiLevelType w:val="hybridMultilevel"/>
    <w:tmpl w:val="F1CE1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562B1E"/>
    <w:multiLevelType w:val="hybridMultilevel"/>
    <w:tmpl w:val="A088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14A3A"/>
    <w:multiLevelType w:val="hybridMultilevel"/>
    <w:tmpl w:val="88C6A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77597C"/>
    <w:multiLevelType w:val="hybridMultilevel"/>
    <w:tmpl w:val="7994C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576B1"/>
    <w:multiLevelType w:val="hybridMultilevel"/>
    <w:tmpl w:val="6AA6F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71293B"/>
    <w:multiLevelType w:val="hybridMultilevel"/>
    <w:tmpl w:val="1D9EA030"/>
    <w:lvl w:ilvl="0" w:tplc="0C09000F">
      <w:start w:val="1"/>
      <w:numFmt w:val="decimal"/>
      <w:lvlText w:val="%1."/>
      <w:lvlJc w:val="left"/>
      <w:pPr>
        <w:ind w:left="720" w:hanging="360"/>
      </w:pPr>
    </w:lvl>
    <w:lvl w:ilvl="1" w:tplc="ED1865E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6E12CE"/>
    <w:multiLevelType w:val="hybridMultilevel"/>
    <w:tmpl w:val="39943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EA780F"/>
    <w:multiLevelType w:val="hybridMultilevel"/>
    <w:tmpl w:val="96BE77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7FB58AC"/>
    <w:multiLevelType w:val="hybridMultilevel"/>
    <w:tmpl w:val="51D4B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881D6D"/>
    <w:multiLevelType w:val="hybridMultilevel"/>
    <w:tmpl w:val="0EEE0CC8"/>
    <w:lvl w:ilvl="0" w:tplc="C1206D0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DBD4A70"/>
    <w:multiLevelType w:val="hybridMultilevel"/>
    <w:tmpl w:val="0290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56F69"/>
    <w:multiLevelType w:val="hybridMultilevel"/>
    <w:tmpl w:val="D96C9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5C7FCF"/>
    <w:multiLevelType w:val="hybridMultilevel"/>
    <w:tmpl w:val="15BAE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9219C1"/>
    <w:multiLevelType w:val="hybridMultilevel"/>
    <w:tmpl w:val="5C4C5B9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4DBF6531"/>
    <w:multiLevelType w:val="hybridMultilevel"/>
    <w:tmpl w:val="9418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341ECE"/>
    <w:multiLevelType w:val="hybridMultilevel"/>
    <w:tmpl w:val="F62A3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5A4C05"/>
    <w:multiLevelType w:val="hybridMultilevel"/>
    <w:tmpl w:val="5B20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57A1D"/>
    <w:multiLevelType w:val="hybridMultilevel"/>
    <w:tmpl w:val="DAD00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731A86"/>
    <w:multiLevelType w:val="hybridMultilevel"/>
    <w:tmpl w:val="963C0F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80265E2"/>
    <w:multiLevelType w:val="hybridMultilevel"/>
    <w:tmpl w:val="C8E0C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6E7DBE"/>
    <w:multiLevelType w:val="hybridMultilevel"/>
    <w:tmpl w:val="5F0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44A2A"/>
    <w:multiLevelType w:val="hybridMultilevel"/>
    <w:tmpl w:val="05BC6122"/>
    <w:lvl w:ilvl="0" w:tplc="0C090017">
      <w:start w:val="1"/>
      <w:numFmt w:val="lowerLetter"/>
      <w:lvlText w:val="%1)"/>
      <w:lvlJc w:val="left"/>
      <w:pPr>
        <w:ind w:left="927" w:hanging="360"/>
      </w:pPr>
    </w:lvl>
    <w:lvl w:ilvl="1" w:tplc="0C090019">
      <w:start w:val="1"/>
      <w:numFmt w:val="lowerLetter"/>
      <w:lvlText w:val="%2."/>
      <w:lvlJc w:val="left"/>
      <w:pPr>
        <w:ind w:left="785"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02226F6"/>
    <w:multiLevelType w:val="hybridMultilevel"/>
    <w:tmpl w:val="B2642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756526"/>
    <w:multiLevelType w:val="hybridMultilevel"/>
    <w:tmpl w:val="814A8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323AED"/>
    <w:multiLevelType w:val="hybridMultilevel"/>
    <w:tmpl w:val="B2FE2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990507"/>
    <w:multiLevelType w:val="multilevel"/>
    <w:tmpl w:val="407C67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D61987"/>
    <w:multiLevelType w:val="hybridMultilevel"/>
    <w:tmpl w:val="F9BC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7097A"/>
    <w:multiLevelType w:val="hybridMultilevel"/>
    <w:tmpl w:val="7512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568D3"/>
    <w:multiLevelType w:val="hybridMultilevel"/>
    <w:tmpl w:val="759A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E22A47"/>
    <w:multiLevelType w:val="hybridMultilevel"/>
    <w:tmpl w:val="345E4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2"/>
  </w:num>
  <w:num w:numId="4">
    <w:abstractNumId w:val="14"/>
  </w:num>
  <w:num w:numId="5">
    <w:abstractNumId w:val="12"/>
  </w:num>
  <w:num w:numId="6">
    <w:abstractNumId w:val="30"/>
  </w:num>
  <w:num w:numId="7">
    <w:abstractNumId w:val="11"/>
  </w:num>
  <w:num w:numId="8">
    <w:abstractNumId w:val="26"/>
  </w:num>
  <w:num w:numId="9">
    <w:abstractNumId w:val="37"/>
  </w:num>
  <w:num w:numId="10">
    <w:abstractNumId w:val="36"/>
  </w:num>
  <w:num w:numId="11">
    <w:abstractNumId w:val="20"/>
  </w:num>
  <w:num w:numId="12">
    <w:abstractNumId w:val="7"/>
  </w:num>
  <w:num w:numId="13">
    <w:abstractNumId w:val="6"/>
  </w:num>
  <w:num w:numId="14">
    <w:abstractNumId w:val="27"/>
  </w:num>
  <w:num w:numId="15">
    <w:abstractNumId w:val="34"/>
  </w:num>
  <w:num w:numId="16">
    <w:abstractNumId w:val="24"/>
  </w:num>
  <w:num w:numId="17">
    <w:abstractNumId w:val="18"/>
  </w:num>
  <w:num w:numId="18">
    <w:abstractNumId w:val="0"/>
  </w:num>
  <w:num w:numId="19">
    <w:abstractNumId w:val="17"/>
  </w:num>
  <w:num w:numId="20">
    <w:abstractNumId w:val="33"/>
  </w:num>
  <w:num w:numId="21">
    <w:abstractNumId w:val="15"/>
  </w:num>
  <w:num w:numId="22">
    <w:abstractNumId w:val="19"/>
  </w:num>
  <w:num w:numId="23">
    <w:abstractNumId w:val="19"/>
    <w:lvlOverride w:ilvl="0">
      <w:startOverride w:val="1"/>
    </w:lvlOverride>
  </w:num>
  <w:num w:numId="24">
    <w:abstractNumId w:val="4"/>
  </w:num>
  <w:num w:numId="25">
    <w:abstractNumId w:val="35"/>
  </w:num>
  <w:num w:numId="26">
    <w:abstractNumId w:val="8"/>
  </w:num>
  <w:num w:numId="27">
    <w:abstractNumId w:val="32"/>
  </w:num>
  <w:num w:numId="28">
    <w:abstractNumId w:val="9"/>
  </w:num>
  <w:num w:numId="29">
    <w:abstractNumId w:val="23"/>
  </w:num>
  <w:num w:numId="30">
    <w:abstractNumId w:val="38"/>
  </w:num>
  <w:num w:numId="31">
    <w:abstractNumId w:val="1"/>
  </w:num>
  <w:num w:numId="32">
    <w:abstractNumId w:val="31"/>
  </w:num>
  <w:num w:numId="33">
    <w:abstractNumId w:val="21"/>
  </w:num>
  <w:num w:numId="34">
    <w:abstractNumId w:val="22"/>
  </w:num>
  <w:num w:numId="35">
    <w:abstractNumId w:val="29"/>
  </w:num>
  <w:num w:numId="36">
    <w:abstractNumId w:val="5"/>
  </w:num>
  <w:num w:numId="37">
    <w:abstractNumId w:val="39"/>
  </w:num>
  <w:num w:numId="38">
    <w:abstractNumId w:val="25"/>
  </w:num>
  <w:num w:numId="39">
    <w:abstractNumId w:val="3"/>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8E"/>
    <w:rsid w:val="00022040"/>
    <w:rsid w:val="00043AEB"/>
    <w:rsid w:val="00045888"/>
    <w:rsid w:val="000715E9"/>
    <w:rsid w:val="000A071B"/>
    <w:rsid w:val="000B38EA"/>
    <w:rsid w:val="000F69F1"/>
    <w:rsid w:val="001002C8"/>
    <w:rsid w:val="00136185"/>
    <w:rsid w:val="0014144F"/>
    <w:rsid w:val="00141CC9"/>
    <w:rsid w:val="0014537F"/>
    <w:rsid w:val="00190538"/>
    <w:rsid w:val="001D5279"/>
    <w:rsid w:val="00237019"/>
    <w:rsid w:val="00237974"/>
    <w:rsid w:val="00251C85"/>
    <w:rsid w:val="00253D3C"/>
    <w:rsid w:val="00257236"/>
    <w:rsid w:val="002A47BD"/>
    <w:rsid w:val="002B2DE8"/>
    <w:rsid w:val="002D26EB"/>
    <w:rsid w:val="002E6954"/>
    <w:rsid w:val="002F04A0"/>
    <w:rsid w:val="0030008A"/>
    <w:rsid w:val="00337A45"/>
    <w:rsid w:val="00343678"/>
    <w:rsid w:val="00375E27"/>
    <w:rsid w:val="0038267C"/>
    <w:rsid w:val="003869FB"/>
    <w:rsid w:val="003B2852"/>
    <w:rsid w:val="003B460B"/>
    <w:rsid w:val="003D434F"/>
    <w:rsid w:val="00417A76"/>
    <w:rsid w:val="00447617"/>
    <w:rsid w:val="0045681A"/>
    <w:rsid w:val="004573C5"/>
    <w:rsid w:val="004C41F7"/>
    <w:rsid w:val="00567609"/>
    <w:rsid w:val="005775F3"/>
    <w:rsid w:val="005B3BB6"/>
    <w:rsid w:val="005D1217"/>
    <w:rsid w:val="005D22FB"/>
    <w:rsid w:val="005D3010"/>
    <w:rsid w:val="006135B4"/>
    <w:rsid w:val="00624B36"/>
    <w:rsid w:val="0063372A"/>
    <w:rsid w:val="00640BB1"/>
    <w:rsid w:val="006C2E59"/>
    <w:rsid w:val="006C407A"/>
    <w:rsid w:val="00717C83"/>
    <w:rsid w:val="0074783A"/>
    <w:rsid w:val="00756F98"/>
    <w:rsid w:val="007A3CC3"/>
    <w:rsid w:val="007C590B"/>
    <w:rsid w:val="00802C5A"/>
    <w:rsid w:val="00840EF4"/>
    <w:rsid w:val="008504F7"/>
    <w:rsid w:val="00863A49"/>
    <w:rsid w:val="00865968"/>
    <w:rsid w:val="00885F9C"/>
    <w:rsid w:val="008A4196"/>
    <w:rsid w:val="008B7B43"/>
    <w:rsid w:val="008C1BE5"/>
    <w:rsid w:val="008C2AC0"/>
    <w:rsid w:val="009454A9"/>
    <w:rsid w:val="00966D1E"/>
    <w:rsid w:val="00981DD8"/>
    <w:rsid w:val="00983B8C"/>
    <w:rsid w:val="009E4461"/>
    <w:rsid w:val="00A03662"/>
    <w:rsid w:val="00A24950"/>
    <w:rsid w:val="00A34B96"/>
    <w:rsid w:val="00A4269C"/>
    <w:rsid w:val="00A458B6"/>
    <w:rsid w:val="00A551B2"/>
    <w:rsid w:val="00A655EA"/>
    <w:rsid w:val="00A65B88"/>
    <w:rsid w:val="00A72E8C"/>
    <w:rsid w:val="00A76699"/>
    <w:rsid w:val="00AB037A"/>
    <w:rsid w:val="00AB1B36"/>
    <w:rsid w:val="00AC369C"/>
    <w:rsid w:val="00AE42D3"/>
    <w:rsid w:val="00B30674"/>
    <w:rsid w:val="00B3320D"/>
    <w:rsid w:val="00B436F8"/>
    <w:rsid w:val="00B547FF"/>
    <w:rsid w:val="00B753E8"/>
    <w:rsid w:val="00BB0266"/>
    <w:rsid w:val="00BB27EF"/>
    <w:rsid w:val="00BB4A71"/>
    <w:rsid w:val="00BC0909"/>
    <w:rsid w:val="00BD57AD"/>
    <w:rsid w:val="00BF6C54"/>
    <w:rsid w:val="00C03D12"/>
    <w:rsid w:val="00C12B71"/>
    <w:rsid w:val="00C12D09"/>
    <w:rsid w:val="00C21B68"/>
    <w:rsid w:val="00C22E6A"/>
    <w:rsid w:val="00C31CBA"/>
    <w:rsid w:val="00CC0D47"/>
    <w:rsid w:val="00CC148E"/>
    <w:rsid w:val="00CC1B29"/>
    <w:rsid w:val="00CE15B5"/>
    <w:rsid w:val="00CF3A9D"/>
    <w:rsid w:val="00D01A81"/>
    <w:rsid w:val="00D023F0"/>
    <w:rsid w:val="00D2278F"/>
    <w:rsid w:val="00D35DAC"/>
    <w:rsid w:val="00D51B09"/>
    <w:rsid w:val="00DC25E7"/>
    <w:rsid w:val="00DD0D3A"/>
    <w:rsid w:val="00DD5E04"/>
    <w:rsid w:val="00E02ECA"/>
    <w:rsid w:val="00E10960"/>
    <w:rsid w:val="00E10CF9"/>
    <w:rsid w:val="00E233C6"/>
    <w:rsid w:val="00E253CB"/>
    <w:rsid w:val="00E65F5C"/>
    <w:rsid w:val="00E71332"/>
    <w:rsid w:val="00E83B19"/>
    <w:rsid w:val="00E924C5"/>
    <w:rsid w:val="00E962FE"/>
    <w:rsid w:val="00ED41C8"/>
    <w:rsid w:val="00F1219A"/>
    <w:rsid w:val="00F13837"/>
    <w:rsid w:val="00F20A33"/>
    <w:rsid w:val="00F45A70"/>
    <w:rsid w:val="00F8329B"/>
    <w:rsid w:val="00F83D7E"/>
    <w:rsid w:val="00F93662"/>
    <w:rsid w:val="00F9548E"/>
    <w:rsid w:val="00FA4882"/>
    <w:rsid w:val="00FE5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37893"/>
  <w15:docId w15:val="{F0C88277-3093-47A0-9B63-97876B8B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iPriority="2"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iPriority="2"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AC0"/>
    <w:pPr>
      <w:keepNext/>
      <w:keepLines/>
      <w:spacing w:before="240" w:after="0"/>
      <w:ind w:left="360" w:hanging="36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DC25E7"/>
    <w:pPr>
      <w:keepNext/>
      <w:keepLines/>
      <w:spacing w:before="40" w:after="0"/>
      <w:ind w:left="426" w:hanging="426"/>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C25E7"/>
    <w:pPr>
      <w:keepNext/>
      <w:keepLines/>
      <w:spacing w:before="40" w:after="0"/>
      <w:ind w:left="426" w:hanging="426"/>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1Char">
    <w:name w:val="Heading 1 Char"/>
    <w:basedOn w:val="DefaultParagraphFont"/>
    <w:link w:val="Heading1"/>
    <w:uiPriority w:val="9"/>
    <w:rsid w:val="008C2AC0"/>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DC25E7"/>
    <w:rPr>
      <w:rFonts w:asciiTheme="majorHAnsi" w:eastAsiaTheme="majorEastAsia" w:hAnsiTheme="majorHAnsi" w:cstheme="majorBidi"/>
      <w:color w:val="365F91" w:themeColor="accent1" w:themeShade="BF"/>
      <w:sz w:val="26"/>
      <w:szCs w:val="26"/>
    </w:rPr>
  </w:style>
  <w:style w:type="paragraph" w:customStyle="1" w:styleId="CBodyLight">
    <w:name w:val="C/ Body Light"/>
    <w:basedOn w:val="Normal"/>
    <w:link w:val="CBodyLightChar1"/>
    <w:uiPriority w:val="1"/>
    <w:qFormat/>
    <w:rsid w:val="00F9548E"/>
    <w:pPr>
      <w:suppressAutoHyphens/>
      <w:spacing w:before="60" w:after="120" w:line="300" w:lineRule="auto"/>
    </w:pPr>
    <w:rPr>
      <w:rFonts w:ascii="Avenir LT Std 55 Roman" w:eastAsia="Times New Roman" w:hAnsi="Avenir LT Std 55 Roman" w:cs="Times New Roman"/>
      <w:color w:val="000000" w:themeColor="text1"/>
      <w:sz w:val="20"/>
      <w:szCs w:val="18"/>
      <w:lang w:eastAsia="en-AU"/>
    </w:rPr>
  </w:style>
  <w:style w:type="character" w:customStyle="1" w:styleId="CBodyLightChar1">
    <w:name w:val="C/ Body Light Char1"/>
    <w:link w:val="CBodyLight"/>
    <w:uiPriority w:val="1"/>
    <w:locked/>
    <w:rsid w:val="00F9548E"/>
    <w:rPr>
      <w:rFonts w:ascii="Avenir LT Std 55 Roman" w:eastAsia="Times New Roman" w:hAnsi="Avenir LT Std 55 Roman" w:cs="Times New Roman"/>
      <w:color w:val="000000" w:themeColor="text1"/>
      <w:sz w:val="20"/>
      <w:szCs w:val="18"/>
      <w:lang w:eastAsia="en-AU"/>
    </w:rPr>
  </w:style>
  <w:style w:type="character" w:customStyle="1" w:styleId="Heading3Char">
    <w:name w:val="Heading 3 Char"/>
    <w:basedOn w:val="DefaultParagraphFont"/>
    <w:link w:val="Heading3"/>
    <w:uiPriority w:val="9"/>
    <w:rsid w:val="00DC25E7"/>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unhideWhenUsed/>
    <w:rsid w:val="00F9548E"/>
    <w:rPr>
      <w:color w:val="0000FF" w:themeColor="hyperlink"/>
      <w:u w:val="single"/>
    </w:rPr>
  </w:style>
  <w:style w:type="paragraph" w:styleId="FootnoteText">
    <w:name w:val="footnote text"/>
    <w:basedOn w:val="Normal"/>
    <w:link w:val="FootnoteTextChar"/>
    <w:uiPriority w:val="2"/>
    <w:rsid w:val="00F9548E"/>
    <w:pPr>
      <w:suppressAutoHyphens/>
      <w:spacing w:before="60" w:after="60" w:line="240" w:lineRule="auto"/>
    </w:pPr>
    <w:rPr>
      <w:rFonts w:ascii="Avenir LT Std 55 Roman" w:eastAsia="Times New Roman" w:hAnsi="Avenir LT Std 55 Roman" w:cs="Times New Roman"/>
      <w:color w:val="000000" w:themeColor="text1"/>
      <w:sz w:val="16"/>
      <w:szCs w:val="20"/>
      <w:lang w:eastAsia="en-AU"/>
    </w:rPr>
  </w:style>
  <w:style w:type="character" w:customStyle="1" w:styleId="FootnoteTextChar">
    <w:name w:val="Footnote Text Char"/>
    <w:basedOn w:val="DefaultParagraphFont"/>
    <w:link w:val="FootnoteText"/>
    <w:uiPriority w:val="2"/>
    <w:rsid w:val="00F9548E"/>
    <w:rPr>
      <w:rFonts w:ascii="Avenir LT Std 55 Roman" w:eastAsia="Times New Roman" w:hAnsi="Avenir LT Std 55 Roman" w:cs="Times New Roman"/>
      <w:color w:val="000000" w:themeColor="text1"/>
      <w:sz w:val="16"/>
      <w:szCs w:val="20"/>
      <w:lang w:eastAsia="en-AU"/>
    </w:rPr>
  </w:style>
  <w:style w:type="character" w:styleId="FootnoteReference">
    <w:name w:val="footnote reference"/>
    <w:basedOn w:val="DefaultParagraphFont"/>
    <w:uiPriority w:val="2"/>
    <w:rsid w:val="00F9548E"/>
    <w:rPr>
      <w:vertAlign w:val="superscript"/>
    </w:rPr>
  </w:style>
  <w:style w:type="paragraph" w:styleId="ListParagraph">
    <w:name w:val="List Paragraph"/>
    <w:basedOn w:val="Normal"/>
    <w:uiPriority w:val="34"/>
    <w:qFormat/>
    <w:rsid w:val="00045888"/>
    <w:pPr>
      <w:ind w:left="720"/>
      <w:contextualSpacing/>
    </w:pPr>
  </w:style>
  <w:style w:type="table" w:customStyle="1" w:styleId="DOT11">
    <w:name w:val="DOT 11"/>
    <w:basedOn w:val="TableNormal"/>
    <w:uiPriority w:val="99"/>
    <w:rsid w:val="00045888"/>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EEECE1" w:themeFill="background2"/>
      </w:tcPr>
    </w:tblStylePr>
    <w:tblStylePr w:type="firstCol">
      <w:rPr>
        <w:rFonts w:ascii="Arial" w:hAnsi="Arial"/>
        <w:b/>
        <w:sz w:val="20"/>
      </w:rPr>
    </w:tblStylePr>
  </w:style>
  <w:style w:type="table" w:styleId="PlainTable2">
    <w:name w:val="Plain Table 2"/>
    <w:basedOn w:val="TableNormal"/>
    <w:uiPriority w:val="42"/>
    <w:rsid w:val="000458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2"/>
    <w:semiHidden/>
    <w:unhideWhenUsed/>
    <w:rsid w:val="00045888"/>
    <w:rPr>
      <w:sz w:val="16"/>
      <w:szCs w:val="16"/>
    </w:rPr>
  </w:style>
  <w:style w:type="paragraph" w:styleId="CommentText">
    <w:name w:val="annotation text"/>
    <w:basedOn w:val="Normal"/>
    <w:link w:val="CommentTextChar"/>
    <w:uiPriority w:val="2"/>
    <w:unhideWhenUsed/>
    <w:rsid w:val="00045888"/>
    <w:pPr>
      <w:suppressAutoHyphens/>
      <w:spacing w:after="0" w:line="240" w:lineRule="auto"/>
    </w:pPr>
    <w:rPr>
      <w:rFonts w:ascii="Avenir LT Std 55 Roman" w:eastAsia="Times New Roman" w:hAnsi="Avenir LT Std 55 Roman" w:cs="Times New Roman"/>
      <w:color w:val="000000" w:themeColor="text1"/>
      <w:sz w:val="20"/>
      <w:szCs w:val="20"/>
      <w:lang w:eastAsia="en-AU"/>
    </w:rPr>
  </w:style>
  <w:style w:type="character" w:customStyle="1" w:styleId="CommentTextChar">
    <w:name w:val="Comment Text Char"/>
    <w:basedOn w:val="DefaultParagraphFont"/>
    <w:link w:val="CommentText"/>
    <w:uiPriority w:val="2"/>
    <w:rsid w:val="00045888"/>
    <w:rPr>
      <w:rFonts w:ascii="Avenir LT Std 55 Roman" w:eastAsia="Times New Roman" w:hAnsi="Avenir LT Std 55 Roman" w:cs="Times New Roman"/>
      <w:color w:val="000000" w:themeColor="text1"/>
      <w:sz w:val="20"/>
      <w:szCs w:val="20"/>
      <w:lang w:eastAsia="en-AU"/>
    </w:rPr>
  </w:style>
  <w:style w:type="table" w:styleId="GridTable1Light-Accent2">
    <w:name w:val="Grid Table 1 Light Accent 2"/>
    <w:basedOn w:val="TableNormal"/>
    <w:uiPriority w:val="46"/>
    <w:rsid w:val="00045888"/>
    <w:pPr>
      <w:spacing w:after="0" w:line="240" w:lineRule="auto"/>
    </w:pPr>
    <w:rPr>
      <w:rFonts w:ascii="Avenir LT Std 55 Roman" w:eastAsia="Times New Roman" w:hAnsi="Avenir LT Std 55 Roman" w:cs="Times New Roman"/>
      <w:color w:val="000000" w:themeColor="text1"/>
      <w:sz w:val="20"/>
      <w:szCs w:val="18"/>
      <w:lang w:eastAsia="en-AU"/>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CListBullet01">
    <w:name w:val="C/ List Bullet 01"/>
    <w:basedOn w:val="CBodyLight"/>
    <w:uiPriority w:val="1"/>
    <w:qFormat/>
    <w:rsid w:val="00624B36"/>
    <w:pPr>
      <w:numPr>
        <w:numId w:val="12"/>
      </w:numPr>
    </w:pPr>
  </w:style>
  <w:style w:type="paragraph" w:customStyle="1" w:styleId="CListBullet02">
    <w:name w:val="C/ List Bullet 02"/>
    <w:basedOn w:val="CListBullet01"/>
    <w:uiPriority w:val="1"/>
    <w:qFormat/>
    <w:rsid w:val="00624B36"/>
    <w:pPr>
      <w:numPr>
        <w:ilvl w:val="1"/>
      </w:numPr>
    </w:pPr>
  </w:style>
  <w:style w:type="paragraph" w:styleId="TOCHeading">
    <w:name w:val="TOC Heading"/>
    <w:basedOn w:val="Heading1"/>
    <w:next w:val="Normal"/>
    <w:uiPriority w:val="39"/>
    <w:unhideWhenUsed/>
    <w:qFormat/>
    <w:rsid w:val="001D5279"/>
    <w:pPr>
      <w:spacing w:line="259" w:lineRule="auto"/>
      <w:outlineLvl w:val="9"/>
    </w:pPr>
    <w:rPr>
      <w:lang w:val="en-US"/>
    </w:rPr>
  </w:style>
  <w:style w:type="paragraph" w:styleId="TOC1">
    <w:name w:val="toc 1"/>
    <w:basedOn w:val="Normal"/>
    <w:next w:val="Normal"/>
    <w:autoRedefine/>
    <w:uiPriority w:val="39"/>
    <w:unhideWhenUsed/>
    <w:rsid w:val="001D5279"/>
    <w:pPr>
      <w:spacing w:after="100"/>
    </w:pPr>
  </w:style>
  <w:style w:type="paragraph" w:styleId="TOC2">
    <w:name w:val="toc 2"/>
    <w:basedOn w:val="Normal"/>
    <w:next w:val="Normal"/>
    <w:autoRedefine/>
    <w:uiPriority w:val="39"/>
    <w:unhideWhenUsed/>
    <w:rsid w:val="001D5279"/>
    <w:pPr>
      <w:spacing w:after="100"/>
      <w:ind w:left="220"/>
    </w:pPr>
  </w:style>
  <w:style w:type="paragraph" w:styleId="TOC3">
    <w:name w:val="toc 3"/>
    <w:basedOn w:val="Normal"/>
    <w:next w:val="Normal"/>
    <w:autoRedefine/>
    <w:uiPriority w:val="39"/>
    <w:unhideWhenUsed/>
    <w:rsid w:val="001D5279"/>
    <w:pPr>
      <w:spacing w:after="100"/>
      <w:ind w:left="440"/>
    </w:pPr>
  </w:style>
  <w:style w:type="table" w:styleId="GridTable1Light">
    <w:name w:val="Grid Table 1 Light"/>
    <w:basedOn w:val="TableNormal"/>
    <w:uiPriority w:val="46"/>
    <w:rsid w:val="00F832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CC0D47"/>
    <w:pPr>
      <w:suppressAutoHyphens w:val="0"/>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CC0D47"/>
    <w:rPr>
      <w:rFonts w:ascii="Avenir LT Std 55 Roman" w:eastAsia="Times New Roman" w:hAnsi="Avenir LT Std 55 Roman" w:cs="Times New Roman"/>
      <w:b/>
      <w:bCs/>
      <w:color w:val="000000" w:themeColor="text1"/>
      <w:sz w:val="20"/>
      <w:szCs w:val="20"/>
      <w:lang w:eastAsia="en-AU"/>
    </w:rPr>
  </w:style>
  <w:style w:type="table" w:styleId="TableGrid">
    <w:name w:val="Table Grid"/>
    <w:basedOn w:val="TableNormal"/>
    <w:uiPriority w:val="59"/>
    <w:rsid w:val="00343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369C"/>
    <w:rPr>
      <w:rFonts w:ascii="Times New Roman" w:hAnsi="Times New Roman" w:cs="Times New Roman"/>
      <w:sz w:val="24"/>
      <w:szCs w:val="24"/>
    </w:rPr>
  </w:style>
  <w:style w:type="table" w:styleId="TableGridLight">
    <w:name w:val="Grid Table Light"/>
    <w:basedOn w:val="TableNormal"/>
    <w:uiPriority w:val="40"/>
    <w:rsid w:val="007478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53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4010">
      <w:bodyDiv w:val="1"/>
      <w:marLeft w:val="0"/>
      <w:marRight w:val="0"/>
      <w:marTop w:val="0"/>
      <w:marBottom w:val="0"/>
      <w:divBdr>
        <w:top w:val="none" w:sz="0" w:space="0" w:color="auto"/>
        <w:left w:val="none" w:sz="0" w:space="0" w:color="auto"/>
        <w:bottom w:val="none" w:sz="0" w:space="0" w:color="auto"/>
        <w:right w:val="none" w:sz="0" w:space="0" w:color="auto"/>
      </w:divBdr>
      <w:divsChild>
        <w:div w:id="1969699087">
          <w:marLeft w:val="547"/>
          <w:marRight w:val="0"/>
          <w:marTop w:val="0"/>
          <w:marBottom w:val="0"/>
          <w:divBdr>
            <w:top w:val="none" w:sz="0" w:space="0" w:color="auto"/>
            <w:left w:val="none" w:sz="0" w:space="0" w:color="auto"/>
            <w:bottom w:val="none" w:sz="0" w:space="0" w:color="auto"/>
            <w:right w:val="none" w:sz="0" w:space="0" w:color="auto"/>
          </w:divBdr>
        </w:div>
      </w:divsChild>
    </w:div>
    <w:div w:id="316350665">
      <w:bodyDiv w:val="1"/>
      <w:marLeft w:val="0"/>
      <w:marRight w:val="0"/>
      <w:marTop w:val="0"/>
      <w:marBottom w:val="0"/>
      <w:divBdr>
        <w:top w:val="none" w:sz="0" w:space="0" w:color="auto"/>
        <w:left w:val="none" w:sz="0" w:space="0" w:color="auto"/>
        <w:bottom w:val="none" w:sz="0" w:space="0" w:color="auto"/>
        <w:right w:val="none" w:sz="0" w:space="0" w:color="auto"/>
      </w:divBdr>
      <w:divsChild>
        <w:div w:id="867367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audit.vic.gov.au/publications/20150130-Public-Participation-BPG/20150130-Public-Participation-BPG.pdf" TargetMode="External"/><Relationship Id="rId1" Type="http://schemas.openxmlformats.org/officeDocument/2006/relationships/hyperlink" Target="https://www.iap2.org.au/About-Us/About-IAP2-Australasia-/Core-Val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791A-49CC-420B-845D-73840B56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0</TotalTime>
  <Pages>3</Pages>
  <Words>5059</Words>
  <Characters>28839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Drewett</dc:creator>
  <cp:lastModifiedBy>Linda Scorsis</cp:lastModifiedBy>
  <cp:revision>2</cp:revision>
  <cp:lastPrinted>2018-02-07T23:55:00Z</cp:lastPrinted>
  <dcterms:created xsi:type="dcterms:W3CDTF">2018-03-06T21:58:00Z</dcterms:created>
  <dcterms:modified xsi:type="dcterms:W3CDTF">2018-03-06T21:58:00Z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A1852783</vt:lpwstr>
  </property>
  <property fmtid="{D5CDD505-2E9C-101B-9397-08002B2CF9AE}" pid="4" name="Objective-Title">
    <vt:lpwstr>Community Engagement Framework 2018-21 -  FINAL</vt:lpwstr>
  </property>
  <property fmtid="{D5CDD505-2E9C-101B-9397-08002B2CF9AE}" pid="5" name="Objective-Comment">
    <vt:lpwstr/>
  </property>
  <property fmtid="{D5CDD505-2E9C-101B-9397-08002B2CF9AE}" pid="6" name="Objective-CreationStamp">
    <vt:filetime>2017-10-20T04:05:53Z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2018-02-07T23:57:14Z</vt:filetime>
  </property>
  <property fmtid="{D5CDD505-2E9C-101B-9397-08002B2CF9AE}" pid="10" name="Objective-ModificationStamp">
    <vt:filetime>2018-02-07T23:57:14Z</vt:filetime>
  </property>
  <property fmtid="{D5CDD505-2E9C-101B-9397-08002B2CF9AE}" pid="11" name="Objective-Owner">
    <vt:lpwstr>Taryn Drewett</vt:lpwstr>
  </property>
  <property fmtid="{D5CDD505-2E9C-101B-9397-08002B2CF9AE}" pid="12" name="Objective-Path">
    <vt:lpwstr>Objective Global Folder:Corporate Management:Department - Strategy &amp; Stakeholder Engagement - Strategy &amp; Stakeholder Engagement:Community Engagement Framework for 2017-2021:</vt:lpwstr>
  </property>
  <property fmtid="{D5CDD505-2E9C-101B-9397-08002B2CF9AE}" pid="13" name="Objective-Parent">
    <vt:lpwstr>Community Engagement Framework for 2017-2021</vt:lpwstr>
  </property>
  <property fmtid="{D5CDD505-2E9C-101B-9397-08002B2CF9AE}" pid="14" name="Objective-State">
    <vt:lpwstr>Published</vt:lpwstr>
  </property>
  <property fmtid="{D5CDD505-2E9C-101B-9397-08002B2CF9AE}" pid="15" name="Objective-Version">
    <vt:lpwstr>32.0</vt:lpwstr>
  </property>
  <property fmtid="{D5CDD505-2E9C-101B-9397-08002B2CF9AE}" pid="16" name="Objective-VersionNumber">
    <vt:r8>34</vt:r8>
  </property>
  <property fmtid="{D5CDD505-2E9C-101B-9397-08002B2CF9AE}" pid="17" name="Objective-VersionComment">
    <vt:lpwstr/>
  </property>
  <property fmtid="{D5CDD505-2E9C-101B-9397-08002B2CF9AE}" pid="18" name="Objective-FileNumber">
    <vt:lpwstr>qA277223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