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4541069D" wp14:editId="6AA78043">
                <wp:simplePos x="0" y="0"/>
                <wp:positionH relativeFrom="column">
                  <wp:posOffset>5715</wp:posOffset>
                </wp:positionH>
                <wp:positionV relativeFrom="page">
                  <wp:posOffset>1733550</wp:posOffset>
                </wp:positionV>
                <wp:extent cx="4132580" cy="1043940"/>
                <wp:effectExtent l="0" t="0" r="1270" b="3810"/>
                <wp:wrapThrough wrapText="bothSides">
                  <wp:wrapPolygon edited="0">
                    <wp:start x="0" y="0"/>
                    <wp:lineTo x="0" y="21285"/>
                    <wp:lineTo x="21507" y="21285"/>
                    <wp:lineTo x="2150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1E6986" w:rsidP="00066BC8">
                            <w:pPr>
                              <w:pStyle w:val="Header01"/>
                            </w:pPr>
                            <w:r>
                              <w:t>Wyndham Rural</w:t>
                            </w:r>
                            <w:r w:rsidR="00FC0DE6">
                              <w:t xml:space="preserve"> </w:t>
                            </w:r>
                          </w:p>
                          <w:p w:rsidR="00FC0DE6" w:rsidRPr="00DF1843" w:rsidRDefault="001E6986" w:rsidP="000D338F">
                            <w:pPr>
                              <w:pStyle w:val="IntroPara01"/>
                            </w:pPr>
                            <w:r>
                              <w:t xml:space="preserve">Demographic profile </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36.5pt;width:325.4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IRrwIAAKo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" filled="f" stroked="f">
                <v:textbox inset="0,0,0,0">
                  <w:txbxContent>
                    <w:p w:rsidR="00FC0DE6" w:rsidRDefault="001E6986" w:rsidP="00066BC8">
                      <w:pPr>
                        <w:pStyle w:val="Header01"/>
                      </w:pPr>
                      <w:r>
                        <w:t>Wyndham Rural</w:t>
                      </w:r>
                      <w:r w:rsidR="00FC0DE6">
                        <w:t xml:space="preserve"> </w:t>
                      </w:r>
                    </w:p>
                    <w:p w:rsidR="00FC0DE6" w:rsidRPr="00DF1843" w:rsidRDefault="001E6986" w:rsidP="000D338F">
                      <w:pPr>
                        <w:pStyle w:val="IntroPara01"/>
                      </w:pPr>
                      <w:r>
                        <w:t xml:space="preserve">Demographic profile </w:t>
                      </w:r>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1E6986" w:rsidRDefault="001E6986" w:rsidP="00C723DB">
      <w:pPr>
        <w:pStyle w:val="Body01"/>
      </w:pPr>
      <w:r>
        <w:t xml:space="preserve">The rural areas featured in the following profile include Werribee South, Cocoroc, Little River, Mambourin, Quandong, and Mount Cottrell. </w:t>
      </w:r>
    </w:p>
    <w:p w:rsidR="001E6986" w:rsidRPr="00185980" w:rsidRDefault="002B612A" w:rsidP="00C723DB">
      <w:pPr>
        <w:pStyle w:val="Body01"/>
        <w:rPr>
          <w:b/>
        </w:rPr>
      </w:pPr>
      <w:r w:rsidRPr="00185980">
        <w:rPr>
          <w:b/>
        </w:rPr>
        <w:t>Population</w:t>
      </w:r>
    </w:p>
    <w:p w:rsidR="002B612A" w:rsidRDefault="00185980" w:rsidP="00C723DB">
      <w:pPr>
        <w:pStyle w:val="Body01"/>
      </w:pPr>
      <w:r>
        <w:t xml:space="preserve">Wyndham Rural has the smallest population of all the Wyndham districts. In 2016, there were 3,665 people residing in the rural areas of Wyndham, the majority of which were in Werribee South and Little River. </w:t>
      </w:r>
    </w:p>
    <w:p w:rsidR="00AE14C6" w:rsidRPr="00AD3432" w:rsidRDefault="00AE14C6" w:rsidP="00C723DB">
      <w:pPr>
        <w:pStyle w:val="Body01"/>
        <w:rPr>
          <w:b/>
        </w:rPr>
      </w:pPr>
      <w:r w:rsidRPr="00AD3432">
        <w:rPr>
          <w:b/>
        </w:rPr>
        <w:t>Forecast</w:t>
      </w:r>
      <w:r w:rsidR="00651962">
        <w:rPr>
          <w:rStyle w:val="EndnoteReference"/>
          <w:b/>
        </w:rPr>
        <w:endnoteReference w:id="1"/>
      </w:r>
      <w:r w:rsidRPr="00AD3432">
        <w:rPr>
          <w:b/>
        </w:rPr>
        <w:t xml:space="preserve"> </w:t>
      </w:r>
    </w:p>
    <w:p w:rsidR="00AE14C6" w:rsidRDefault="000E5D0B" w:rsidP="00C723DB">
      <w:pPr>
        <w:pStyle w:val="Body01"/>
      </w:pPr>
      <w:r>
        <w:t xml:space="preserve">The Rural population of Wyndham is forecast to grow significantly over the next 20 years. By 2036, it is expected that there will be just over </w:t>
      </w:r>
      <w:r w:rsidR="005D4A62">
        <w:t>2</w:t>
      </w:r>
      <w:r>
        <w:t>8,000 residents living in this district. This is an increase</w:t>
      </w:r>
      <w:r w:rsidR="005D4A62">
        <w:t xml:space="preserve"> of</w:t>
      </w:r>
      <w:r>
        <w:t xml:space="preserve"> over </w:t>
      </w:r>
      <w:r w:rsidR="005D4A62">
        <w:t>2900</w:t>
      </w:r>
      <w:r>
        <w:t>%</w:t>
      </w:r>
      <w:r w:rsidR="005D4A62">
        <w:t xml:space="preserve"> from 2016</w:t>
      </w:r>
      <w:r>
        <w:t xml:space="preserve">. </w:t>
      </w:r>
    </w:p>
    <w:p w:rsidR="00F4181E" w:rsidRPr="000E5D0B" w:rsidRDefault="000E5D0B" w:rsidP="00C723DB">
      <w:pPr>
        <w:pStyle w:val="Body01"/>
        <w:rPr>
          <w:b/>
        </w:rPr>
      </w:pPr>
      <w:r w:rsidRPr="000E5D0B">
        <w:rPr>
          <w:b/>
        </w:rPr>
        <w:t xml:space="preserve">Age </w:t>
      </w:r>
    </w:p>
    <w:p w:rsidR="00F4181E" w:rsidRDefault="000E5D0B" w:rsidP="00C723DB">
      <w:pPr>
        <w:pStyle w:val="Body01"/>
      </w:pPr>
      <w:r>
        <w:t xml:space="preserve">The age profile of Rural District residents is typically older than the rest of Wyndham. In the Rural District, the largest age group </w:t>
      </w:r>
      <w:r w:rsidR="00E26A27">
        <w:t xml:space="preserve">is </w:t>
      </w:r>
      <w:r w:rsidR="00190D87">
        <w:t xml:space="preserve">those </w:t>
      </w:r>
      <w:r w:rsidR="00E26A27">
        <w:t xml:space="preserve">aged 50-59 years, and 46% of residents are aged 40 to 69 years. </w:t>
      </w:r>
      <w:r w:rsidR="00225CC0">
        <w:t xml:space="preserve">In Wyndham, the largest age groups are 30-39 years and 0-9 years. </w:t>
      </w:r>
    </w:p>
    <w:p w:rsidR="00E40560" w:rsidRPr="00E40560" w:rsidRDefault="00E40560" w:rsidP="00C723DB">
      <w:pPr>
        <w:pStyle w:val="Body01"/>
        <w:rPr>
          <w:b/>
        </w:rPr>
      </w:pPr>
      <w:r w:rsidRPr="00E40560">
        <w:rPr>
          <w:b/>
        </w:rPr>
        <w:t xml:space="preserve">Cultural Diversity </w:t>
      </w:r>
    </w:p>
    <w:p w:rsidR="00F4181E" w:rsidRDefault="007E09D8" w:rsidP="00C723DB">
      <w:pPr>
        <w:pStyle w:val="Body01"/>
      </w:pPr>
      <w:r>
        <w:t xml:space="preserve">Residents residing in the Rural District of </w:t>
      </w:r>
      <w:r w:rsidRPr="00CC612F">
        <w:t xml:space="preserve">Wyndham are less culturally diverse than residents Wyndham wide. More than two thirds of people in Wyndham’s rural areas were born </w:t>
      </w:r>
      <w:r w:rsidR="00CC612F" w:rsidRPr="00CC612F">
        <w:t>in Australia</w:t>
      </w:r>
      <w:r w:rsidRPr="00CC612F">
        <w:t>. In contrast, just over half of all Wyndham residents were born outside Australia. In the rural areas, England</w:t>
      </w:r>
      <w:r>
        <w:t>, Malta, Italy, New Zealand and Greece were the most common countries of birth</w:t>
      </w:r>
      <w:r w:rsidR="00190D87">
        <w:t xml:space="preserve"> apart from Australia</w:t>
      </w:r>
      <w:r>
        <w:t xml:space="preserve">. Interestingly, a high proportion of rural district residents opted out of nominating their country of birth on the 2016 Census (13%). </w:t>
      </w:r>
      <w:r w:rsidR="00BF1516">
        <w:t xml:space="preserve">English is the most commonly spoken language amongst rural district residents (72%). 17% of residents speak a language other than English. The most common include Italian, Maltese, Greek, Macedonian and Arabic. </w:t>
      </w:r>
    </w:p>
    <w:p w:rsidR="00BF1516" w:rsidRPr="00074B29" w:rsidRDefault="00507F66" w:rsidP="00C723DB">
      <w:pPr>
        <w:pStyle w:val="Body01"/>
        <w:rPr>
          <w:b/>
        </w:rPr>
      </w:pPr>
      <w:r w:rsidRPr="00074B29">
        <w:rPr>
          <w:b/>
        </w:rPr>
        <w:t>Households</w:t>
      </w:r>
    </w:p>
    <w:p w:rsidR="0035250B" w:rsidRDefault="0035250B" w:rsidP="00C723DB">
      <w:pPr>
        <w:pStyle w:val="Body01"/>
      </w:pPr>
      <w:r>
        <w:t>Unlike Wyndham</w:t>
      </w:r>
      <w:r w:rsidR="005D4A62">
        <w:t>,</w:t>
      </w:r>
      <w:r>
        <w:t xml:space="preserve"> the proportion of couple family households is much smaller in the rural district (46% and 23% respectively).</w:t>
      </w:r>
      <w:r w:rsidR="005D4A62">
        <w:t xml:space="preserve"> Despite this, they are the predominant household type. </w:t>
      </w:r>
      <w:r>
        <w:t xml:space="preserve"> Only 6% of households are one parent families, and nearly 16% are lone person households.</w:t>
      </w:r>
    </w:p>
    <w:p w:rsidR="0035250B" w:rsidRPr="009C0057" w:rsidRDefault="0035250B" w:rsidP="00C723DB">
      <w:pPr>
        <w:pStyle w:val="Body01"/>
        <w:rPr>
          <w:b/>
        </w:rPr>
      </w:pPr>
      <w:r w:rsidRPr="009C0057">
        <w:rPr>
          <w:b/>
        </w:rPr>
        <w:t>Tenure</w:t>
      </w:r>
    </w:p>
    <w:p w:rsidR="00507F66" w:rsidRDefault="009C0057" w:rsidP="00C723DB">
      <w:pPr>
        <w:pStyle w:val="Body01"/>
      </w:pPr>
      <w:r>
        <w:t xml:space="preserve">More than a third of households in the Rural District are owned outright compared to less than 20% Wyndham wide. </w:t>
      </w:r>
      <w:r w:rsidR="009660F5">
        <w:t xml:space="preserve">Around 20% of households are owned with a mortgage. </w:t>
      </w:r>
    </w:p>
    <w:p w:rsidR="009660F5" w:rsidRDefault="00394122" w:rsidP="00C723DB">
      <w:pPr>
        <w:pStyle w:val="Body01"/>
        <w:rPr>
          <w:b/>
        </w:rPr>
      </w:pPr>
      <w:r w:rsidRPr="00394122">
        <w:rPr>
          <w:b/>
        </w:rPr>
        <w:t xml:space="preserve">Employment </w:t>
      </w:r>
    </w:p>
    <w:p w:rsidR="00FC0CEE" w:rsidRPr="00FC0CEE" w:rsidRDefault="0049657A" w:rsidP="00C723DB">
      <w:pPr>
        <w:pStyle w:val="Body01"/>
      </w:pPr>
      <w:r>
        <w:t>Almost</w:t>
      </w:r>
      <w:r w:rsidR="003D7D92">
        <w:t xml:space="preserve"> a third (3</w:t>
      </w:r>
      <w:r>
        <w:t>2</w:t>
      </w:r>
      <w:r w:rsidR="003D7D92">
        <w:t>%) of residents over 15 living in the rural district are employed in full time positions and around 3</w:t>
      </w:r>
      <w:r>
        <w:t>4</w:t>
      </w:r>
      <w:r w:rsidR="003D7D92">
        <w:t xml:space="preserve">% of people are not in the labour force or looking for work. </w:t>
      </w:r>
      <w:r>
        <w:t>Construction, a</w:t>
      </w:r>
      <w:r w:rsidR="00211A7B">
        <w:t>gr</w:t>
      </w:r>
      <w:r>
        <w:t xml:space="preserve">iculture, forestry and fishing, </w:t>
      </w:r>
      <w:r w:rsidR="00211A7B">
        <w:t xml:space="preserve">and </w:t>
      </w:r>
      <w:r>
        <w:t>transport, postal and warehousing</w:t>
      </w:r>
      <w:r w:rsidR="00211A7B">
        <w:t xml:space="preserve"> are the 3 most common industries of employment for residents in the Rural District. </w:t>
      </w:r>
    </w:p>
    <w:p w:rsidR="00394122" w:rsidRDefault="00394122" w:rsidP="00C723DB">
      <w:pPr>
        <w:pStyle w:val="Body01"/>
      </w:pPr>
      <w:r w:rsidRPr="00211A7B">
        <w:rPr>
          <w:b/>
        </w:rPr>
        <w:t>Journey to work</w:t>
      </w:r>
      <w:r w:rsidR="00651962">
        <w:rPr>
          <w:rStyle w:val="EndnoteReference"/>
          <w:b/>
        </w:rPr>
        <w:endnoteReference w:id="2"/>
      </w:r>
      <w:r>
        <w:br/>
      </w:r>
      <w:r w:rsidR="00DA24F3">
        <w:t>On Census day 2016, c</w:t>
      </w:r>
      <w:r w:rsidR="003D7D92">
        <w:t xml:space="preserve">ar as driver </w:t>
      </w:r>
      <w:r w:rsidR="00DA24F3">
        <w:t>was</w:t>
      </w:r>
      <w:r w:rsidR="003D7D92">
        <w:t xml:space="preserve"> the most common method of travel to work for employed rural district residents. </w:t>
      </w:r>
      <w:r w:rsidR="00692D80">
        <w:t>Around 7.5</w:t>
      </w:r>
      <w:r w:rsidR="003D7D92">
        <w:t>% of people in this area work from home</w:t>
      </w:r>
      <w:r w:rsidR="0010290A">
        <w:t xml:space="preserve"> and 4% of people walk</w:t>
      </w:r>
      <w:r w:rsidR="00692D80">
        <w:t>ed</w:t>
      </w:r>
      <w:r w:rsidR="0010290A">
        <w:t xml:space="preserve"> to their place of employment. Public transport use is low, with less than </w:t>
      </w:r>
      <w:r w:rsidR="00692D80">
        <w:t>5</w:t>
      </w:r>
      <w:r w:rsidR="0010290A">
        <w:t>% catching a train or bus.</w:t>
      </w:r>
    </w:p>
    <w:p w:rsidR="00433E18" w:rsidRDefault="00433E18" w:rsidP="00C723DB">
      <w:pPr>
        <w:pStyle w:val="Body01"/>
        <w:rPr>
          <w:b/>
        </w:rPr>
      </w:pPr>
    </w:p>
    <w:p w:rsidR="00433E18" w:rsidRDefault="00433E18" w:rsidP="00C723DB">
      <w:pPr>
        <w:pStyle w:val="Body01"/>
        <w:rPr>
          <w:b/>
        </w:rPr>
      </w:pPr>
    </w:p>
    <w:p w:rsidR="00394122" w:rsidRDefault="00394122" w:rsidP="00C723DB">
      <w:pPr>
        <w:pStyle w:val="Body01"/>
        <w:rPr>
          <w:b/>
        </w:rPr>
      </w:pPr>
      <w:r w:rsidRPr="00211A7B">
        <w:rPr>
          <w:b/>
        </w:rPr>
        <w:lastRenderedPageBreak/>
        <w:t>Education</w:t>
      </w:r>
    </w:p>
    <w:p w:rsidR="00211A7B" w:rsidRPr="00BC2940" w:rsidRDefault="00211A7B" w:rsidP="00C723DB">
      <w:pPr>
        <w:pStyle w:val="Body01"/>
      </w:pPr>
      <w:r w:rsidRPr="00BC2940">
        <w:t>Certificate level qualifications were the most common amongst Rural District residents aged 15 years and over.</w:t>
      </w:r>
      <w:r w:rsidR="00BC2940">
        <w:t xml:space="preserve"> </w:t>
      </w:r>
      <w:r w:rsidR="00F10C73">
        <w:t xml:space="preserve"> Just over </w:t>
      </w:r>
      <w:r w:rsidR="00BC2940">
        <w:t xml:space="preserve">2% of people had a postgraduate qualification and around </w:t>
      </w:r>
      <w:r w:rsidR="00F10C73">
        <w:t>7</w:t>
      </w:r>
      <w:r w:rsidR="00190D87">
        <w:t>% held a B</w:t>
      </w:r>
      <w:r w:rsidR="00BC2940">
        <w:t>achelor degree. In comparison, around 1</w:t>
      </w:r>
      <w:r w:rsidR="00F10C73">
        <w:t>6</w:t>
      </w:r>
      <w:r w:rsidR="00BC2940">
        <w:t>% of Wyndham res</w:t>
      </w:r>
      <w:r w:rsidR="00190D87">
        <w:t>idents 15 years and over had a B</w:t>
      </w:r>
      <w:r w:rsidR="00BC2940">
        <w:t xml:space="preserve">achelor degree. </w:t>
      </w:r>
    </w:p>
    <w:p w:rsidR="00394122" w:rsidRPr="00E17234" w:rsidRDefault="00394122" w:rsidP="00C723DB">
      <w:pPr>
        <w:pStyle w:val="Body01"/>
        <w:rPr>
          <w:b/>
        </w:rPr>
      </w:pPr>
      <w:r w:rsidRPr="00E17234">
        <w:rPr>
          <w:b/>
        </w:rPr>
        <w:t>Need for assistance</w:t>
      </w:r>
    </w:p>
    <w:p w:rsidR="00394122" w:rsidRDefault="003867DB" w:rsidP="00C723DB">
      <w:pPr>
        <w:pStyle w:val="Body01"/>
      </w:pPr>
      <w:r>
        <w:t>The proportion of residents needing assistance with core activities is higher in the Rural District compared to Wyndham wide. In 2016, just over 5% of the rural district residents required assistan</w:t>
      </w:r>
      <w:r w:rsidR="00190D87">
        <w:t>ce with core activities compare</w:t>
      </w:r>
      <w:r>
        <w:t>d</w:t>
      </w:r>
      <w:r w:rsidR="00190D87">
        <w:t xml:space="preserve"> </w:t>
      </w:r>
      <w:r>
        <w:t xml:space="preserve">to around 4% of residents across Wyndham. It is likely the older population residing in the rural district could be resulting in the slightly elevated proportion. </w:t>
      </w:r>
    </w:p>
    <w:p w:rsidR="009C0057" w:rsidRDefault="009C0057" w:rsidP="00C723DB">
      <w:pPr>
        <w:pStyle w:val="Body01"/>
      </w:pPr>
    </w:p>
    <w:p w:rsidR="00651962" w:rsidRDefault="00651962" w:rsidP="00651962">
      <w:pPr>
        <w:pStyle w:val="Heading1"/>
        <w:rPr>
          <w:color w:val="auto"/>
          <w:sz w:val="22"/>
          <w:szCs w:val="22"/>
          <w:u w:val="single"/>
        </w:rPr>
      </w:pPr>
    </w:p>
    <w:p w:rsidR="00651962" w:rsidRDefault="00651962" w:rsidP="00651962">
      <w:pPr>
        <w:pStyle w:val="Heading1"/>
        <w:rPr>
          <w:color w:val="auto"/>
          <w:sz w:val="22"/>
          <w:szCs w:val="22"/>
          <w:u w:val="single"/>
        </w:rPr>
      </w:pPr>
    </w:p>
    <w:p w:rsidR="00651962" w:rsidRDefault="00651962" w:rsidP="00651962">
      <w:pPr>
        <w:pStyle w:val="Heading1"/>
        <w:rPr>
          <w:color w:val="auto"/>
          <w:sz w:val="22"/>
          <w:szCs w:val="22"/>
          <w:u w:val="single"/>
        </w:rPr>
      </w:pPr>
    </w:p>
    <w:p w:rsidR="00651962" w:rsidRDefault="00651962" w:rsidP="00651962">
      <w:pPr>
        <w:pStyle w:val="Heading1"/>
        <w:rPr>
          <w:color w:val="auto"/>
          <w:sz w:val="22"/>
          <w:szCs w:val="22"/>
          <w:u w:val="single"/>
        </w:rPr>
      </w:pPr>
    </w:p>
    <w:p w:rsidR="00651962" w:rsidRDefault="00651962" w:rsidP="00651962">
      <w:pPr>
        <w:pStyle w:val="Heading1"/>
        <w:rPr>
          <w:color w:val="auto"/>
          <w:sz w:val="22"/>
          <w:szCs w:val="22"/>
          <w:u w:val="single"/>
        </w:rPr>
      </w:pPr>
    </w:p>
    <w:p w:rsidR="00651962" w:rsidRDefault="00651962" w:rsidP="00651962">
      <w:pPr>
        <w:pStyle w:val="Heading1"/>
        <w:rPr>
          <w:color w:val="auto"/>
          <w:sz w:val="22"/>
          <w:szCs w:val="22"/>
          <w:u w:val="single"/>
        </w:rPr>
      </w:pPr>
    </w:p>
    <w:p w:rsidR="00651962" w:rsidRDefault="00651962" w:rsidP="00651962">
      <w:pPr>
        <w:pStyle w:val="Heading1"/>
        <w:rPr>
          <w:color w:val="auto"/>
          <w:sz w:val="22"/>
          <w:szCs w:val="22"/>
          <w:u w:val="single"/>
        </w:rPr>
      </w:pPr>
    </w:p>
    <w:p w:rsidR="00651962" w:rsidRDefault="00651962" w:rsidP="00651962">
      <w:pPr>
        <w:pStyle w:val="Heading1"/>
        <w:rPr>
          <w:color w:val="auto"/>
          <w:sz w:val="22"/>
          <w:szCs w:val="22"/>
          <w:u w:val="single"/>
        </w:rPr>
      </w:pPr>
    </w:p>
    <w:p w:rsidR="00651962" w:rsidRDefault="00651962" w:rsidP="00651962">
      <w:pPr>
        <w:pStyle w:val="Heading1"/>
        <w:rPr>
          <w:color w:val="auto"/>
          <w:sz w:val="22"/>
          <w:szCs w:val="22"/>
          <w:u w:val="single"/>
        </w:rPr>
      </w:pPr>
    </w:p>
    <w:p w:rsidR="00651962" w:rsidRPr="00651962" w:rsidRDefault="00651962" w:rsidP="00651962">
      <w:pPr>
        <w:rPr>
          <w:lang w:val="en-AU"/>
        </w:rPr>
      </w:pPr>
    </w:p>
    <w:p w:rsidR="00651962" w:rsidRPr="00D67679" w:rsidRDefault="00651962" w:rsidP="00651962">
      <w:pPr>
        <w:pStyle w:val="Heading1"/>
        <w:rPr>
          <w:color w:val="auto"/>
          <w:sz w:val="22"/>
          <w:szCs w:val="22"/>
          <w:u w:val="single"/>
        </w:rPr>
      </w:pPr>
      <w:r w:rsidRPr="00D67679">
        <w:rPr>
          <w:color w:val="auto"/>
          <w:sz w:val="22"/>
          <w:szCs w:val="22"/>
          <w:u w:val="single"/>
        </w:rPr>
        <w:t>References</w:t>
      </w:r>
    </w:p>
    <w:p w:rsidR="00651962" w:rsidRPr="00D67679" w:rsidRDefault="00651962" w:rsidP="00651962">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ID Consulting </w:t>
      </w:r>
      <w:hyperlink r:id="rId9" w:history="1">
        <w:r w:rsidRPr="00D67679">
          <w:rPr>
            <w:rStyle w:val="Hyperlink"/>
            <w:rFonts w:asciiTheme="majorHAnsi" w:hAnsiTheme="majorHAnsi"/>
            <w:color w:val="auto"/>
            <w:sz w:val="16"/>
            <w:szCs w:val="16"/>
          </w:rPr>
          <w:t>http://profile.id.com.au/wyndham</w:t>
        </w:r>
      </w:hyperlink>
    </w:p>
    <w:p w:rsidR="00651962" w:rsidRPr="00D67679" w:rsidRDefault="00651962" w:rsidP="00651962">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Wyndham Council via Table Builder </w:t>
      </w:r>
      <w:hyperlink r:id="rId10" w:history="1">
        <w:r w:rsidRPr="00D67679">
          <w:rPr>
            <w:rStyle w:val="Hyperlink"/>
            <w:rFonts w:asciiTheme="majorHAnsi" w:hAnsiTheme="majorHAnsi"/>
            <w:color w:val="auto"/>
            <w:sz w:val="16"/>
            <w:szCs w:val="16"/>
          </w:rPr>
          <w:t>http://www.abs.gov.au/websitedbs/censushome.nsf/home/tablebuilder</w:t>
        </w:r>
      </w:hyperlink>
      <w:r w:rsidRPr="00D67679">
        <w:rPr>
          <w:rFonts w:asciiTheme="majorHAnsi" w:hAnsiTheme="majorHAnsi"/>
          <w:sz w:val="16"/>
          <w:szCs w:val="16"/>
        </w:rPr>
        <w:t xml:space="preserve">  </w:t>
      </w:r>
    </w:p>
    <w:p w:rsidR="00C55D3E" w:rsidRPr="00651962" w:rsidRDefault="00651962" w:rsidP="00C723DB">
      <w:pPr>
        <w:pStyle w:val="ListParagraph"/>
        <w:numPr>
          <w:ilvl w:val="0"/>
          <w:numId w:val="1"/>
        </w:numPr>
        <w:spacing w:after="120"/>
        <w:rPr>
          <w:rFonts w:asciiTheme="majorHAnsi" w:hAnsiTheme="majorHAnsi"/>
          <w:sz w:val="16"/>
          <w:szCs w:val="16"/>
          <w:u w:val="single"/>
        </w:rPr>
      </w:pPr>
      <w:r w:rsidRPr="00D67679">
        <w:rPr>
          <w:rFonts w:asciiTheme="majorHAnsi" w:hAnsiTheme="majorHAnsi"/>
          <w:sz w:val="16"/>
          <w:szCs w:val="16"/>
        </w:rPr>
        <w:t xml:space="preserve">.ID Population Forecast. (2016). </w:t>
      </w:r>
      <w:r w:rsidRPr="00D67679">
        <w:rPr>
          <w:rFonts w:asciiTheme="majorHAnsi" w:hAnsiTheme="majorHAnsi"/>
          <w:i/>
          <w:sz w:val="16"/>
          <w:szCs w:val="16"/>
        </w:rPr>
        <w:t>City of Wyndham Population and Household Forecasts 201</w:t>
      </w:r>
      <w:r>
        <w:rPr>
          <w:rFonts w:asciiTheme="majorHAnsi" w:hAnsiTheme="majorHAnsi"/>
          <w:i/>
          <w:sz w:val="16"/>
          <w:szCs w:val="16"/>
        </w:rPr>
        <w:t>6</w:t>
      </w:r>
      <w:r w:rsidRPr="00D67679">
        <w:rPr>
          <w:rFonts w:asciiTheme="majorHAnsi" w:hAnsiTheme="majorHAnsi"/>
          <w:i/>
          <w:sz w:val="16"/>
          <w:szCs w:val="16"/>
        </w:rPr>
        <w:t>-2036</w:t>
      </w:r>
      <w:r w:rsidRPr="00D67679">
        <w:rPr>
          <w:rFonts w:asciiTheme="majorHAnsi" w:hAnsiTheme="majorHAnsi"/>
          <w:sz w:val="16"/>
          <w:szCs w:val="16"/>
        </w:rPr>
        <w:t xml:space="preserve">. Retrieved from </w:t>
      </w:r>
      <w:hyperlink r:id="rId11" w:history="1">
        <w:r w:rsidRPr="00D67679">
          <w:rPr>
            <w:rStyle w:val="Hyperlink"/>
            <w:rFonts w:asciiTheme="majorHAnsi" w:hAnsiTheme="majorHAnsi"/>
            <w:color w:val="auto"/>
            <w:sz w:val="16"/>
            <w:szCs w:val="16"/>
          </w:rPr>
          <w:t>http://forecast.id.com.au/wyndham</w:t>
        </w:r>
      </w:hyperlink>
    </w:p>
    <w:sectPr w:rsidR="00C55D3E" w:rsidRPr="00651962" w:rsidSect="001E6986">
      <w:footerReference w:type="default" r:id="rId12"/>
      <w:headerReference w:type="first" r:id="rId13"/>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CD" w:rsidRDefault="00AD29CD" w:rsidP="00D62CF1">
      <w:r>
        <w:separator/>
      </w:r>
    </w:p>
  </w:endnote>
  <w:endnote w:type="continuationSeparator" w:id="0">
    <w:p w:rsidR="00AD29CD" w:rsidRDefault="00AD29CD" w:rsidP="00D62CF1">
      <w:r>
        <w:continuationSeparator/>
      </w:r>
    </w:p>
  </w:endnote>
  <w:endnote w:id="1">
    <w:p w:rsidR="00651962" w:rsidRPr="00651962" w:rsidRDefault="00651962">
      <w:pPr>
        <w:pStyle w:val="EndnoteText"/>
        <w:rPr>
          <w:lang w:val="en-AU"/>
        </w:rPr>
      </w:pPr>
      <w:r>
        <w:rPr>
          <w:rStyle w:val="EndnoteReference"/>
        </w:rPr>
        <w:endnoteRef/>
      </w:r>
      <w:r>
        <w:t xml:space="preserve"> </w:t>
      </w:r>
      <w:r w:rsidRPr="00F42325">
        <w:rPr>
          <w:rFonts w:asciiTheme="majorHAnsi" w:hAnsiTheme="majorHAnsi"/>
        </w:rPr>
        <w:t>id Consulting base the 2016 population around estimates which account for the approximate 5% non-response rate in the Census and adjustments for births, deaths and net migration. As a result, the forecast 2016 population may differ from that reported in the population section of this profile.</w:t>
      </w:r>
    </w:p>
  </w:endnote>
  <w:endnote w:id="2">
    <w:p w:rsidR="00651962" w:rsidRPr="00651962" w:rsidRDefault="00651962">
      <w:pPr>
        <w:pStyle w:val="EndnoteText"/>
        <w:rPr>
          <w:lang w:val="en-AU"/>
        </w:rPr>
      </w:pPr>
      <w:r>
        <w:rPr>
          <w:rStyle w:val="EndnoteReference"/>
        </w:rPr>
        <w:endnoteRef/>
      </w:r>
      <w:r>
        <w:t xml:space="preserve"> </w:t>
      </w:r>
      <w:r w:rsidRPr="00161108">
        <w:rPr>
          <w:rFonts w:asciiTheme="majorHAnsi" w:hAnsiTheme="majorHAnsi"/>
        </w:rPr>
        <w:t>Method of travel to work data includes Car as driver and train as sole method of travel, and in conjunction with other transport modes (e.g. bus, car, tram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CD" w:rsidRDefault="00AD29CD" w:rsidP="00D62CF1">
      <w:r>
        <w:separator/>
      </w:r>
    </w:p>
  </w:footnote>
  <w:footnote w:type="continuationSeparator" w:id="0">
    <w:p w:rsidR="00AD29CD" w:rsidRDefault="00AD29CD"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val="en-AU" w:eastAsia="en-AU"/>
      </w:rPr>
      <w:drawing>
        <wp:anchor distT="0" distB="0" distL="114300" distR="114300" simplePos="0" relativeHeight="251658240" behindDoc="1" locked="0" layoutInCell="1" allowOverlap="1" wp14:anchorId="22415C3F" wp14:editId="407CA066">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81B"/>
    <w:multiLevelType w:val="hybridMultilevel"/>
    <w:tmpl w:val="8BF4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86"/>
    <w:rsid w:val="0004478A"/>
    <w:rsid w:val="00066023"/>
    <w:rsid w:val="00066BC8"/>
    <w:rsid w:val="00074B29"/>
    <w:rsid w:val="000D338F"/>
    <w:rsid w:val="000D58FA"/>
    <w:rsid w:val="000E4083"/>
    <w:rsid w:val="000E594E"/>
    <w:rsid w:val="000E5D0B"/>
    <w:rsid w:val="000F5687"/>
    <w:rsid w:val="0010290A"/>
    <w:rsid w:val="0010335E"/>
    <w:rsid w:val="00185980"/>
    <w:rsid w:val="00190D87"/>
    <w:rsid w:val="001C3827"/>
    <w:rsid w:val="001E6986"/>
    <w:rsid w:val="00211A7B"/>
    <w:rsid w:val="00220144"/>
    <w:rsid w:val="00225CC0"/>
    <w:rsid w:val="00254715"/>
    <w:rsid w:val="002B612A"/>
    <w:rsid w:val="0034536F"/>
    <w:rsid w:val="0035250B"/>
    <w:rsid w:val="00386175"/>
    <w:rsid w:val="003867DB"/>
    <w:rsid w:val="00394122"/>
    <w:rsid w:val="003C0E22"/>
    <w:rsid w:val="003D7D92"/>
    <w:rsid w:val="003E2167"/>
    <w:rsid w:val="004141EE"/>
    <w:rsid w:val="0041664F"/>
    <w:rsid w:val="00430DB0"/>
    <w:rsid w:val="00433E18"/>
    <w:rsid w:val="0049657A"/>
    <w:rsid w:val="004A31FF"/>
    <w:rsid w:val="00507F66"/>
    <w:rsid w:val="0054102B"/>
    <w:rsid w:val="005D4A62"/>
    <w:rsid w:val="006357F8"/>
    <w:rsid w:val="00651962"/>
    <w:rsid w:val="00670C3A"/>
    <w:rsid w:val="00692D80"/>
    <w:rsid w:val="006F32E8"/>
    <w:rsid w:val="007127AB"/>
    <w:rsid w:val="007B2BEF"/>
    <w:rsid w:val="007E09D8"/>
    <w:rsid w:val="007F500D"/>
    <w:rsid w:val="007F7E71"/>
    <w:rsid w:val="008768FE"/>
    <w:rsid w:val="00893A96"/>
    <w:rsid w:val="00951D17"/>
    <w:rsid w:val="009660F5"/>
    <w:rsid w:val="00996DAF"/>
    <w:rsid w:val="009C0057"/>
    <w:rsid w:val="009E295A"/>
    <w:rsid w:val="00A15C66"/>
    <w:rsid w:val="00AD29CD"/>
    <w:rsid w:val="00AD3432"/>
    <w:rsid w:val="00AE14C6"/>
    <w:rsid w:val="00AF0A4F"/>
    <w:rsid w:val="00B16F22"/>
    <w:rsid w:val="00BB6A5D"/>
    <w:rsid w:val="00BC2940"/>
    <w:rsid w:val="00BD1367"/>
    <w:rsid w:val="00BF1516"/>
    <w:rsid w:val="00C55D3E"/>
    <w:rsid w:val="00C723DB"/>
    <w:rsid w:val="00CC612F"/>
    <w:rsid w:val="00D62CF1"/>
    <w:rsid w:val="00DA24F3"/>
    <w:rsid w:val="00DF0D56"/>
    <w:rsid w:val="00E17234"/>
    <w:rsid w:val="00E26A27"/>
    <w:rsid w:val="00E40560"/>
    <w:rsid w:val="00E60950"/>
    <w:rsid w:val="00E62FDC"/>
    <w:rsid w:val="00EE0CBE"/>
    <w:rsid w:val="00F10C73"/>
    <w:rsid w:val="00F4181E"/>
    <w:rsid w:val="00F82156"/>
    <w:rsid w:val="00FC0CEE"/>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6519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6519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1962"/>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651962"/>
    <w:rPr>
      <w:color w:val="0000FF" w:themeColor="hyperlink"/>
      <w:u w:val="single"/>
    </w:rPr>
  </w:style>
  <w:style w:type="paragraph" w:styleId="EndnoteText">
    <w:name w:val="endnote text"/>
    <w:basedOn w:val="Normal"/>
    <w:link w:val="EndnoteTextChar"/>
    <w:uiPriority w:val="99"/>
    <w:semiHidden/>
    <w:unhideWhenUsed/>
    <w:rsid w:val="00651962"/>
    <w:rPr>
      <w:sz w:val="20"/>
      <w:szCs w:val="20"/>
    </w:rPr>
  </w:style>
  <w:style w:type="character" w:customStyle="1" w:styleId="EndnoteTextChar">
    <w:name w:val="Endnote Text Char"/>
    <w:basedOn w:val="DefaultParagraphFont"/>
    <w:link w:val="EndnoteText"/>
    <w:uiPriority w:val="99"/>
    <w:semiHidden/>
    <w:rsid w:val="00651962"/>
    <w:rPr>
      <w:lang w:val="en-US"/>
    </w:rPr>
  </w:style>
  <w:style w:type="character" w:styleId="EndnoteReference">
    <w:name w:val="endnote reference"/>
    <w:basedOn w:val="DefaultParagraphFont"/>
    <w:uiPriority w:val="99"/>
    <w:semiHidden/>
    <w:unhideWhenUsed/>
    <w:rsid w:val="00651962"/>
    <w:rPr>
      <w:vertAlign w:val="superscript"/>
    </w:rPr>
  </w:style>
  <w:style w:type="character" w:styleId="CommentReference">
    <w:name w:val="annotation reference"/>
    <w:basedOn w:val="DefaultParagraphFont"/>
    <w:uiPriority w:val="99"/>
    <w:semiHidden/>
    <w:unhideWhenUsed/>
    <w:rsid w:val="00190D87"/>
    <w:rPr>
      <w:sz w:val="16"/>
      <w:szCs w:val="16"/>
    </w:rPr>
  </w:style>
  <w:style w:type="paragraph" w:styleId="CommentText">
    <w:name w:val="annotation text"/>
    <w:basedOn w:val="Normal"/>
    <w:link w:val="CommentTextChar"/>
    <w:uiPriority w:val="99"/>
    <w:semiHidden/>
    <w:unhideWhenUsed/>
    <w:rsid w:val="00190D87"/>
    <w:rPr>
      <w:sz w:val="20"/>
      <w:szCs w:val="20"/>
    </w:rPr>
  </w:style>
  <w:style w:type="character" w:customStyle="1" w:styleId="CommentTextChar">
    <w:name w:val="Comment Text Char"/>
    <w:basedOn w:val="DefaultParagraphFont"/>
    <w:link w:val="CommentText"/>
    <w:uiPriority w:val="99"/>
    <w:semiHidden/>
    <w:rsid w:val="00190D87"/>
    <w:rPr>
      <w:lang w:val="en-US"/>
    </w:rPr>
  </w:style>
  <w:style w:type="paragraph" w:styleId="CommentSubject">
    <w:name w:val="annotation subject"/>
    <w:basedOn w:val="CommentText"/>
    <w:next w:val="CommentText"/>
    <w:link w:val="CommentSubjectChar"/>
    <w:uiPriority w:val="99"/>
    <w:semiHidden/>
    <w:unhideWhenUsed/>
    <w:rsid w:val="00190D87"/>
    <w:rPr>
      <w:b/>
      <w:bCs/>
    </w:rPr>
  </w:style>
  <w:style w:type="character" w:customStyle="1" w:styleId="CommentSubjectChar">
    <w:name w:val="Comment Subject Char"/>
    <w:basedOn w:val="CommentTextChar"/>
    <w:link w:val="CommentSubject"/>
    <w:uiPriority w:val="99"/>
    <w:semiHidden/>
    <w:rsid w:val="00190D87"/>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6519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6519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1962"/>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651962"/>
    <w:rPr>
      <w:color w:val="0000FF" w:themeColor="hyperlink"/>
      <w:u w:val="single"/>
    </w:rPr>
  </w:style>
  <w:style w:type="paragraph" w:styleId="EndnoteText">
    <w:name w:val="endnote text"/>
    <w:basedOn w:val="Normal"/>
    <w:link w:val="EndnoteTextChar"/>
    <w:uiPriority w:val="99"/>
    <w:semiHidden/>
    <w:unhideWhenUsed/>
    <w:rsid w:val="00651962"/>
    <w:rPr>
      <w:sz w:val="20"/>
      <w:szCs w:val="20"/>
    </w:rPr>
  </w:style>
  <w:style w:type="character" w:customStyle="1" w:styleId="EndnoteTextChar">
    <w:name w:val="Endnote Text Char"/>
    <w:basedOn w:val="DefaultParagraphFont"/>
    <w:link w:val="EndnoteText"/>
    <w:uiPriority w:val="99"/>
    <w:semiHidden/>
    <w:rsid w:val="00651962"/>
    <w:rPr>
      <w:lang w:val="en-US"/>
    </w:rPr>
  </w:style>
  <w:style w:type="character" w:styleId="EndnoteReference">
    <w:name w:val="endnote reference"/>
    <w:basedOn w:val="DefaultParagraphFont"/>
    <w:uiPriority w:val="99"/>
    <w:semiHidden/>
    <w:unhideWhenUsed/>
    <w:rsid w:val="00651962"/>
    <w:rPr>
      <w:vertAlign w:val="superscript"/>
    </w:rPr>
  </w:style>
  <w:style w:type="character" w:styleId="CommentReference">
    <w:name w:val="annotation reference"/>
    <w:basedOn w:val="DefaultParagraphFont"/>
    <w:uiPriority w:val="99"/>
    <w:semiHidden/>
    <w:unhideWhenUsed/>
    <w:rsid w:val="00190D87"/>
    <w:rPr>
      <w:sz w:val="16"/>
      <w:szCs w:val="16"/>
    </w:rPr>
  </w:style>
  <w:style w:type="paragraph" w:styleId="CommentText">
    <w:name w:val="annotation text"/>
    <w:basedOn w:val="Normal"/>
    <w:link w:val="CommentTextChar"/>
    <w:uiPriority w:val="99"/>
    <w:semiHidden/>
    <w:unhideWhenUsed/>
    <w:rsid w:val="00190D87"/>
    <w:rPr>
      <w:sz w:val="20"/>
      <w:szCs w:val="20"/>
    </w:rPr>
  </w:style>
  <w:style w:type="character" w:customStyle="1" w:styleId="CommentTextChar">
    <w:name w:val="Comment Text Char"/>
    <w:basedOn w:val="DefaultParagraphFont"/>
    <w:link w:val="CommentText"/>
    <w:uiPriority w:val="99"/>
    <w:semiHidden/>
    <w:rsid w:val="00190D87"/>
    <w:rPr>
      <w:lang w:val="en-US"/>
    </w:rPr>
  </w:style>
  <w:style w:type="paragraph" w:styleId="CommentSubject">
    <w:name w:val="annotation subject"/>
    <w:basedOn w:val="CommentText"/>
    <w:next w:val="CommentText"/>
    <w:link w:val="CommentSubjectChar"/>
    <w:uiPriority w:val="99"/>
    <w:semiHidden/>
    <w:unhideWhenUsed/>
    <w:rsid w:val="00190D87"/>
    <w:rPr>
      <w:b/>
      <w:bCs/>
    </w:rPr>
  </w:style>
  <w:style w:type="character" w:customStyle="1" w:styleId="CommentSubjectChar">
    <w:name w:val="Comment Subject Char"/>
    <w:basedOn w:val="CommentTextChar"/>
    <w:link w:val="CommentSubject"/>
    <w:uiPriority w:val="99"/>
    <w:semiHidden/>
    <w:rsid w:val="00190D8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ecast.id.com.au/wyndh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bs.gov.au/websitedbs/censushome.nsf/home/tablebuilder" TargetMode="External"/><Relationship Id="rId4" Type="http://schemas.microsoft.com/office/2007/relationships/stylesWithEffects" Target="stylesWithEffects.xml"/><Relationship Id="rId9" Type="http://schemas.openxmlformats.org/officeDocument/2006/relationships/hyperlink" Target="http://profile.id.com.au/wyndh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5E07-12AA-45E2-8C01-0F72366E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0</TotalTime>
  <Pages>2</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4212</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2017-11-28T22:19:00Z</dcterms:created>
  <dcterms:modified xsi:type="dcterms:W3CDTF">2017-11-28T22:19:00Z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A1845271</vt:lpwstr>
  </property>
  <property fmtid="{D5CDD505-2E9C-101B-9397-08002B2CF9AE}" pid="4" name="Objective-Title">
    <vt:lpwstr>Wyndham Districts Profile - Rural - October 2017</vt:lpwstr>
  </property>
  <property fmtid="{D5CDD505-2E9C-101B-9397-08002B2CF9AE}" pid="5" name="Objective-Comment">
    <vt:lpwstr/>
  </property>
  <property fmtid="{D5CDD505-2E9C-101B-9397-08002B2CF9AE}" pid="6" name="Objective-CreationStamp">
    <vt:filetime>2017-10-13T03:58:12Z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2017-11-22T04:43:01Z</vt:filetime>
  </property>
  <property fmtid="{D5CDD505-2E9C-101B-9397-08002B2CF9AE}" pid="10" name="Objective-ModificationStamp">
    <vt:filetime>2017-11-22T04:43:01Z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Materials:Statistics:</vt:lpwstr>
  </property>
  <property fmtid="{D5CDD505-2E9C-101B-9397-08002B2CF9AE}" pid="13" name="Objective-Parent">
    <vt:lpwstr>Statistics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