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6B5" w:rsidRDefault="00430DB0" w:rsidP="00F4181E">
      <w:pPr>
        <w:pStyle w:val="Header02"/>
        <w:sectPr w:rsidR="001176B5" w:rsidSect="00FC0DE6">
          <w:footerReference w:type="default" r:id="rId9"/>
          <w:headerReference w:type="first" r:id="rId10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653455" w:rsidP="00066BC8">
                            <w:pPr>
                              <w:pStyle w:val="Header01"/>
                            </w:pPr>
                            <w:r>
                              <w:t>Wyndham East</w:t>
                            </w:r>
                            <w:r w:rsidR="00FC0DE6">
                              <w:t xml:space="preserve"> </w:t>
                            </w:r>
                          </w:p>
                          <w:p w:rsidR="00FC0DE6" w:rsidRPr="00DF1843" w:rsidRDefault="00653455" w:rsidP="000D338F">
                            <w:pPr>
                              <w:pStyle w:val="IntroPara01"/>
                            </w:pPr>
                            <w:r>
                              <w:t>Demographic profile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Default="00653455" w:rsidP="00066BC8">
                      <w:pPr>
                        <w:pStyle w:val="Header01"/>
                      </w:pPr>
                      <w:r>
                        <w:t>Wyndham East</w:t>
                      </w:r>
                      <w:r w:rsidR="00FC0DE6">
                        <w:t xml:space="preserve"> </w:t>
                      </w:r>
                    </w:p>
                    <w:p w:rsidR="00FC0DE6" w:rsidRPr="00DF1843" w:rsidRDefault="00653455" w:rsidP="000D338F">
                      <w:pPr>
                        <w:pStyle w:val="IntroPara01"/>
                      </w:pPr>
                      <w:r>
                        <w:t>Demographic profile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1176B5" w:rsidRDefault="001176B5" w:rsidP="00F4181E">
      <w:pPr>
        <w:pStyle w:val="Header02"/>
        <w:sectPr w:rsidR="001176B5" w:rsidSect="001176B5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:rsidR="00653455" w:rsidRDefault="00653455" w:rsidP="00F4181E">
      <w:pPr>
        <w:pStyle w:val="Header02"/>
        <w:sectPr w:rsidR="00653455" w:rsidSect="001176B5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:rsidR="001176B5" w:rsidRDefault="008F412B" w:rsidP="00C723DB">
      <w:pPr>
        <w:pStyle w:val="Body01"/>
      </w:pPr>
      <w:r>
        <w:lastRenderedPageBreak/>
        <w:t xml:space="preserve">Wyndham East is made up of the suburbs of Point Cook, Williams Landing, Truganina </w:t>
      </w:r>
      <w:r w:rsidR="00317B78">
        <w:t xml:space="preserve">and Laverton North. Significant </w:t>
      </w:r>
      <w:r>
        <w:t>development is occurring in these areas and consequently the population is rapidly incre</w:t>
      </w:r>
      <w:r w:rsidR="00317B78">
        <w:t xml:space="preserve">asing. Wyndham East is a highly </w:t>
      </w:r>
      <w:r w:rsidR="001A7552">
        <w:t xml:space="preserve">diverse </w:t>
      </w:r>
      <w:r>
        <w:t>multicultural area with a large proportion of families with young children.</w:t>
      </w:r>
    </w:p>
    <w:p w:rsidR="00C245DD" w:rsidRDefault="001176B5" w:rsidP="00C723DB">
      <w:pPr>
        <w:pStyle w:val="Body01"/>
        <w:rPr>
          <w:b/>
        </w:rPr>
        <w:sectPr w:rsidR="00C245DD" w:rsidSect="001A7552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 w:rsidRPr="008F412B">
        <w:rPr>
          <w:b/>
        </w:rPr>
        <w:t>Population</w:t>
      </w:r>
    </w:p>
    <w:p w:rsidR="001176B5" w:rsidRDefault="001176B5" w:rsidP="00C723DB">
      <w:pPr>
        <w:pStyle w:val="Body01"/>
      </w:pPr>
      <w:r>
        <w:lastRenderedPageBreak/>
        <w:t>Wyndham East has the largest population of all the districts in Wyndham. In 2016,</w:t>
      </w:r>
      <w:r w:rsidR="008F412B">
        <w:t xml:space="preserve"> Wyndham East was home to 77,336</w:t>
      </w:r>
      <w:r>
        <w:t xml:space="preserve"> </w:t>
      </w:r>
      <w:r w:rsidR="008F412B">
        <w:t>people</w:t>
      </w:r>
      <w:r>
        <w:t xml:space="preserve">. </w:t>
      </w:r>
    </w:p>
    <w:p w:rsidR="001A7552" w:rsidRDefault="001A7552" w:rsidP="00C723DB">
      <w:pPr>
        <w:pStyle w:val="Body01"/>
        <w:rPr>
          <w:b/>
        </w:rPr>
      </w:pPr>
      <w:r>
        <w:rPr>
          <w:b/>
        </w:rPr>
        <w:t>Forecast</w:t>
      </w:r>
      <w:r w:rsidR="00CB1B06">
        <w:rPr>
          <w:rStyle w:val="EndnoteReference"/>
          <w:b/>
        </w:rPr>
        <w:endnoteReference w:id="1"/>
      </w:r>
    </w:p>
    <w:p w:rsidR="002D3FCB" w:rsidRPr="002D3FCB" w:rsidRDefault="002D3FCB" w:rsidP="00C723DB">
      <w:pPr>
        <w:pStyle w:val="Body01"/>
      </w:pPr>
      <w:r w:rsidRPr="002D3FCB">
        <w:t xml:space="preserve">Over the next 20 years, the population of Wyndham East is forecast to increase by almost 55%, </w:t>
      </w:r>
      <w:r w:rsidR="00346FD1">
        <w:t>or</w:t>
      </w:r>
      <w:r w:rsidRPr="002D3FCB">
        <w:t xml:space="preserve"> 44,934 people. Point Cook and Truganina are the two suburbs forecast to grow the most, with just over 20,000 additional residents expected to move into the</w:t>
      </w:r>
      <w:r w:rsidR="00346FD1">
        <w:t>se</w:t>
      </w:r>
      <w:r w:rsidRPr="002D3FCB">
        <w:t xml:space="preserve"> area</w:t>
      </w:r>
      <w:r w:rsidR="00346FD1">
        <w:t>s</w:t>
      </w:r>
      <w:r w:rsidRPr="002D3FCB">
        <w:t xml:space="preserve"> between 2016 and 2036.</w:t>
      </w:r>
    </w:p>
    <w:p w:rsidR="001A7552" w:rsidRDefault="001A7552" w:rsidP="00C723DB">
      <w:pPr>
        <w:pStyle w:val="Body01"/>
        <w:rPr>
          <w:b/>
        </w:rPr>
      </w:pPr>
      <w:r>
        <w:rPr>
          <w:b/>
        </w:rPr>
        <w:t xml:space="preserve">Age </w:t>
      </w:r>
    </w:p>
    <w:p w:rsidR="002165F1" w:rsidRDefault="00CE64C7" w:rsidP="00C723DB">
      <w:pPr>
        <w:pStyle w:val="Body01"/>
      </w:pPr>
      <w:r>
        <w:t xml:space="preserve">Nearly half of all residents in Wyndham </w:t>
      </w:r>
      <w:r w:rsidR="00131877">
        <w:t xml:space="preserve">East </w:t>
      </w:r>
      <w:r>
        <w:t>a</w:t>
      </w:r>
      <w:r w:rsidR="00346FD1">
        <w:t>re aged either 0-9 years or 30-</w:t>
      </w:r>
      <w:r>
        <w:t xml:space="preserve">39 years, highlighting the area as one where a </w:t>
      </w:r>
      <w:r w:rsidR="00131877">
        <w:t>large</w:t>
      </w:r>
      <w:r>
        <w:t xml:space="preserve"> number of</w:t>
      </w:r>
      <w:r w:rsidR="00131877">
        <w:t xml:space="preserve"> young </w:t>
      </w:r>
      <w:r>
        <w:t>families reside.</w:t>
      </w:r>
      <w:r w:rsidR="00131877">
        <w:t xml:space="preserve"> </w:t>
      </w:r>
      <w:r w:rsidR="002165F1">
        <w:t xml:space="preserve">Only 2.2% of the </w:t>
      </w:r>
      <w:proofErr w:type="gramStart"/>
      <w:r w:rsidR="002165F1">
        <w:t>population are</w:t>
      </w:r>
      <w:proofErr w:type="gramEnd"/>
      <w:r w:rsidR="002165F1">
        <w:t xml:space="preserve"> aged 70 and over.</w:t>
      </w:r>
    </w:p>
    <w:p w:rsidR="002165F1" w:rsidRPr="00AF0BB1" w:rsidRDefault="002165F1" w:rsidP="00C723DB">
      <w:pPr>
        <w:pStyle w:val="Body01"/>
        <w:rPr>
          <w:b/>
        </w:rPr>
      </w:pPr>
      <w:r w:rsidRPr="00AF0BB1">
        <w:rPr>
          <w:b/>
        </w:rPr>
        <w:t xml:space="preserve">Cultural Diversity </w:t>
      </w:r>
    </w:p>
    <w:p w:rsidR="00E55E7F" w:rsidRDefault="002165F1" w:rsidP="00C723DB">
      <w:pPr>
        <w:pStyle w:val="Body01"/>
      </w:pPr>
      <w:r>
        <w:t xml:space="preserve">More than half the </w:t>
      </w:r>
      <w:r w:rsidR="002D3A0F">
        <w:t>population of Wyndham East was</w:t>
      </w:r>
      <w:r>
        <w:t xml:space="preserve"> born overseas in one of over 150 countries from around the world. The most common countries of birth outside Australia include India (13%), China (6%), New Zealand (4%) and the Philippines (3%)</w:t>
      </w:r>
      <w:r w:rsidR="002D3A0F">
        <w:t>.</w:t>
      </w:r>
      <w:r w:rsidR="00AF0BB1">
        <w:t xml:space="preserve"> There is also significant language diversity amongst Wyndha</w:t>
      </w:r>
      <w:r w:rsidR="00346FD1">
        <w:t xml:space="preserve">m East residents. In 2016, 50% </w:t>
      </w:r>
      <w:r w:rsidR="00AF0BB1">
        <w:t xml:space="preserve">of people spoke a language other than English at home. Mandarin, Hindi, Punjabi, Urdu and Arabic were the top 5 most common. </w:t>
      </w:r>
    </w:p>
    <w:p w:rsidR="005974E0" w:rsidRPr="006B07C7" w:rsidRDefault="005974E0" w:rsidP="00C723DB">
      <w:pPr>
        <w:pStyle w:val="Body01"/>
        <w:rPr>
          <w:b/>
        </w:rPr>
      </w:pPr>
      <w:r w:rsidRPr="006B07C7">
        <w:rPr>
          <w:b/>
        </w:rPr>
        <w:t>Households</w:t>
      </w:r>
    </w:p>
    <w:p w:rsidR="001A7552" w:rsidRDefault="005974E0" w:rsidP="00C723DB">
      <w:pPr>
        <w:pStyle w:val="Body01"/>
      </w:pPr>
      <w:r>
        <w:t>Reflecting the age profile of the area, the predominant household type in Wyndham East are couple families with children</w:t>
      </w:r>
      <w:r w:rsidR="003B2F23">
        <w:t xml:space="preserve"> (54%). Less than 10% of households were occupied by a lone person, and only 2% were group households. </w:t>
      </w:r>
    </w:p>
    <w:p w:rsidR="001A7552" w:rsidRPr="001A7552" w:rsidRDefault="006B07C7" w:rsidP="00C723DB">
      <w:pPr>
        <w:pStyle w:val="Body01"/>
        <w:rPr>
          <w:b/>
        </w:rPr>
        <w:sectPr w:rsidR="001A7552" w:rsidRPr="001A7552" w:rsidSect="001A7552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>
        <w:rPr>
          <w:b/>
        </w:rPr>
        <w:t>Tenure</w:t>
      </w:r>
    </w:p>
    <w:p w:rsidR="00976904" w:rsidRDefault="00E91F6F" w:rsidP="00C723DB">
      <w:pPr>
        <w:pStyle w:val="Body01"/>
      </w:pPr>
      <w:r>
        <w:lastRenderedPageBreak/>
        <w:t xml:space="preserve">The proportion of households owned with a mortgage is higher in the Wyndham East District </w:t>
      </w:r>
      <w:r w:rsidR="008866DE">
        <w:t xml:space="preserve">than in </w:t>
      </w:r>
      <w:r>
        <w:t xml:space="preserve">all other districts across Wyndham. In 2016, more than half (53%) </w:t>
      </w:r>
      <w:r w:rsidR="00976904">
        <w:t>were owned</w:t>
      </w:r>
      <w:r>
        <w:t xml:space="preserve"> with a mortgage, compared to 46% Wyndham wide. 11% of households in Wyndham East were owned outright, and 29% were rented. </w:t>
      </w:r>
    </w:p>
    <w:p w:rsidR="00317B78" w:rsidRDefault="00317B78" w:rsidP="00317B78">
      <w:pPr>
        <w:pStyle w:val="Body01"/>
        <w:spacing w:before="120" w:after="120"/>
      </w:pPr>
      <w:r w:rsidRPr="00317B78">
        <w:rPr>
          <w:b/>
        </w:rPr>
        <w:t>Education</w:t>
      </w:r>
      <w:r w:rsidRPr="00317B78">
        <w:rPr>
          <w:b/>
        </w:rPr>
        <w:br/>
      </w:r>
      <w:r w:rsidR="006F073B">
        <w:t xml:space="preserve">Education attainment amongst Wyndham East residents is high. More than 1 in 5 residents </w:t>
      </w:r>
      <w:r w:rsidR="008866DE">
        <w:t>aged 15 years and older hold a B</w:t>
      </w:r>
      <w:r w:rsidR="006F073B">
        <w:t xml:space="preserve">achelor degree, and over 10% a postgraduate degree such as a Masters or PhD. </w:t>
      </w:r>
    </w:p>
    <w:p w:rsidR="006F073B" w:rsidRPr="00B25CB4" w:rsidRDefault="006F073B" w:rsidP="00317B78">
      <w:pPr>
        <w:pStyle w:val="Body01"/>
        <w:spacing w:before="120" w:after="120"/>
        <w:rPr>
          <w:b/>
        </w:rPr>
      </w:pPr>
      <w:r w:rsidRPr="00B25CB4">
        <w:rPr>
          <w:b/>
        </w:rPr>
        <w:t>Employment</w:t>
      </w:r>
    </w:p>
    <w:p w:rsidR="006F073B" w:rsidRDefault="00B25CB4" w:rsidP="00317B78">
      <w:pPr>
        <w:pStyle w:val="Body01"/>
        <w:spacing w:before="120" w:after="120"/>
      </w:pPr>
      <w:r>
        <w:t>61% of people are engaged in full time (44%)</w:t>
      </w:r>
      <w:r w:rsidR="00ED5670">
        <w:t xml:space="preserve"> and part time (17%) employment, while a quarter of residents aged 15 years and over are unemployed and not looking for work. A large number of these residents will be students engaged in full time study. </w:t>
      </w:r>
      <w:r w:rsidR="00147553">
        <w:t xml:space="preserve">Health care and social assistance, professional, scientific and technical services and retail are the 3 most common industries of employment for Wyndham East workers. </w:t>
      </w:r>
    </w:p>
    <w:p w:rsidR="00ED5670" w:rsidRDefault="00ED5670" w:rsidP="00317B78">
      <w:pPr>
        <w:pStyle w:val="Body01"/>
        <w:spacing w:before="120" w:after="120"/>
        <w:rPr>
          <w:b/>
        </w:rPr>
      </w:pPr>
    </w:p>
    <w:p w:rsidR="00ED5670" w:rsidRDefault="00ED5670" w:rsidP="00317B78">
      <w:pPr>
        <w:pStyle w:val="Body01"/>
        <w:spacing w:before="120" w:after="120"/>
        <w:rPr>
          <w:b/>
        </w:rPr>
      </w:pPr>
    </w:p>
    <w:p w:rsidR="00147553" w:rsidRPr="00CB1D01" w:rsidRDefault="00147553" w:rsidP="00317B78">
      <w:pPr>
        <w:pStyle w:val="Body01"/>
        <w:spacing w:before="120" w:after="120"/>
        <w:rPr>
          <w:b/>
        </w:rPr>
      </w:pPr>
      <w:r w:rsidRPr="00CB1D01">
        <w:rPr>
          <w:b/>
        </w:rPr>
        <w:lastRenderedPageBreak/>
        <w:t>Journey to work</w:t>
      </w:r>
      <w:r w:rsidR="00CB1B06">
        <w:rPr>
          <w:rStyle w:val="EndnoteReference"/>
          <w:b/>
        </w:rPr>
        <w:endnoteReference w:id="2"/>
      </w:r>
    </w:p>
    <w:p w:rsidR="00147553" w:rsidRDefault="00FF4281" w:rsidP="00317B78">
      <w:pPr>
        <w:pStyle w:val="Body01"/>
        <w:spacing w:before="120" w:after="120"/>
      </w:pPr>
      <w:r>
        <w:t xml:space="preserve">Train travel is popular amongst Wyndham East workers. At the 2016 Census, 18% of people caught the train to work. Despite this, car travel is still the most common method of travel to work.  65% of people drove their car for either part or the entire journey to work. </w:t>
      </w:r>
    </w:p>
    <w:p w:rsidR="00694C52" w:rsidRPr="00993F4A" w:rsidRDefault="00694C52" w:rsidP="00C723DB">
      <w:pPr>
        <w:pStyle w:val="Body01"/>
        <w:rPr>
          <w:b/>
        </w:rPr>
      </w:pPr>
      <w:r w:rsidRPr="00993F4A">
        <w:rPr>
          <w:b/>
        </w:rPr>
        <w:t>Need for assistance</w:t>
      </w:r>
    </w:p>
    <w:p w:rsidR="00694C52" w:rsidRDefault="00694C52" w:rsidP="00C723DB">
      <w:pPr>
        <w:pStyle w:val="Body01"/>
        <w:sectPr w:rsidR="00694C52" w:rsidSect="001A7552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>
        <w:t xml:space="preserve">Only 2% of Wyndham East residents require assistance with core activities such as communication and self-care. This is lower than the Wyndham wide figure of nearly 4%. </w:t>
      </w: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267243" w:rsidRDefault="00267243" w:rsidP="00267243">
      <w:pPr>
        <w:pStyle w:val="Heading1"/>
        <w:rPr>
          <w:color w:val="auto"/>
          <w:sz w:val="22"/>
          <w:szCs w:val="22"/>
          <w:u w:val="single"/>
        </w:rPr>
      </w:pPr>
    </w:p>
    <w:p w:rsidR="00CB1B06" w:rsidRDefault="00CB1B06" w:rsidP="00CB1B06">
      <w:pPr>
        <w:rPr>
          <w:lang w:val="en-AU"/>
        </w:rPr>
      </w:pPr>
    </w:p>
    <w:p w:rsidR="00CB1B06" w:rsidRDefault="00CB1B06" w:rsidP="00CB1B06">
      <w:pPr>
        <w:rPr>
          <w:lang w:val="en-AU"/>
        </w:rPr>
      </w:pPr>
    </w:p>
    <w:p w:rsidR="00CB1B06" w:rsidRDefault="00CB1B06" w:rsidP="00CB1B06">
      <w:pPr>
        <w:rPr>
          <w:lang w:val="en-AU"/>
        </w:rPr>
      </w:pPr>
    </w:p>
    <w:p w:rsidR="00CB1B06" w:rsidRPr="00CB1B06" w:rsidRDefault="00CB1B06" w:rsidP="00CB1B06">
      <w:pPr>
        <w:rPr>
          <w:lang w:val="en-AU"/>
        </w:rPr>
      </w:pPr>
    </w:p>
    <w:p w:rsidR="00267243" w:rsidRPr="00D67679" w:rsidRDefault="00267243" w:rsidP="00267243">
      <w:pPr>
        <w:pStyle w:val="Heading1"/>
        <w:rPr>
          <w:color w:val="auto"/>
          <w:sz w:val="22"/>
          <w:szCs w:val="22"/>
          <w:u w:val="single"/>
        </w:rPr>
      </w:pPr>
      <w:r w:rsidRPr="00D67679">
        <w:rPr>
          <w:color w:val="auto"/>
          <w:sz w:val="22"/>
          <w:szCs w:val="22"/>
          <w:u w:val="single"/>
        </w:rPr>
        <w:t>References</w:t>
      </w:r>
    </w:p>
    <w:p w:rsidR="00267243" w:rsidRPr="00D67679" w:rsidRDefault="00267243" w:rsidP="002672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ID Consulting </w:t>
      </w:r>
      <w:hyperlink r:id="rId11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http://profile.id.com.au/wyndham</w:t>
        </w:r>
      </w:hyperlink>
    </w:p>
    <w:p w:rsidR="00267243" w:rsidRPr="00D67679" w:rsidRDefault="00267243" w:rsidP="002672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Wyndham Council via Table Builder </w:t>
      </w:r>
      <w:hyperlink r:id="rId12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http://www.abs.gov.au/websitedbs/censushome.nsf/home/tablebuilder</w:t>
        </w:r>
      </w:hyperlink>
      <w:r w:rsidRPr="00D67679">
        <w:rPr>
          <w:rFonts w:asciiTheme="majorHAnsi" w:hAnsiTheme="majorHAnsi"/>
          <w:sz w:val="16"/>
          <w:szCs w:val="16"/>
        </w:rPr>
        <w:t xml:space="preserve">  </w:t>
      </w:r>
    </w:p>
    <w:p w:rsidR="00267243" w:rsidRPr="00CB1B06" w:rsidRDefault="00267243" w:rsidP="002672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  <w:u w:val="single"/>
        </w:rPr>
      </w:pPr>
      <w:r w:rsidRPr="00D67679">
        <w:rPr>
          <w:rFonts w:asciiTheme="majorHAnsi" w:hAnsiTheme="majorHAnsi"/>
          <w:sz w:val="16"/>
          <w:szCs w:val="16"/>
        </w:rPr>
        <w:t xml:space="preserve">.ID Population Forecast. (2016). </w:t>
      </w:r>
      <w:r w:rsidRPr="00D67679">
        <w:rPr>
          <w:rFonts w:asciiTheme="majorHAnsi" w:hAnsiTheme="majorHAnsi"/>
          <w:i/>
          <w:sz w:val="16"/>
          <w:szCs w:val="16"/>
        </w:rPr>
        <w:t>City of Wyndham Population and Household Forecasts 201</w:t>
      </w:r>
      <w:r>
        <w:rPr>
          <w:rFonts w:asciiTheme="majorHAnsi" w:hAnsiTheme="majorHAnsi"/>
          <w:i/>
          <w:sz w:val="16"/>
          <w:szCs w:val="16"/>
        </w:rPr>
        <w:t>6</w:t>
      </w:r>
      <w:r w:rsidRPr="00D67679">
        <w:rPr>
          <w:rFonts w:asciiTheme="majorHAnsi" w:hAnsiTheme="majorHAnsi"/>
          <w:i/>
          <w:sz w:val="16"/>
          <w:szCs w:val="16"/>
        </w:rPr>
        <w:t>-2036</w:t>
      </w:r>
      <w:r w:rsidRPr="00D67679">
        <w:rPr>
          <w:rFonts w:asciiTheme="majorHAnsi" w:hAnsiTheme="majorHAnsi"/>
          <w:sz w:val="16"/>
          <w:szCs w:val="16"/>
        </w:rPr>
        <w:t xml:space="preserve">. Retrieved from </w:t>
      </w:r>
      <w:hyperlink r:id="rId13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http://forecast.id.com.au/wyndham</w:t>
        </w:r>
      </w:hyperlink>
    </w:p>
    <w:sectPr w:rsidR="00267243" w:rsidRPr="00CB1B06" w:rsidSect="00D67679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E3" w:rsidRDefault="00C60BE3" w:rsidP="00D62CF1">
      <w:r>
        <w:separator/>
      </w:r>
    </w:p>
  </w:endnote>
  <w:endnote w:type="continuationSeparator" w:id="0">
    <w:p w:rsidR="00C60BE3" w:rsidRDefault="00C60BE3" w:rsidP="00D62CF1">
      <w:r>
        <w:continuationSeparator/>
      </w:r>
    </w:p>
  </w:endnote>
  <w:endnote w:id="1">
    <w:p w:rsidR="00CB1B06" w:rsidRPr="00CB1B06" w:rsidRDefault="00CB1B06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F42325">
        <w:rPr>
          <w:rFonts w:asciiTheme="majorHAnsi" w:hAnsiTheme="majorHAnsi"/>
        </w:rPr>
        <w:t>.id Consulting base the 2016 population around estimates which account for the approximate 5% non-response rate in the Census and adjustments for births, deaths and net migration. As a result, the forecast 2016 population may differ from that reported in the population section of this profile.</w:t>
      </w:r>
    </w:p>
  </w:endnote>
  <w:endnote w:id="2">
    <w:p w:rsidR="00CB1B06" w:rsidRPr="00CB1B06" w:rsidRDefault="00CB1B06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161108">
        <w:rPr>
          <w:rFonts w:asciiTheme="majorHAnsi" w:hAnsiTheme="majorHAnsi"/>
        </w:rPr>
        <w:t>Method of travel to work data includes Car as driver and train as sole method of travel, and in conjunction with other transport modes (e.g. bus, car, tram etc.).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E3" w:rsidRDefault="00C60BE3" w:rsidP="00D62CF1">
      <w:r>
        <w:separator/>
      </w:r>
    </w:p>
  </w:footnote>
  <w:footnote w:type="continuationSeparator" w:id="0">
    <w:p w:rsidR="00C60BE3" w:rsidRDefault="00C60BE3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09ABA2C" wp14:editId="1AE4F19E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81B"/>
    <w:multiLevelType w:val="hybridMultilevel"/>
    <w:tmpl w:val="8BF4B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5"/>
    <w:rsid w:val="0004478A"/>
    <w:rsid w:val="00066BC8"/>
    <w:rsid w:val="000D338F"/>
    <w:rsid w:val="000E4083"/>
    <w:rsid w:val="000F5687"/>
    <w:rsid w:val="0010335E"/>
    <w:rsid w:val="001176B5"/>
    <w:rsid w:val="00131877"/>
    <w:rsid w:val="00147553"/>
    <w:rsid w:val="001A7552"/>
    <w:rsid w:val="001B0CB0"/>
    <w:rsid w:val="002165F1"/>
    <w:rsid w:val="00220144"/>
    <w:rsid w:val="00254715"/>
    <w:rsid w:val="00267243"/>
    <w:rsid w:val="002D3A0F"/>
    <w:rsid w:val="002D3FCB"/>
    <w:rsid w:val="00317B78"/>
    <w:rsid w:val="0033641E"/>
    <w:rsid w:val="0034536F"/>
    <w:rsid w:val="00346FD1"/>
    <w:rsid w:val="00386175"/>
    <w:rsid w:val="003B2F23"/>
    <w:rsid w:val="003C0E22"/>
    <w:rsid w:val="003E2167"/>
    <w:rsid w:val="004141EE"/>
    <w:rsid w:val="0041664F"/>
    <w:rsid w:val="00430DB0"/>
    <w:rsid w:val="004A31FF"/>
    <w:rsid w:val="005974E0"/>
    <w:rsid w:val="006357F8"/>
    <w:rsid w:val="00653455"/>
    <w:rsid w:val="00670C3A"/>
    <w:rsid w:val="00694C52"/>
    <w:rsid w:val="006B043D"/>
    <w:rsid w:val="006B07C7"/>
    <w:rsid w:val="006F073B"/>
    <w:rsid w:val="006F32E8"/>
    <w:rsid w:val="00786B33"/>
    <w:rsid w:val="007B2BEF"/>
    <w:rsid w:val="007F500D"/>
    <w:rsid w:val="007F7E71"/>
    <w:rsid w:val="008866DE"/>
    <w:rsid w:val="00893A96"/>
    <w:rsid w:val="008F412B"/>
    <w:rsid w:val="00951D17"/>
    <w:rsid w:val="00976904"/>
    <w:rsid w:val="00993F4A"/>
    <w:rsid w:val="00996DAF"/>
    <w:rsid w:val="009E295A"/>
    <w:rsid w:val="00AF0BB1"/>
    <w:rsid w:val="00B16F22"/>
    <w:rsid w:val="00B25CB4"/>
    <w:rsid w:val="00BB3797"/>
    <w:rsid w:val="00BB6A5D"/>
    <w:rsid w:val="00BC29C6"/>
    <w:rsid w:val="00BD1367"/>
    <w:rsid w:val="00C245DD"/>
    <w:rsid w:val="00C60BE3"/>
    <w:rsid w:val="00C723DB"/>
    <w:rsid w:val="00C904E5"/>
    <w:rsid w:val="00CB1B06"/>
    <w:rsid w:val="00CB1D01"/>
    <w:rsid w:val="00CE64C7"/>
    <w:rsid w:val="00D62CF1"/>
    <w:rsid w:val="00DF0D56"/>
    <w:rsid w:val="00E55E7F"/>
    <w:rsid w:val="00E60950"/>
    <w:rsid w:val="00E62FDC"/>
    <w:rsid w:val="00E91F6F"/>
    <w:rsid w:val="00ED5670"/>
    <w:rsid w:val="00F4181E"/>
    <w:rsid w:val="00F82156"/>
    <w:rsid w:val="00FC0DE6"/>
    <w:rsid w:val="00FE2272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2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26724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B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B06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B1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2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26724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B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B06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B1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ecast.id.com.au/wyndh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s.gov.au/websitedbs/censushome.nsf/home/tablebuil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e.id.com.au/wyndh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BBB46-65B2-4779-B846-237A87D2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3813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2017-11-28T22:18:00Z</dcterms:created>
  <dcterms:modified xsi:type="dcterms:W3CDTF">2017-11-28T22:18:00Z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A1848479</vt:lpwstr>
  </property>
  <property fmtid="{D5CDD505-2E9C-101B-9397-08002B2CF9AE}" pid="4" name="Objective-Title">
    <vt:lpwstr>Wyndham Districts Profile - East - October 2017</vt:lpwstr>
  </property>
  <property fmtid="{D5CDD505-2E9C-101B-9397-08002B2CF9AE}" pid="5" name="Objective-Comment">
    <vt:lpwstr/>
  </property>
  <property fmtid="{D5CDD505-2E9C-101B-9397-08002B2CF9AE}" pid="6" name="Objective-CreationStamp">
    <vt:filetime>2017-10-17T05:34:05Z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2017-11-26T21:55:45Z</vt:filetime>
  </property>
  <property fmtid="{D5CDD505-2E9C-101B-9397-08002B2CF9AE}" pid="10" name="Objective-ModificationStamp">
    <vt:filetime>2017-11-26T21:55:45Z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Materials:Statistics:</vt:lpwstr>
  </property>
  <property fmtid="{D5CDD505-2E9C-101B-9397-08002B2CF9AE}" pid="13" name="Objective-Parent">
    <vt:lpwstr>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