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5860676"/>
        <w:docPartObj>
          <w:docPartGallery w:val="Cover Pages"/>
          <w:docPartUnique/>
        </w:docPartObj>
      </w:sdtPr>
      <w:sdtEndPr/>
      <w:sdtContent>
        <w:p w:rsidR="009E4461" w:rsidRDefault="00CF65EE">
          <w:r w:rsidRPr="00CF65EE">
            <w:rPr>
              <w:noProof/>
              <w:lang w:eastAsia="en-AU"/>
            </w:rPr>
            <w:t>1 Bronzewing Street</w:t>
          </w:r>
          <w:r w:rsidR="009E4461">
            <w:rPr>
              <w:noProof/>
              <w:lang w:eastAsia="en-AU"/>
            </w:rPr>
            <w:drawing>
              <wp:anchor distT="0" distB="0" distL="114300" distR="114300" simplePos="0" relativeHeight="251658240" behindDoc="0" locked="0" layoutInCell="1" allowOverlap="1" wp14:anchorId="4989265C" wp14:editId="2D9178FB">
                <wp:simplePos x="0" y="0"/>
                <wp:positionH relativeFrom="column">
                  <wp:posOffset>-925033</wp:posOffset>
                </wp:positionH>
                <wp:positionV relativeFrom="paragraph">
                  <wp:posOffset>-925033</wp:posOffset>
                </wp:positionV>
                <wp:extent cx="7583348" cy="10722445"/>
                <wp:effectExtent l="0" t="0" r="0" b="3175"/>
                <wp:wrapNone/>
                <wp:docPr id="1" name="Picture 1" descr="Storm Water Pipes &amp; Easements (Responsibilities &amp;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3348" cy="10722445"/>
                        </a:xfrm>
                        <a:prstGeom prst="rect">
                          <a:avLst/>
                        </a:prstGeom>
                      </pic:spPr>
                    </pic:pic>
                  </a:graphicData>
                </a:graphic>
                <wp14:sizeRelH relativeFrom="page">
                  <wp14:pctWidth>0</wp14:pctWidth>
                </wp14:sizeRelH>
                <wp14:sizeRelV relativeFrom="page">
                  <wp14:pctHeight>0</wp14:pctHeight>
                </wp14:sizeRelV>
              </wp:anchor>
            </w:drawing>
          </w:r>
        </w:p>
        <w:p w:rsidR="009E4461" w:rsidRDefault="009E4461"/>
        <w:p w:rsidR="009E4461" w:rsidRDefault="009E4461"/>
        <w:p w:rsidR="009E4461" w:rsidRDefault="009E4461">
          <w:r w:rsidRPr="009E4461">
            <w:rPr>
              <w:noProof/>
              <w:lang w:eastAsia="en-AU"/>
            </w:rPr>
            <mc:AlternateContent>
              <mc:Choice Requires="wps">
                <w:drawing>
                  <wp:anchor distT="0" distB="0" distL="114300" distR="114300" simplePos="0" relativeHeight="251661312" behindDoc="0" locked="0" layoutInCell="1" allowOverlap="1" wp14:anchorId="40DAFBB1" wp14:editId="2BF68C38">
                    <wp:simplePos x="0" y="0"/>
                    <wp:positionH relativeFrom="column">
                      <wp:posOffset>-499730</wp:posOffset>
                    </wp:positionH>
                    <wp:positionV relativeFrom="paragraph">
                      <wp:posOffset>6345555</wp:posOffset>
                    </wp:positionV>
                    <wp:extent cx="4331335" cy="69111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691116"/>
                            </a:xfrm>
                            <a:prstGeom prst="rect">
                              <a:avLst/>
                            </a:prstGeom>
                            <a:noFill/>
                            <a:ln w="9525">
                              <a:noFill/>
                              <a:miter lim="800000"/>
                              <a:headEnd/>
                              <a:tailEnd/>
                            </a:ln>
                          </wps:spPr>
                          <wps:txbx>
                            <w:txbxContent>
                              <w:p w:rsidR="009E4461" w:rsidRPr="00D83528" w:rsidRDefault="00CF65EE" w:rsidP="009E4461">
                                <w:pPr>
                                  <w:spacing w:after="0" w:line="240" w:lineRule="auto"/>
                                  <w:rPr>
                                    <w:rFonts w:ascii="DaxOT-Regular" w:hAnsi="DaxOT-Regular"/>
                                    <w:color w:val="F89647"/>
                                    <w:sz w:val="36"/>
                                    <w:szCs w:val="36"/>
                                  </w:rPr>
                                </w:pPr>
                                <w:r>
                                  <w:rPr>
                                    <w:rFonts w:ascii="DaxOT-Regular" w:hAnsi="DaxOT-Regular"/>
                                    <w:color w:val="F89647"/>
                                    <w:sz w:val="44"/>
                                    <w:szCs w:val="44"/>
                                  </w:rPr>
                                  <w:t>Responsibilities &amp; Access</w:t>
                                </w:r>
                              </w:p>
                              <w:p w:rsidR="009E4461" w:rsidRPr="003C2A03" w:rsidRDefault="009E4461" w:rsidP="009E4461">
                                <w:pPr>
                                  <w:jc w:val="both"/>
                                  <w:rPr>
                                    <w:rFonts w:ascii="DaxOT-Regular" w:hAnsi="DaxOT-Regul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35pt;margin-top:499.65pt;width:341.05pt;height:5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MNCgIAAPIDAAAOAAAAZHJzL2Uyb0RvYy54bWysU9tuGyEQfa/Uf0C81+tdXxqvjKM0aapK&#10;6UVK+gGYZb2owFDA3nW/PgPrOFb7VpUHBMzMmTlnhvX1YDQ5SB8UWEbLyZQSaQU0yu4Y/fF0/+6K&#10;khC5bbgGKxk9ykCvN2/frHtXywo60I30BEFsqHvHaBejq4siiE4aHibgpEVjC97wiFe/KxrPe0Q3&#10;uqim02XRg2+cByFDwNe70Ug3Gb9tpYjf2jbISDSjWFvMu8/7Nu3FZs3rneeuU+JUBv+HKgxXFpOe&#10;oe545GTv1V9QRgkPAdo4EWAKaFslZOaAbMrpH2weO+5k5oLiBHeWKfw/WPH18N0T1TBaUWK5wRY9&#10;ySGSDzCQKqnTu1Cj06NDtzjgM3Y5Mw3uAcTPQCzcdtzu5I330HeSN1hdmSKLi9ARJySQbf8FGkzD&#10;9xEy0NB6k6RDMQiiY5eO586kUgQ+zmezcjZbUCLQtlyVZbnMKXj9Eu18iJ8kGJIOjHrsfEbnh4cQ&#10;UzW8fnFJySzcK61z97UlPaOrRbXIARcWoyIOp1aG0atpWuO4JJIfbZODI1d6PGMCbU+sE9GRchy2&#10;AzomKbbQHJG/h3EI8dPgoQP/m5IeB5DR8GvPvaREf7ao4aqcz9PE5st88b7Ci7+0bC8t3AqEYjRS&#10;Mh5vY57ykesNat2qLMNrJadacbCyOqdPkCb38p69Xr/q5hkAAP//AwBQSwMEFAAGAAgAAAAhAPzD&#10;HtLgAAAADAEAAA8AAABkcnMvZG93bnJldi54bWxMj8FOwzAQRO9I/IO1SNxaO7S0SYhTIRBXUAtU&#10;6s2Nt0lEvI5itwl/z3KC42qeZt4Wm8l14oJDaD1pSOYKBFLlbUu1ho/3l1kKIkRD1nSeUMM3BtiU&#10;11eFya0faYuXXawFl1DIjYYmxj6XMlQNOhPmvkfi7OQHZyKfQy3tYEYud528U2olnWmJFxrT41OD&#10;1dfu7DR8vp4O+6V6q5/dfT/6SUlymdT69mZ6fAARcYp/MPzqszqU7HT0Z7JBdBpm63TNqIYsyxYg&#10;mFipxRLEkdFEpQnIspD/nyh/AAAA//8DAFBLAQItABQABgAIAAAAIQC2gziS/gAAAOEBAAATAAAA&#10;AAAAAAAAAAAAAAAAAABbQ29udGVudF9UeXBlc10ueG1sUEsBAi0AFAAGAAgAAAAhADj9If/WAAAA&#10;lAEAAAsAAAAAAAAAAAAAAAAALwEAAF9yZWxzLy5yZWxzUEsBAi0AFAAGAAgAAAAhAMVbow0KAgAA&#10;8gMAAA4AAAAAAAAAAAAAAAAALgIAAGRycy9lMm9Eb2MueG1sUEsBAi0AFAAGAAgAAAAhAPzDHtLg&#10;AAAADAEAAA8AAAAAAAAAAAAAAAAAZAQAAGRycy9kb3ducmV2LnhtbFBLBQYAAAAABAAEAPMAAABx&#10;BQAAAAA=&#10;" filled="f" stroked="f">
                    <v:textbox>
                      <w:txbxContent>
                        <w:p w:rsidR="009E4461" w:rsidRPr="00D83528" w:rsidRDefault="00CF65EE" w:rsidP="009E4461">
                          <w:pPr>
                            <w:spacing w:after="0" w:line="240" w:lineRule="auto"/>
                            <w:rPr>
                              <w:rFonts w:ascii="DaxOT-Regular" w:hAnsi="DaxOT-Regular"/>
                              <w:color w:val="F89647"/>
                              <w:sz w:val="36"/>
                              <w:szCs w:val="36"/>
                            </w:rPr>
                          </w:pPr>
                          <w:r>
                            <w:rPr>
                              <w:rFonts w:ascii="DaxOT-Regular" w:hAnsi="DaxOT-Regular"/>
                              <w:color w:val="F89647"/>
                              <w:sz w:val="44"/>
                              <w:szCs w:val="44"/>
                            </w:rPr>
                            <w:t>Responsibilities &amp; Access</w:t>
                          </w:r>
                        </w:p>
                        <w:p w:rsidR="009E4461" w:rsidRPr="003C2A03" w:rsidRDefault="009E4461" w:rsidP="009E4461">
                          <w:pPr>
                            <w:jc w:val="both"/>
                            <w:rPr>
                              <w:rFonts w:ascii="DaxOT-Regular" w:hAnsi="DaxOT-Regular"/>
                            </w:rPr>
                          </w:pPr>
                        </w:p>
                      </w:txbxContent>
                    </v:textbox>
                  </v:shape>
                </w:pict>
              </mc:Fallback>
            </mc:AlternateContent>
          </w:r>
          <w:r w:rsidRPr="009E4461">
            <w:rPr>
              <w:noProof/>
              <w:lang w:eastAsia="en-AU"/>
            </w:rPr>
            <mc:AlternateContent>
              <mc:Choice Requires="wps">
                <w:drawing>
                  <wp:anchor distT="0" distB="0" distL="114300" distR="114300" simplePos="0" relativeHeight="251660288" behindDoc="0" locked="0" layoutInCell="1" allowOverlap="1" wp14:anchorId="2C6E0ECC" wp14:editId="153A6268">
                    <wp:simplePos x="0" y="0"/>
                    <wp:positionH relativeFrom="column">
                      <wp:posOffset>-517525</wp:posOffset>
                    </wp:positionH>
                    <wp:positionV relativeFrom="paragraph">
                      <wp:posOffset>5718175</wp:posOffset>
                    </wp:positionV>
                    <wp:extent cx="6256020" cy="1238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238885"/>
                            </a:xfrm>
                            <a:prstGeom prst="rect">
                              <a:avLst/>
                            </a:prstGeom>
                            <a:noFill/>
                            <a:ln w="9525">
                              <a:noFill/>
                              <a:miter lim="800000"/>
                              <a:headEnd/>
                              <a:tailEnd/>
                            </a:ln>
                          </wps:spPr>
                          <wps:txbx>
                            <w:txbxContent>
                              <w:p w:rsidR="009E4461" w:rsidRPr="00D83528" w:rsidRDefault="00CF65EE" w:rsidP="009E4461">
                                <w:pPr>
                                  <w:pStyle w:val="Footer"/>
                                  <w:rPr>
                                    <w:rFonts w:ascii="Calibri Light" w:eastAsiaTheme="majorEastAsia" w:hAnsi="Calibri Light" w:cstheme="majorBidi"/>
                                    <w:b/>
                                    <w:color w:val="F89647"/>
                                    <w:sz w:val="72"/>
                                    <w:szCs w:val="72"/>
                                  </w:rPr>
                                </w:pPr>
                                <w:r>
                                  <w:rPr>
                                    <w:rFonts w:ascii="Calibri Light" w:eastAsiaTheme="majorEastAsia" w:hAnsi="Calibri Light" w:cstheme="majorBidi"/>
                                    <w:b/>
                                    <w:color w:val="F89647"/>
                                    <w:sz w:val="72"/>
                                    <w:szCs w:val="72"/>
                                  </w:rPr>
                                  <w:t>Storm Water Pipes &amp; Easements</w:t>
                                </w:r>
                                <w:r w:rsidR="00B30674" w:rsidRPr="00D83528">
                                  <w:rPr>
                                    <w:rFonts w:ascii="Calibri Light" w:eastAsiaTheme="majorEastAsia" w:hAnsi="Calibri Light" w:cstheme="majorBidi"/>
                                    <w:b/>
                                    <w:color w:val="F89647"/>
                                    <w:sz w:val="72"/>
                                    <w:szCs w:val="72"/>
                                  </w:rPr>
                                  <w:br/>
                                </w:r>
                              </w:p>
                              <w:p w:rsidR="009E4461" w:rsidRPr="003C2A03" w:rsidRDefault="009E4461" w:rsidP="009E4461">
                                <w:pPr>
                                  <w:rPr>
                                    <w:rFonts w:ascii="DaxOT-Medium" w:hAnsi="DaxOT-Medium"/>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5pt;margin-top:450.25pt;width:492.6pt;height:9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e0DwIAAPwDAAAOAAAAZHJzL2Uyb0RvYy54bWysU11v2yAUfZ+0/4B4X+y4SZpaIVXXrtOk&#10;7kNq9wMIxjEacBmQ2Nmv3wWnabS+VfODBVzuufece1hdD0aTvfRBgWV0OikpkVZAo+yW0Z9P9x+W&#10;lITIbcM1WMnoQQZ6vX7/btW7WlbQgW6kJwhiQ907RrsYXV0UQXTS8DABJy0GW/CGR9z6bdF43iO6&#10;0UVVlouiB984D0KGgKd3Y5CuM37bShG/t22QkWhGsbeY/z7/N+lfrFe83nruOiWObfA3dGG4slj0&#10;BHXHIyc7r15BGSU8BGjjRIApoG2VkJkDspmW/7B57LiTmQuKE9xJpvD/YMW3/Q9PVMPoRXlJieUG&#10;h/Qkh0g+wkCqpE/vQo3XHh1ejAMe45wz1+AeQPwKxMJtx+1W3ngPfSd5g/1NU2ZxljrihASy6b9C&#10;g2X4LkIGGlpvkngoB0F0nNPhNJvUisDDRTVflBWGBMam1cVyuZznGrx+Tnc+xM8SDEkLRj0OP8Pz&#10;/UOIqR1eP19J1SzcK62zAbQlPaNX82qeE84iRkX0p1aG0WWZvtExieUn2+TkyJUe11hA2yPtxHTk&#10;HIfNkBXOmiRJNtAcUAcPox3x+eCiA/+Hkh6tyGj4veNeUqK/WNTyajqbJe/mzWx+mVTw55HNeYRb&#10;gVCMRkrG5W3Mfh8p36DmrcpqvHRybBktlkU6Pofk4fN9vvXyaNd/AQAA//8DAFBLAwQUAAYACAAA&#10;ACEAmZR9Bt8AAAAMAQAADwAAAGRycy9kb3ducmV2LnhtbEyPwU7DMAyG70h7h8iTuG3JgI61NJ0Q&#10;iOvQBpvELWu8tqJxqiZby9vjneBmy59+f3++Hl0rLtiHxpOGxVyBQCq9bajS8PnxNluBCNGQNa0n&#10;1PCDAdbF5CY3mfUDbfGyi5XgEAqZ0VDH2GVShrJGZ8Lcd0h8O/nemchrX0nbm4HDXSvvlFpKZxri&#10;D7Xp8KXG8nt3dhr2m9PX4UG9V68u6QY/KkkulVrfTsfnJxARx/gHw1Wf1aFgp6M/kw2i1TBbLRJG&#10;NaRK8cBEqu4fQRwZVWmyBFnk8n+J4hcAAP//AwBQSwECLQAUAAYACAAAACEAtoM4kv4AAADhAQAA&#10;EwAAAAAAAAAAAAAAAAAAAAAAW0NvbnRlbnRfVHlwZXNdLnhtbFBLAQItABQABgAIAAAAIQA4/SH/&#10;1gAAAJQBAAALAAAAAAAAAAAAAAAAAC8BAABfcmVscy8ucmVsc1BLAQItABQABgAIAAAAIQCaLDe0&#10;DwIAAPwDAAAOAAAAAAAAAAAAAAAAAC4CAABkcnMvZTJvRG9jLnhtbFBLAQItABQABgAIAAAAIQCZ&#10;lH0G3wAAAAwBAAAPAAAAAAAAAAAAAAAAAGkEAABkcnMvZG93bnJldi54bWxQSwUGAAAAAAQABADz&#10;AAAAdQUAAAAA&#10;" filled="f" stroked="f">
                    <v:textbox>
                      <w:txbxContent>
                        <w:p w:rsidR="009E4461" w:rsidRPr="00D83528" w:rsidRDefault="00CF65EE" w:rsidP="009E4461">
                          <w:pPr>
                            <w:pStyle w:val="Footer"/>
                            <w:rPr>
                              <w:rFonts w:ascii="Calibri Light" w:eastAsiaTheme="majorEastAsia" w:hAnsi="Calibri Light" w:cstheme="majorBidi"/>
                              <w:b/>
                              <w:color w:val="F89647"/>
                              <w:sz w:val="72"/>
                              <w:szCs w:val="72"/>
                            </w:rPr>
                          </w:pPr>
                          <w:r>
                            <w:rPr>
                              <w:rFonts w:ascii="Calibri Light" w:eastAsiaTheme="majorEastAsia" w:hAnsi="Calibri Light" w:cstheme="majorBidi"/>
                              <w:b/>
                              <w:color w:val="F89647"/>
                              <w:sz w:val="72"/>
                              <w:szCs w:val="72"/>
                            </w:rPr>
                            <w:t>Storm Water Pipes &amp; Easements</w:t>
                          </w:r>
                          <w:r w:rsidR="00B30674" w:rsidRPr="00D83528">
                            <w:rPr>
                              <w:rFonts w:ascii="Calibri Light" w:eastAsiaTheme="majorEastAsia" w:hAnsi="Calibri Light" w:cstheme="majorBidi"/>
                              <w:b/>
                              <w:color w:val="F89647"/>
                              <w:sz w:val="72"/>
                              <w:szCs w:val="72"/>
                            </w:rPr>
                            <w:br/>
                          </w:r>
                        </w:p>
                        <w:p w:rsidR="009E4461" w:rsidRPr="003C2A03" w:rsidRDefault="009E4461" w:rsidP="009E4461">
                          <w:pPr>
                            <w:rPr>
                              <w:rFonts w:ascii="DaxOT-Medium" w:hAnsi="DaxOT-Medium"/>
                              <w:color w:val="7030A0"/>
                            </w:rPr>
                          </w:pPr>
                        </w:p>
                      </w:txbxContent>
                    </v:textbox>
                  </v:shape>
                </w:pict>
              </mc:Fallback>
            </mc:AlternateContent>
          </w:r>
          <w:r>
            <w:br w:type="page"/>
          </w:r>
        </w:p>
      </w:sdtContent>
    </w:sdt>
    <w:p w:rsidR="00CF65EE" w:rsidRPr="00B1087A" w:rsidRDefault="00CF65EE" w:rsidP="00CF65EE">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Wyndham City Council</w:t>
      </w:r>
      <w:r w:rsidRPr="00B1087A">
        <w:rPr>
          <w:rFonts w:asciiTheme="majorHAnsi" w:eastAsiaTheme="majorEastAsia" w:hAnsiTheme="majorHAnsi" w:cstheme="majorBidi"/>
          <w:b/>
          <w:bCs/>
          <w:color w:val="365F91" w:themeColor="accent1" w:themeShade="BF"/>
          <w:sz w:val="28"/>
          <w:szCs w:val="28"/>
        </w:rPr>
        <w:t xml:space="preserve"> - Storm water pipes and easements - Responsibilities and a</w:t>
      </w:r>
      <w:r>
        <w:rPr>
          <w:rFonts w:asciiTheme="majorHAnsi" w:eastAsiaTheme="majorEastAsia" w:hAnsiTheme="majorHAnsi" w:cstheme="majorBidi"/>
          <w:b/>
          <w:bCs/>
          <w:color w:val="365F91" w:themeColor="accent1" w:themeShade="BF"/>
          <w:sz w:val="28"/>
          <w:szCs w:val="28"/>
        </w:rPr>
        <w:t>ccess</w:t>
      </w:r>
    </w:p>
    <w:p w:rsidR="00CF65EE" w:rsidRPr="009C5663" w:rsidRDefault="00CF65EE" w:rsidP="00CF65EE">
      <w:pPr>
        <w:pStyle w:val="Heading2"/>
        <w:rPr>
          <w:rFonts w:eastAsia="Times New Roman"/>
          <w:color w:val="365F91" w:themeColor="accent1" w:themeShade="BF"/>
          <w:lang w:eastAsia="en-AU"/>
        </w:rPr>
      </w:pPr>
      <w:r w:rsidRPr="009C5663">
        <w:rPr>
          <w:rFonts w:eastAsia="Times New Roman"/>
          <w:color w:val="365F91" w:themeColor="accent1" w:themeShade="BF"/>
          <w:lang w:eastAsia="en-AU"/>
        </w:rPr>
        <w:t>The drainage network</w:t>
      </w:r>
    </w:p>
    <w:p w:rsidR="00CF65EE" w:rsidRPr="000A29A2" w:rsidRDefault="00CF65EE" w:rsidP="00CF65EE">
      <w:pPr>
        <w:shd w:val="clear" w:color="auto" w:fill="FFFFFF"/>
        <w:spacing w:after="240" w:line="240" w:lineRule="auto"/>
        <w:rPr>
          <w:rFonts w:eastAsia="Times New Roman" w:cstheme="minorHAnsi"/>
          <w:color w:val="1F497D" w:themeColor="text2"/>
          <w:lang w:eastAsia="en-AU"/>
        </w:rPr>
      </w:pPr>
      <w:r w:rsidRPr="009C5663">
        <w:rPr>
          <w:rFonts w:eastAsia="Times New Roman" w:cstheme="minorHAnsi"/>
          <w:color w:val="365F91" w:themeColor="accent1" w:themeShade="BF"/>
          <w:lang w:eastAsia="en-AU"/>
        </w:rPr>
        <w:t xml:space="preserve">The drainage network takes storm water flows away from private property into waterways with minimal impact on residents and roadways.  There are times of extreme rainfall when underground drains are not adequate for the high demand.  During these times, </w:t>
      </w:r>
      <w:r w:rsidRPr="000A29A2">
        <w:rPr>
          <w:rFonts w:eastAsia="Times New Roman" w:cstheme="minorHAnsi"/>
          <w:color w:val="1F497D" w:themeColor="text2"/>
          <w:lang w:eastAsia="en-AU"/>
        </w:rPr>
        <w:t xml:space="preserve">roads are designed to act as </w:t>
      </w:r>
      <w:proofErr w:type="spellStart"/>
      <w:r w:rsidRPr="000A29A2">
        <w:rPr>
          <w:rFonts w:eastAsia="Times New Roman" w:cstheme="minorHAnsi"/>
          <w:color w:val="1F497D" w:themeColor="text2"/>
          <w:lang w:eastAsia="en-AU"/>
        </w:rPr>
        <w:t>floodways</w:t>
      </w:r>
      <w:proofErr w:type="spellEnd"/>
      <w:r w:rsidRPr="000A29A2">
        <w:rPr>
          <w:rFonts w:eastAsia="Times New Roman" w:cstheme="minorHAnsi"/>
          <w:color w:val="1F497D" w:themeColor="text2"/>
          <w:lang w:eastAsia="en-AU"/>
        </w:rPr>
        <w:t>.</w:t>
      </w:r>
    </w:p>
    <w:p w:rsidR="00CF65EE" w:rsidRPr="000A29A2" w:rsidRDefault="00CF65EE" w:rsidP="00CF65EE">
      <w:pPr>
        <w:shd w:val="clear" w:color="auto" w:fill="FFFFFF"/>
        <w:spacing w:after="240" w:line="240" w:lineRule="auto"/>
        <w:rPr>
          <w:rFonts w:eastAsia="Times New Roman" w:cstheme="minorHAnsi"/>
          <w:color w:val="1F497D" w:themeColor="text2"/>
          <w:lang w:eastAsia="en-AU"/>
        </w:rPr>
      </w:pPr>
      <w:r w:rsidRPr="000A29A2">
        <w:rPr>
          <w:rFonts w:eastAsia="Times New Roman" w:cstheme="minorHAnsi"/>
          <w:color w:val="1F497D" w:themeColor="text2"/>
          <w:lang w:eastAsia="en-AU"/>
        </w:rPr>
        <w:t>Each property is allocated with a location in the network to which the property’s stormwater drainage should be directed. Typically this location will be in a Council underground drain or in the channel of the adjacent road.  This discharge location is known as th</w:t>
      </w:r>
      <w:r>
        <w:rPr>
          <w:rFonts w:eastAsia="Times New Roman" w:cstheme="minorHAnsi"/>
          <w:color w:val="1F497D" w:themeColor="text2"/>
          <w:lang w:eastAsia="en-AU"/>
        </w:rPr>
        <w:t>e legal point of discharge</w:t>
      </w:r>
      <w:r w:rsidRPr="000A29A2">
        <w:rPr>
          <w:rFonts w:eastAsia="Times New Roman" w:cstheme="minorHAnsi"/>
          <w:color w:val="1F497D" w:themeColor="text2"/>
          <w:lang w:eastAsia="en-AU"/>
        </w:rPr>
        <w:t>.  The property stormwater pipe drainage belongs to the owner of the property.</w:t>
      </w:r>
      <w:r>
        <w:rPr>
          <w:rFonts w:eastAsia="Times New Roman" w:cstheme="minorHAnsi"/>
          <w:color w:val="1F497D" w:themeColor="text2"/>
          <w:lang w:eastAsia="en-AU"/>
        </w:rPr>
        <w:t xml:space="preserve">  </w:t>
      </w:r>
      <w:r w:rsidRPr="000A29A2">
        <w:rPr>
          <w:rFonts w:eastAsia="Times New Roman" w:cstheme="minorHAnsi"/>
          <w:color w:val="1F497D" w:themeColor="text2"/>
          <w:lang w:eastAsia="en-AU"/>
        </w:rPr>
        <w:t>All drainage issues beyond this point are the responsibility of either the local government or the regional drainage authority.</w:t>
      </w:r>
    </w:p>
    <w:p w:rsidR="00CF65EE" w:rsidRPr="000A29A2" w:rsidRDefault="00CF65EE" w:rsidP="00CF65EE">
      <w:pPr>
        <w:pStyle w:val="Heading2"/>
        <w:rPr>
          <w:rFonts w:eastAsia="Times New Roman"/>
          <w:color w:val="1F497D" w:themeColor="text2"/>
          <w:lang w:eastAsia="en-AU"/>
        </w:rPr>
      </w:pPr>
      <w:r w:rsidRPr="000A29A2">
        <w:rPr>
          <w:rFonts w:eastAsia="Times New Roman"/>
          <w:color w:val="1F497D" w:themeColor="text2"/>
          <w:lang w:eastAsia="en-AU"/>
        </w:rPr>
        <w:t>Council’s responsibilities</w:t>
      </w:r>
    </w:p>
    <w:p w:rsidR="00CF65EE" w:rsidRPr="000A29A2" w:rsidRDefault="00CF65EE" w:rsidP="00CF65EE">
      <w:pPr>
        <w:shd w:val="clear" w:color="auto" w:fill="FFFFFF"/>
        <w:spacing w:after="240" w:line="240" w:lineRule="auto"/>
        <w:rPr>
          <w:rFonts w:eastAsia="Times New Roman" w:cstheme="minorHAnsi"/>
          <w:color w:val="1F497D" w:themeColor="text2"/>
          <w:lang w:eastAsia="en-AU"/>
        </w:rPr>
      </w:pPr>
      <w:r>
        <w:rPr>
          <w:rFonts w:eastAsia="Times New Roman" w:cstheme="minorHAnsi"/>
          <w:color w:val="1F497D" w:themeColor="text2"/>
          <w:lang w:eastAsia="en-AU"/>
        </w:rPr>
        <w:t>Wyndham City Council</w:t>
      </w:r>
      <w:r w:rsidRPr="000A29A2">
        <w:rPr>
          <w:rFonts w:eastAsia="Times New Roman" w:cstheme="minorHAnsi"/>
          <w:color w:val="1F497D" w:themeColor="text2"/>
          <w:lang w:eastAsia="en-AU"/>
        </w:rPr>
        <w:t xml:space="preserve"> is a designated drainage authority along with Melbourne Water </w:t>
      </w:r>
      <w:r>
        <w:rPr>
          <w:rFonts w:eastAsia="Times New Roman" w:cstheme="minorHAnsi"/>
          <w:color w:val="1F497D" w:themeColor="text2"/>
          <w:lang w:eastAsia="en-AU"/>
        </w:rPr>
        <w:t>and</w:t>
      </w:r>
      <w:r w:rsidRPr="000A29A2">
        <w:rPr>
          <w:rFonts w:eastAsia="Times New Roman" w:cstheme="minorHAnsi"/>
          <w:color w:val="1F497D" w:themeColor="text2"/>
          <w:lang w:eastAsia="en-AU"/>
        </w:rPr>
        <w:t xml:space="preserve"> has responsibilities conferred on it by state legislation.  Illustration 1, below, shows </w:t>
      </w:r>
      <w:proofErr w:type="gramStart"/>
      <w:r w:rsidRPr="000A29A2">
        <w:rPr>
          <w:rFonts w:eastAsia="Times New Roman" w:cstheme="minorHAnsi"/>
          <w:color w:val="1F497D" w:themeColor="text2"/>
          <w:lang w:eastAsia="en-AU"/>
        </w:rPr>
        <w:t>an</w:t>
      </w:r>
      <w:proofErr w:type="gramEnd"/>
      <w:r w:rsidRPr="000A29A2">
        <w:rPr>
          <w:rFonts w:eastAsia="Times New Roman" w:cstheme="minorHAnsi"/>
          <w:color w:val="1F497D" w:themeColor="text2"/>
          <w:lang w:eastAsia="en-AU"/>
        </w:rPr>
        <w:t xml:space="preserve"> extract from the Local Government Act relating to Councils functions and powers for drainage.</w:t>
      </w:r>
    </w:p>
    <w:p w:rsidR="00CF65EE" w:rsidRPr="000A29A2" w:rsidRDefault="00CF65EE" w:rsidP="00CF65EE">
      <w:pPr>
        <w:spacing w:before="100" w:beforeAutospacing="1" w:after="100" w:afterAutospacing="1" w:line="240" w:lineRule="auto"/>
        <w:jc w:val="center"/>
        <w:rPr>
          <w:rFonts w:eastAsia="Times New Roman" w:cstheme="minorHAnsi"/>
          <w:b/>
          <w:color w:val="1F497D" w:themeColor="text2"/>
          <w:u w:val="single"/>
          <w:lang w:eastAsia="en-AU"/>
        </w:rPr>
      </w:pPr>
      <w:r w:rsidRPr="000A29A2">
        <w:rPr>
          <w:rFonts w:eastAsia="Times New Roman" w:cstheme="minorHAnsi"/>
          <w:b/>
          <w:color w:val="1F497D" w:themeColor="text2"/>
          <w:u w:val="single"/>
          <w:lang w:eastAsia="en-AU"/>
        </w:rPr>
        <w:t>Illustration 1 – An extract from the Local Government Act</w:t>
      </w:r>
    </w:p>
    <w:p w:rsidR="00CF65EE" w:rsidRPr="000A29A2" w:rsidRDefault="00CF65EE" w:rsidP="00CF65EE">
      <w:pPr>
        <w:shd w:val="clear" w:color="auto" w:fill="FFFFFF"/>
        <w:spacing w:after="240" w:line="240" w:lineRule="auto"/>
        <w:rPr>
          <w:rFonts w:eastAsia="Times New Roman" w:cstheme="minorHAnsi"/>
          <w:color w:val="1F497D" w:themeColor="text2"/>
          <w:sz w:val="16"/>
          <w:szCs w:val="16"/>
          <w:vertAlign w:val="subscript"/>
          <w:lang w:eastAsia="en-AU"/>
        </w:rPr>
      </w:pPr>
      <w:bookmarkStart w:id="0" w:name="_GoBack"/>
      <w:r w:rsidRPr="000A29A2">
        <w:rPr>
          <w:rFonts w:eastAsia="Times New Roman" w:cstheme="minorHAnsi"/>
          <w:noProof/>
          <w:color w:val="1F497D" w:themeColor="text2"/>
          <w:lang w:eastAsia="en-AU"/>
        </w:rPr>
        <w:drawing>
          <wp:anchor distT="0" distB="0" distL="114300" distR="114300" simplePos="0" relativeHeight="251663360" behindDoc="0" locked="0" layoutInCell="1" allowOverlap="1" wp14:anchorId="7BDDEF64" wp14:editId="0C35D7B3">
            <wp:simplePos x="0" y="0"/>
            <wp:positionH relativeFrom="column">
              <wp:posOffset>52705</wp:posOffset>
            </wp:positionH>
            <wp:positionV relativeFrom="paragraph">
              <wp:posOffset>57150</wp:posOffset>
            </wp:positionV>
            <wp:extent cx="5326380" cy="4509135"/>
            <wp:effectExtent l="0" t="0" r="7620" b="5715"/>
            <wp:wrapSquare wrapText="bothSides"/>
            <wp:docPr id="4" name="Picture 4" descr="Local Government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80" cy="45091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CF65EE" w:rsidRDefault="00CF65EE" w:rsidP="00CF65EE">
      <w:pPr>
        <w:shd w:val="clear" w:color="auto" w:fill="FFFFFF"/>
        <w:spacing w:after="240" w:line="240" w:lineRule="auto"/>
        <w:rPr>
          <w:rFonts w:eastAsia="Times New Roman" w:cstheme="minorHAnsi"/>
          <w:color w:val="1F497D" w:themeColor="text2"/>
          <w:lang w:eastAsia="en-AU"/>
        </w:rPr>
      </w:pPr>
      <w:r w:rsidRPr="000A29A2">
        <w:rPr>
          <w:rFonts w:eastAsia="Times New Roman" w:cstheme="minorHAnsi"/>
          <w:color w:val="1F497D" w:themeColor="text2"/>
          <w:lang w:eastAsia="en-AU"/>
        </w:rPr>
        <w:br w:type="textWrapping" w:clear="all"/>
      </w:r>
    </w:p>
    <w:p w:rsidR="00CF65EE" w:rsidRPr="000A29A2" w:rsidRDefault="00CF65EE" w:rsidP="00CF65EE">
      <w:pPr>
        <w:shd w:val="clear" w:color="auto" w:fill="FFFFFF"/>
        <w:spacing w:after="240" w:line="240" w:lineRule="auto"/>
        <w:rPr>
          <w:rFonts w:eastAsia="Times New Roman" w:cstheme="minorHAnsi"/>
          <w:color w:val="1F497D" w:themeColor="text2"/>
          <w:lang w:eastAsia="en-AU"/>
        </w:rPr>
      </w:pPr>
      <w:r w:rsidRPr="000A29A2">
        <w:rPr>
          <w:rFonts w:eastAsia="Times New Roman" w:cstheme="minorHAnsi"/>
          <w:color w:val="1F497D" w:themeColor="text2"/>
          <w:lang w:eastAsia="en-AU"/>
        </w:rPr>
        <w:lastRenderedPageBreak/>
        <w:t xml:space="preserve">Council is responsible for the care and maintenance of the local public storm water drainage network including pipes and pits.  </w:t>
      </w:r>
      <w:r>
        <w:rPr>
          <w:rFonts w:eastAsia="Times New Roman" w:cstheme="minorHAnsi"/>
          <w:color w:val="1F497D" w:themeColor="text2"/>
          <w:lang w:eastAsia="en-AU"/>
        </w:rPr>
        <w:t>This does not include property stormwater drainage pipes connecting to the legal point of discharge.</w:t>
      </w:r>
    </w:p>
    <w:p w:rsidR="00CF65EE" w:rsidRPr="000A29A2" w:rsidRDefault="00CF65EE" w:rsidP="00CF65EE">
      <w:pPr>
        <w:shd w:val="clear" w:color="auto" w:fill="FFFFFF"/>
        <w:spacing w:before="100" w:beforeAutospacing="1" w:after="100" w:afterAutospacing="1" w:line="240" w:lineRule="auto"/>
        <w:rPr>
          <w:rStyle w:val="Hyperlink"/>
          <w:rFonts w:eastAsia="Times New Roman" w:cstheme="minorHAnsi"/>
          <w:color w:val="1F497D" w:themeColor="text2"/>
          <w:lang w:eastAsia="en-AU"/>
        </w:rPr>
      </w:pPr>
      <w:r>
        <w:rPr>
          <w:rFonts w:eastAsia="Times New Roman" w:cstheme="minorHAnsi"/>
          <w:color w:val="1F497D" w:themeColor="text2"/>
          <w:lang w:eastAsia="en-AU"/>
        </w:rPr>
        <w:t>Any problem with drainage</w:t>
      </w:r>
      <w:r w:rsidRPr="000A29A2">
        <w:rPr>
          <w:rFonts w:eastAsia="Times New Roman" w:cstheme="minorHAnsi"/>
          <w:color w:val="1F497D" w:themeColor="text2"/>
          <w:lang w:eastAsia="en-AU"/>
        </w:rPr>
        <w:t xml:space="preserve"> downstream of the L</w:t>
      </w:r>
      <w:r>
        <w:rPr>
          <w:rFonts w:eastAsia="Times New Roman" w:cstheme="minorHAnsi"/>
          <w:color w:val="1F497D" w:themeColor="text2"/>
          <w:lang w:eastAsia="en-AU"/>
        </w:rPr>
        <w:t xml:space="preserve">egal </w:t>
      </w:r>
      <w:r w:rsidRPr="000A29A2">
        <w:rPr>
          <w:rFonts w:eastAsia="Times New Roman" w:cstheme="minorHAnsi"/>
          <w:color w:val="1F497D" w:themeColor="text2"/>
          <w:lang w:eastAsia="en-AU"/>
        </w:rPr>
        <w:t>P</w:t>
      </w:r>
      <w:r>
        <w:rPr>
          <w:rFonts w:eastAsia="Times New Roman" w:cstheme="minorHAnsi"/>
          <w:color w:val="1F497D" w:themeColor="text2"/>
          <w:lang w:eastAsia="en-AU"/>
        </w:rPr>
        <w:t xml:space="preserve">oint of </w:t>
      </w:r>
      <w:r w:rsidRPr="000A29A2">
        <w:rPr>
          <w:rFonts w:eastAsia="Times New Roman" w:cstheme="minorHAnsi"/>
          <w:color w:val="1F497D" w:themeColor="text2"/>
          <w:lang w:eastAsia="en-AU"/>
        </w:rPr>
        <w:t>D</w:t>
      </w:r>
      <w:r>
        <w:rPr>
          <w:rFonts w:eastAsia="Times New Roman" w:cstheme="minorHAnsi"/>
          <w:color w:val="1F497D" w:themeColor="text2"/>
          <w:lang w:eastAsia="en-AU"/>
        </w:rPr>
        <w:t>ischarge</w:t>
      </w:r>
      <w:r w:rsidRPr="000A29A2">
        <w:rPr>
          <w:rFonts w:eastAsia="Times New Roman" w:cstheme="minorHAnsi"/>
          <w:color w:val="1F497D" w:themeColor="text2"/>
          <w:lang w:eastAsia="en-AU"/>
        </w:rPr>
        <w:t xml:space="preserve"> can be reported to </w:t>
      </w:r>
      <w:r>
        <w:rPr>
          <w:rFonts w:eastAsia="Times New Roman" w:cstheme="minorHAnsi"/>
          <w:color w:val="1F497D" w:themeColor="text2"/>
          <w:lang w:eastAsia="en-AU"/>
        </w:rPr>
        <w:t>Wyndham City Council</w:t>
      </w:r>
      <w:r w:rsidRPr="000A29A2">
        <w:rPr>
          <w:rFonts w:eastAsia="Times New Roman" w:cstheme="minorHAnsi"/>
          <w:color w:val="1F497D" w:themeColor="text2"/>
          <w:lang w:eastAsia="en-AU"/>
        </w:rPr>
        <w:t xml:space="preserve"> on (03) 9742 0777</w:t>
      </w:r>
      <w:r>
        <w:rPr>
          <w:rFonts w:eastAsia="Times New Roman" w:cstheme="minorHAnsi"/>
          <w:color w:val="1F497D" w:themeColor="text2"/>
          <w:lang w:eastAsia="en-AU"/>
        </w:rPr>
        <w:t xml:space="preserve"> </w:t>
      </w:r>
      <w:r w:rsidRPr="000A29A2">
        <w:rPr>
          <w:rFonts w:eastAsia="Times New Roman" w:cstheme="minorHAnsi"/>
          <w:color w:val="1F497D" w:themeColor="text2"/>
          <w:lang w:eastAsia="en-AU"/>
        </w:rPr>
        <w:t xml:space="preserve">or by using the Submit a Customer Service Request Page, which is accessible on </w:t>
      </w:r>
      <w:hyperlink r:id="rId9" w:history="1">
        <w:r w:rsidRPr="000A29A2">
          <w:rPr>
            <w:rStyle w:val="Hyperlink"/>
            <w:rFonts w:eastAsia="Times New Roman" w:cstheme="minorHAnsi"/>
            <w:color w:val="1F497D" w:themeColor="text2"/>
            <w:lang w:eastAsia="en-AU"/>
          </w:rPr>
          <w:t>http://www.wyndham.vic.gov.au/residents/home/submit_request</w:t>
        </w:r>
      </w:hyperlink>
    </w:p>
    <w:p w:rsidR="00CF65EE" w:rsidRDefault="00CF65EE" w:rsidP="00CF65EE">
      <w:pPr>
        <w:shd w:val="clear" w:color="auto" w:fill="FFFFFF"/>
        <w:spacing w:before="100" w:beforeAutospacing="1" w:after="100" w:afterAutospacing="1" w:line="240" w:lineRule="auto"/>
        <w:rPr>
          <w:rFonts w:eastAsia="Times New Roman" w:cstheme="minorHAnsi"/>
          <w:color w:val="1F497D" w:themeColor="text2"/>
          <w:lang w:eastAsia="en-AU"/>
        </w:rPr>
      </w:pPr>
      <w:r>
        <w:rPr>
          <w:rFonts w:eastAsia="Times New Roman" w:cstheme="minorHAnsi"/>
          <w:color w:val="1F497D" w:themeColor="text2"/>
          <w:lang w:eastAsia="en-AU"/>
        </w:rPr>
        <w:t>Wyndham City Council</w:t>
      </w:r>
      <w:r w:rsidRPr="000A29A2">
        <w:rPr>
          <w:rFonts w:eastAsia="Times New Roman" w:cstheme="minorHAnsi"/>
          <w:color w:val="1F497D" w:themeColor="text2"/>
          <w:lang w:eastAsia="en-AU"/>
        </w:rPr>
        <w:t xml:space="preserve"> will</w:t>
      </w:r>
      <w:r>
        <w:rPr>
          <w:rFonts w:eastAsia="Times New Roman" w:cstheme="minorHAnsi"/>
          <w:color w:val="1F497D" w:themeColor="text2"/>
          <w:lang w:eastAsia="en-AU"/>
        </w:rPr>
        <w:t xml:space="preserve"> either respond directly or</w:t>
      </w:r>
      <w:r w:rsidRPr="000A29A2">
        <w:rPr>
          <w:rFonts w:eastAsia="Times New Roman" w:cstheme="minorHAnsi"/>
          <w:color w:val="1F497D" w:themeColor="text2"/>
          <w:lang w:eastAsia="en-AU"/>
        </w:rPr>
        <w:t xml:space="preserve"> refer the query to the appropriate authority</w:t>
      </w:r>
      <w:r>
        <w:rPr>
          <w:rFonts w:eastAsia="Times New Roman" w:cstheme="minorHAnsi"/>
          <w:color w:val="1F497D" w:themeColor="text2"/>
          <w:lang w:eastAsia="en-AU"/>
        </w:rPr>
        <w:t>.</w:t>
      </w:r>
      <w:r w:rsidRPr="000A29A2">
        <w:rPr>
          <w:rFonts w:eastAsia="Times New Roman" w:cstheme="minorHAnsi"/>
          <w:color w:val="1F497D" w:themeColor="text2"/>
          <w:lang w:eastAsia="en-AU"/>
        </w:rPr>
        <w:t xml:space="preserve"> </w:t>
      </w:r>
    </w:p>
    <w:p w:rsidR="00CF65EE" w:rsidRPr="000A29A2" w:rsidRDefault="00CF65EE" w:rsidP="00CF65EE">
      <w:pPr>
        <w:shd w:val="clear" w:color="auto" w:fill="FFFFFF"/>
        <w:spacing w:before="100" w:beforeAutospacing="1" w:after="100" w:afterAutospacing="1" w:line="240" w:lineRule="auto"/>
        <w:rPr>
          <w:rFonts w:eastAsia="Times New Roman" w:cstheme="minorHAnsi"/>
          <w:color w:val="1F497D" w:themeColor="text2"/>
          <w:lang w:eastAsia="en-AU"/>
        </w:rPr>
      </w:pPr>
      <w:r>
        <w:rPr>
          <w:rFonts w:eastAsia="Times New Roman" w:cstheme="minorHAnsi"/>
          <w:color w:val="1F497D" w:themeColor="text2"/>
          <w:lang w:eastAsia="en-AU"/>
        </w:rPr>
        <w:t>Drainage s</w:t>
      </w:r>
      <w:r w:rsidRPr="000A29A2">
        <w:rPr>
          <w:rFonts w:eastAsia="Times New Roman" w:cstheme="minorHAnsi"/>
          <w:color w:val="1F497D" w:themeColor="text2"/>
          <w:lang w:eastAsia="en-AU"/>
        </w:rPr>
        <w:t>e</w:t>
      </w:r>
      <w:r>
        <w:rPr>
          <w:rFonts w:eastAsia="Times New Roman" w:cstheme="minorHAnsi"/>
          <w:color w:val="1F497D" w:themeColor="text2"/>
          <w:lang w:eastAsia="en-AU"/>
        </w:rPr>
        <w:t xml:space="preserve">wers are the responsibility of </w:t>
      </w:r>
      <w:r w:rsidRPr="000A29A2">
        <w:rPr>
          <w:rFonts w:eastAsia="Times New Roman" w:cstheme="minorHAnsi"/>
          <w:color w:val="1F497D" w:themeColor="text2"/>
          <w:lang w:eastAsia="en-AU"/>
        </w:rPr>
        <w:t>City West</w:t>
      </w:r>
      <w:r>
        <w:rPr>
          <w:rFonts w:eastAsia="Times New Roman" w:cstheme="minorHAnsi"/>
          <w:color w:val="1F497D" w:themeColor="text2"/>
          <w:lang w:eastAsia="en-AU"/>
        </w:rPr>
        <w:t xml:space="preserve"> Water</w:t>
      </w:r>
      <w:r w:rsidRPr="000A29A2">
        <w:rPr>
          <w:rFonts w:eastAsia="Times New Roman" w:cstheme="minorHAnsi"/>
          <w:color w:val="1F497D" w:themeColor="text2"/>
          <w:lang w:eastAsia="en-AU"/>
        </w:rPr>
        <w:t>. Faults and emergencies with sewers s</w:t>
      </w:r>
      <w:r>
        <w:rPr>
          <w:rFonts w:eastAsia="Times New Roman" w:cstheme="minorHAnsi"/>
          <w:color w:val="1F497D" w:themeColor="text2"/>
          <w:lang w:eastAsia="en-AU"/>
        </w:rPr>
        <w:t>hould be reported to City West W</w:t>
      </w:r>
      <w:r w:rsidRPr="000A29A2">
        <w:rPr>
          <w:rFonts w:eastAsia="Times New Roman" w:cstheme="minorHAnsi"/>
          <w:color w:val="1F497D" w:themeColor="text2"/>
          <w:lang w:eastAsia="en-AU"/>
        </w:rPr>
        <w:t>ater on 132642. Further information is available on https://www.citywestwater.com.au/contact_us.aspx)</w:t>
      </w:r>
    </w:p>
    <w:p w:rsidR="00CF65EE" w:rsidRPr="009C5663" w:rsidRDefault="00CF65EE" w:rsidP="00CF65EE">
      <w:pPr>
        <w:pStyle w:val="Heading2"/>
        <w:rPr>
          <w:lang w:eastAsia="en-AU"/>
        </w:rPr>
      </w:pPr>
      <w:r w:rsidRPr="000A29A2">
        <w:rPr>
          <w:rFonts w:eastAsia="Times New Roman"/>
          <w:color w:val="1F497D" w:themeColor="text2"/>
          <w:lang w:eastAsia="en-AU"/>
        </w:rPr>
        <w:t>Property Owners responsibilities</w:t>
      </w:r>
    </w:p>
    <w:p w:rsidR="00CF65EE" w:rsidRPr="000A29A2" w:rsidRDefault="00CF65EE" w:rsidP="00CF65EE">
      <w:pPr>
        <w:shd w:val="clear" w:color="auto" w:fill="FFFFFF"/>
        <w:spacing w:after="240" w:line="240" w:lineRule="auto"/>
        <w:rPr>
          <w:rFonts w:eastAsia="Times New Roman" w:cstheme="minorHAnsi"/>
          <w:color w:val="1F497D" w:themeColor="text2"/>
          <w:lang w:eastAsia="en-AU"/>
        </w:rPr>
      </w:pPr>
      <w:r>
        <w:rPr>
          <w:rFonts w:eastAsia="Times New Roman" w:cstheme="minorHAnsi"/>
          <w:color w:val="1F497D" w:themeColor="text2"/>
          <w:lang w:eastAsia="en-AU"/>
        </w:rPr>
        <w:t>All</w:t>
      </w:r>
      <w:r w:rsidRPr="000A29A2">
        <w:rPr>
          <w:rFonts w:eastAsia="Times New Roman" w:cstheme="minorHAnsi"/>
          <w:color w:val="1F497D" w:themeColor="text2"/>
          <w:lang w:eastAsia="en-AU"/>
        </w:rPr>
        <w:t xml:space="preserve"> drain</w:t>
      </w:r>
      <w:r>
        <w:rPr>
          <w:rFonts w:eastAsia="Times New Roman" w:cstheme="minorHAnsi"/>
          <w:color w:val="1F497D" w:themeColor="text2"/>
          <w:lang w:eastAsia="en-AU"/>
        </w:rPr>
        <w:t>’s</w:t>
      </w:r>
      <w:r w:rsidRPr="000A29A2">
        <w:rPr>
          <w:rFonts w:eastAsia="Times New Roman" w:cstheme="minorHAnsi"/>
          <w:color w:val="1F497D" w:themeColor="text2"/>
          <w:lang w:eastAsia="en-AU"/>
        </w:rPr>
        <w:t xml:space="preserve"> related to the drainage of private properties up to and including connection to the legal point of discharge is the responsibility of the property owner.  This responsibility holds no matter what property that drain is in.  This includes a neighbour’s easement and the adjacent road reserve.  </w:t>
      </w:r>
      <w:proofErr w:type="gramStart"/>
      <w:r w:rsidRPr="000A29A2">
        <w:rPr>
          <w:rFonts w:eastAsia="Times New Roman" w:cstheme="minorHAnsi"/>
          <w:color w:val="1F497D" w:themeColor="text2"/>
          <w:lang w:eastAsia="en-AU"/>
        </w:rPr>
        <w:t>Illustration 2, below, shows different responsibilities.</w:t>
      </w:r>
      <w:proofErr w:type="gramEnd"/>
    </w:p>
    <w:p w:rsidR="00CF65EE" w:rsidRPr="000A29A2" w:rsidRDefault="00CF65EE" w:rsidP="00CF65EE">
      <w:pPr>
        <w:shd w:val="clear" w:color="auto" w:fill="FFFFFF"/>
        <w:spacing w:after="240" w:line="240" w:lineRule="auto"/>
        <w:rPr>
          <w:rFonts w:eastAsia="Times New Roman" w:cstheme="minorHAnsi"/>
          <w:color w:val="1F497D" w:themeColor="text2"/>
          <w:lang w:eastAsia="en-AU"/>
        </w:rPr>
      </w:pPr>
      <w:r w:rsidRPr="000A29A2">
        <w:rPr>
          <w:rFonts w:cstheme="minorHAnsi"/>
          <w:color w:val="1F497D" w:themeColor="text2"/>
          <w:lang w:val="en"/>
        </w:rPr>
        <w:t>It is the property owner’s responsibility to ensure that the property’s drain</w:t>
      </w:r>
      <w:r>
        <w:rPr>
          <w:rFonts w:cstheme="minorHAnsi"/>
          <w:color w:val="1F497D" w:themeColor="text2"/>
          <w:lang w:val="en"/>
        </w:rPr>
        <w:t>age</w:t>
      </w:r>
      <w:r w:rsidRPr="000A29A2">
        <w:rPr>
          <w:rFonts w:cstheme="minorHAnsi"/>
          <w:color w:val="1F497D" w:themeColor="text2"/>
          <w:lang w:val="en"/>
        </w:rPr>
        <w:t xml:space="preserve"> is maintained and operational </w:t>
      </w:r>
      <w:r w:rsidRPr="000A29A2">
        <w:rPr>
          <w:rFonts w:eastAsia="Times New Roman" w:cstheme="minorHAnsi"/>
          <w:color w:val="1F497D" w:themeColor="text2"/>
          <w:lang w:eastAsia="en-AU"/>
        </w:rPr>
        <w:t>and that the property’s storm water runoff does not adversely affect other properties.</w:t>
      </w:r>
    </w:p>
    <w:p w:rsidR="00CF65EE" w:rsidRDefault="00CF65EE" w:rsidP="00CF65EE">
      <w:pPr>
        <w:spacing w:before="100" w:beforeAutospacing="1" w:after="100" w:afterAutospacing="1" w:line="288" w:lineRule="auto"/>
        <w:rPr>
          <w:rFonts w:cstheme="minorHAnsi"/>
          <w:color w:val="1F497D" w:themeColor="text2"/>
          <w:lang w:val="en"/>
        </w:rPr>
      </w:pPr>
      <w:r w:rsidRPr="000A29A2">
        <w:rPr>
          <w:rFonts w:cstheme="minorHAnsi"/>
          <w:color w:val="1F497D" w:themeColor="text2"/>
          <w:lang w:val="en"/>
        </w:rPr>
        <w:t xml:space="preserve">It is recommended that a licensed plumber be engaged to resolve property drain issues.  Should </w:t>
      </w:r>
      <w:r>
        <w:rPr>
          <w:rFonts w:cstheme="minorHAnsi"/>
          <w:color w:val="1F497D" w:themeColor="text2"/>
          <w:lang w:val="en"/>
        </w:rPr>
        <w:t>this require works</w:t>
      </w:r>
      <w:r w:rsidRPr="000A29A2">
        <w:rPr>
          <w:rFonts w:cstheme="minorHAnsi"/>
          <w:color w:val="1F497D" w:themeColor="text2"/>
          <w:lang w:val="en"/>
        </w:rPr>
        <w:t xml:space="preserve"> outside the property</w:t>
      </w:r>
      <w:r>
        <w:rPr>
          <w:rFonts w:cstheme="minorHAnsi"/>
          <w:color w:val="1F497D" w:themeColor="text2"/>
          <w:lang w:val="en"/>
        </w:rPr>
        <w:t xml:space="preserve"> in the road reserve</w:t>
      </w:r>
      <w:r w:rsidRPr="000A29A2">
        <w:rPr>
          <w:rFonts w:cstheme="minorHAnsi"/>
          <w:color w:val="1F497D" w:themeColor="text2"/>
          <w:lang w:val="en"/>
        </w:rPr>
        <w:t xml:space="preserve"> then Council consent is required.  This can be applied for at the Civic Centre, 45 Princes Highway,</w:t>
      </w:r>
      <w:r>
        <w:rPr>
          <w:rFonts w:cstheme="minorHAnsi"/>
          <w:color w:val="1F497D" w:themeColor="text2"/>
          <w:lang w:val="en"/>
        </w:rPr>
        <w:t xml:space="preserve"> </w:t>
      </w:r>
      <w:proofErr w:type="spellStart"/>
      <w:proofErr w:type="gramStart"/>
      <w:r w:rsidRPr="000A29A2">
        <w:rPr>
          <w:rFonts w:cstheme="minorHAnsi"/>
          <w:color w:val="1F497D" w:themeColor="text2"/>
          <w:lang w:val="en"/>
        </w:rPr>
        <w:t>Werribee</w:t>
      </w:r>
      <w:proofErr w:type="spellEnd"/>
      <w:proofErr w:type="gramEnd"/>
      <w:r w:rsidRPr="000A29A2">
        <w:rPr>
          <w:rFonts w:cstheme="minorHAnsi"/>
          <w:color w:val="1F497D" w:themeColor="text2"/>
          <w:lang w:val="en"/>
        </w:rPr>
        <w:t>.</w:t>
      </w:r>
    </w:p>
    <w:p w:rsidR="00CF65EE" w:rsidRPr="000A29A2" w:rsidRDefault="00CF65EE" w:rsidP="00CF65EE">
      <w:pPr>
        <w:shd w:val="clear" w:color="auto" w:fill="FFFFFF"/>
        <w:spacing w:after="240" w:line="240" w:lineRule="auto"/>
        <w:rPr>
          <w:rFonts w:eastAsia="Times New Roman" w:cstheme="minorHAnsi"/>
          <w:color w:val="1F497D" w:themeColor="text2"/>
          <w:lang w:eastAsia="en-AU"/>
        </w:rPr>
      </w:pPr>
      <w:r w:rsidRPr="000A29A2">
        <w:rPr>
          <w:rFonts w:eastAsia="Times New Roman" w:cstheme="minorHAnsi"/>
          <w:color w:val="1F497D" w:themeColor="text2"/>
          <w:lang w:eastAsia="en-AU"/>
        </w:rPr>
        <w:t xml:space="preserve">Where the property includes an easement, the property owner has responsibilities in that easement.  </w:t>
      </w:r>
    </w:p>
    <w:p w:rsidR="00CF65EE" w:rsidRDefault="00CF65EE" w:rsidP="00CF65EE">
      <w:pPr>
        <w:pStyle w:val="Heading2"/>
        <w:rPr>
          <w:rFonts w:asciiTheme="minorHAnsi" w:eastAsia="Times New Roman" w:hAnsiTheme="minorHAnsi"/>
          <w:color w:val="1F497D" w:themeColor="text2"/>
          <w:sz w:val="22"/>
          <w:lang w:eastAsia="en-AU"/>
        </w:rPr>
      </w:pPr>
      <w:r w:rsidRPr="000A29A2">
        <w:rPr>
          <w:rFonts w:eastAsia="Times New Roman"/>
          <w:color w:val="1F497D" w:themeColor="text2"/>
          <w:lang w:eastAsia="en-AU"/>
        </w:rPr>
        <w:t>Easements</w:t>
      </w:r>
    </w:p>
    <w:p w:rsidR="00CF65EE" w:rsidRPr="000A29A2" w:rsidRDefault="00CF65EE" w:rsidP="00CF65EE">
      <w:pPr>
        <w:spacing w:after="100" w:afterAutospacing="1" w:line="240" w:lineRule="auto"/>
        <w:rPr>
          <w:rFonts w:eastAsia="Times New Roman" w:cstheme="minorHAnsi"/>
          <w:color w:val="1F497D" w:themeColor="text2"/>
          <w:lang w:eastAsia="en-AU"/>
        </w:rPr>
      </w:pPr>
      <w:r w:rsidRPr="000A29A2">
        <w:rPr>
          <w:rFonts w:eastAsia="Times New Roman" w:cstheme="minorHAnsi"/>
          <w:color w:val="1F497D" w:themeColor="text2"/>
          <w:lang w:eastAsia="en-AU"/>
        </w:rPr>
        <w:t xml:space="preserve">An easement is a section of land registered on the property title that gives Council or service authorities </w:t>
      </w:r>
      <w:r>
        <w:rPr>
          <w:rFonts w:eastAsia="Times New Roman" w:cstheme="minorHAnsi"/>
          <w:color w:val="1F497D" w:themeColor="text2"/>
          <w:lang w:eastAsia="en-AU"/>
        </w:rPr>
        <w:t xml:space="preserve">right of </w:t>
      </w:r>
      <w:r w:rsidRPr="000A29A2">
        <w:rPr>
          <w:rFonts w:eastAsia="Times New Roman" w:cstheme="minorHAnsi"/>
          <w:color w:val="1F497D" w:themeColor="text2"/>
          <w:lang w:eastAsia="en-AU"/>
        </w:rPr>
        <w:t xml:space="preserve">access to this land.  An easement may have a storm water drain, pits, a sewer or other services in it.  A title search of the property should reveal easements and relevant authorities. Searches for </w:t>
      </w:r>
      <w:r w:rsidRPr="000A29A2">
        <w:rPr>
          <w:rFonts w:eastAsia="Times New Roman" w:cstheme="minorHAnsi"/>
          <w:i/>
          <w:color w:val="1F497D" w:themeColor="text2"/>
          <w:lang w:eastAsia="en-AU"/>
        </w:rPr>
        <w:t xml:space="preserve">“easement” </w:t>
      </w:r>
      <w:r w:rsidRPr="000A29A2">
        <w:rPr>
          <w:rFonts w:eastAsia="Times New Roman" w:cstheme="minorHAnsi"/>
          <w:color w:val="1F497D" w:themeColor="text2"/>
          <w:lang w:eastAsia="en-AU"/>
        </w:rPr>
        <w:t xml:space="preserve">on City West Water’s and </w:t>
      </w:r>
      <w:r>
        <w:rPr>
          <w:rFonts w:eastAsia="Times New Roman" w:cstheme="minorHAnsi"/>
          <w:color w:val="1F497D" w:themeColor="text2"/>
          <w:lang w:eastAsia="en-AU"/>
        </w:rPr>
        <w:t>Wyndham City Council</w:t>
      </w:r>
      <w:r w:rsidRPr="000A29A2">
        <w:rPr>
          <w:rFonts w:eastAsia="Times New Roman" w:cstheme="minorHAnsi"/>
          <w:color w:val="1F497D" w:themeColor="text2"/>
          <w:lang w:eastAsia="en-AU"/>
        </w:rPr>
        <w:t>’s web sites reveal related topics.</w:t>
      </w:r>
    </w:p>
    <w:p w:rsidR="00CF65EE" w:rsidRPr="000A29A2" w:rsidRDefault="00CF65EE" w:rsidP="00CF65EE">
      <w:pPr>
        <w:spacing w:before="100" w:beforeAutospacing="1" w:after="100" w:afterAutospacing="1" w:line="240" w:lineRule="auto"/>
        <w:rPr>
          <w:rFonts w:eastAsia="Times New Roman" w:cstheme="minorHAnsi"/>
          <w:color w:val="1F497D" w:themeColor="text2"/>
          <w:lang w:eastAsia="en-AU"/>
        </w:rPr>
      </w:pPr>
      <w:r w:rsidRPr="000A29A2">
        <w:rPr>
          <w:rFonts w:eastAsia="Times New Roman" w:cstheme="minorHAnsi"/>
          <w:color w:val="1F497D" w:themeColor="text2"/>
          <w:lang w:eastAsia="en-AU"/>
        </w:rPr>
        <w:t>Council or the relevant service authority is entitled to access the easement to repair infrastructure, perform inspections or do other work.</w:t>
      </w:r>
    </w:p>
    <w:p w:rsidR="00CF65EE" w:rsidRPr="000A29A2" w:rsidRDefault="00CF65EE" w:rsidP="00CF65EE">
      <w:pPr>
        <w:spacing w:before="100" w:beforeAutospacing="1" w:after="100" w:afterAutospacing="1" w:line="240" w:lineRule="auto"/>
        <w:rPr>
          <w:rFonts w:eastAsia="Times New Roman" w:cstheme="minorHAnsi"/>
          <w:color w:val="1F497D" w:themeColor="text2"/>
          <w:lang w:eastAsia="en-AU"/>
        </w:rPr>
      </w:pPr>
      <w:r>
        <w:rPr>
          <w:rFonts w:eastAsia="Times New Roman" w:cstheme="minorHAnsi"/>
          <w:color w:val="1F497D" w:themeColor="text2"/>
          <w:lang w:eastAsia="en-AU"/>
        </w:rPr>
        <w:t>A</w:t>
      </w:r>
      <w:r w:rsidRPr="000A29A2">
        <w:rPr>
          <w:rFonts w:eastAsia="Times New Roman" w:cstheme="minorHAnsi"/>
          <w:color w:val="1F497D" w:themeColor="text2"/>
          <w:lang w:eastAsia="en-AU"/>
        </w:rPr>
        <w:t xml:space="preserve">ccess must not be blocked by the property owner.  </w:t>
      </w:r>
      <w:r>
        <w:rPr>
          <w:rFonts w:eastAsia="Times New Roman" w:cstheme="minorHAnsi"/>
          <w:color w:val="1F497D" w:themeColor="text2"/>
          <w:lang w:eastAsia="en-AU"/>
        </w:rPr>
        <w:t>Anything</w:t>
      </w:r>
      <w:r w:rsidRPr="000A29A2">
        <w:rPr>
          <w:rFonts w:eastAsia="Times New Roman" w:cstheme="minorHAnsi"/>
          <w:color w:val="1F497D" w:themeColor="text2"/>
          <w:lang w:eastAsia="en-AU"/>
        </w:rPr>
        <w:t xml:space="preserve"> planted or constructed over </w:t>
      </w:r>
      <w:r>
        <w:rPr>
          <w:rFonts w:eastAsia="Times New Roman" w:cstheme="minorHAnsi"/>
          <w:color w:val="1F497D" w:themeColor="text2"/>
          <w:lang w:eastAsia="en-AU"/>
        </w:rPr>
        <w:t xml:space="preserve">the </w:t>
      </w:r>
      <w:r w:rsidRPr="000A29A2">
        <w:rPr>
          <w:rFonts w:eastAsia="Times New Roman" w:cstheme="minorHAnsi"/>
          <w:color w:val="1F497D" w:themeColor="text2"/>
          <w:lang w:eastAsia="en-AU"/>
        </w:rPr>
        <w:t xml:space="preserve">easement or covering easement pits </w:t>
      </w:r>
      <w:r>
        <w:rPr>
          <w:rFonts w:eastAsia="Times New Roman" w:cstheme="minorHAnsi"/>
          <w:color w:val="1F497D" w:themeColor="text2"/>
          <w:lang w:eastAsia="en-AU"/>
        </w:rPr>
        <w:t>is</w:t>
      </w:r>
      <w:r w:rsidRPr="000A29A2">
        <w:rPr>
          <w:rFonts w:eastAsia="Times New Roman" w:cstheme="minorHAnsi"/>
          <w:color w:val="1F497D" w:themeColor="text2"/>
          <w:lang w:eastAsia="en-AU"/>
        </w:rPr>
        <w:t xml:space="preserve"> the responsibility of the property owner.  Should access to the infrastructure in easements require removal or relocation of property items then all works associated with the removal, relocation, reinstallation </w:t>
      </w:r>
      <w:r>
        <w:rPr>
          <w:rFonts w:eastAsia="Times New Roman" w:cstheme="minorHAnsi"/>
          <w:color w:val="1F497D" w:themeColor="text2"/>
          <w:lang w:eastAsia="en-AU"/>
        </w:rPr>
        <w:t>will be</w:t>
      </w:r>
      <w:r w:rsidRPr="000A29A2">
        <w:rPr>
          <w:rFonts w:eastAsia="Times New Roman" w:cstheme="minorHAnsi"/>
          <w:color w:val="1F497D" w:themeColor="text2"/>
          <w:lang w:eastAsia="en-AU"/>
        </w:rPr>
        <w:t xml:space="preserve"> at property owner’s expense.</w:t>
      </w:r>
    </w:p>
    <w:p w:rsidR="00CF65EE" w:rsidRDefault="00CF65EE" w:rsidP="00CF65EE">
      <w:pPr>
        <w:spacing w:before="100" w:beforeAutospacing="1" w:after="100" w:afterAutospacing="1" w:line="240" w:lineRule="auto"/>
        <w:rPr>
          <w:rFonts w:eastAsia="Times New Roman" w:cstheme="minorHAnsi"/>
          <w:color w:val="1F497D" w:themeColor="text2"/>
          <w:lang w:eastAsia="en-AU"/>
        </w:rPr>
        <w:sectPr w:rsidR="00CF65EE" w:rsidSect="009E44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r w:rsidRPr="000A29A2">
        <w:rPr>
          <w:rFonts w:eastAsia="Times New Roman" w:cstheme="minorHAnsi"/>
          <w:color w:val="1F497D" w:themeColor="text2"/>
          <w:lang w:eastAsia="en-AU"/>
        </w:rPr>
        <w:t xml:space="preserve">Wyndham </w:t>
      </w:r>
      <w:r>
        <w:rPr>
          <w:rFonts w:eastAsia="Times New Roman" w:cstheme="minorHAnsi"/>
          <w:color w:val="1F497D" w:themeColor="text2"/>
          <w:lang w:eastAsia="en-AU"/>
        </w:rPr>
        <w:t xml:space="preserve">City </w:t>
      </w:r>
      <w:r w:rsidRPr="000A29A2">
        <w:rPr>
          <w:rFonts w:eastAsia="Times New Roman" w:cstheme="minorHAnsi"/>
          <w:color w:val="1F497D" w:themeColor="text2"/>
          <w:lang w:eastAsia="en-AU"/>
        </w:rPr>
        <w:t>Council will give at least two weeks’ notice to property when access i</w:t>
      </w:r>
      <w:r>
        <w:rPr>
          <w:rFonts w:eastAsia="Times New Roman" w:cstheme="minorHAnsi"/>
          <w:color w:val="1F497D" w:themeColor="text2"/>
          <w:lang w:eastAsia="en-AU"/>
        </w:rPr>
        <w:t xml:space="preserve">s required. This allows time for the </w:t>
      </w:r>
      <w:r w:rsidRPr="000A29A2">
        <w:rPr>
          <w:rFonts w:eastAsia="Times New Roman" w:cstheme="minorHAnsi"/>
          <w:color w:val="1F497D" w:themeColor="text2"/>
          <w:lang w:eastAsia="en-AU"/>
        </w:rPr>
        <w:t xml:space="preserve">removal of items restricting or preventing access. This two weeks’ notice will not be applicable in cases of emergencies.  If access is refused at the end of the notice period </w:t>
      </w:r>
      <w:r>
        <w:rPr>
          <w:rFonts w:eastAsia="Times New Roman" w:cstheme="minorHAnsi"/>
          <w:color w:val="1F497D" w:themeColor="text2"/>
          <w:lang w:eastAsia="en-AU"/>
        </w:rPr>
        <w:t xml:space="preserve">Wyndham City Council </w:t>
      </w:r>
      <w:r w:rsidRPr="000A29A2">
        <w:rPr>
          <w:rFonts w:eastAsia="Times New Roman" w:cstheme="minorHAnsi"/>
          <w:color w:val="1F497D" w:themeColor="text2"/>
          <w:lang w:eastAsia="en-AU"/>
        </w:rPr>
        <w:t>has the right to engage in a formal process</w:t>
      </w:r>
      <w:r>
        <w:rPr>
          <w:rFonts w:eastAsia="Times New Roman" w:cstheme="minorHAnsi"/>
          <w:color w:val="1F497D" w:themeColor="text2"/>
          <w:lang w:eastAsia="en-AU"/>
        </w:rPr>
        <w:t xml:space="preserve"> for access and</w:t>
      </w:r>
      <w:r w:rsidRPr="000A29A2">
        <w:rPr>
          <w:rFonts w:eastAsia="Times New Roman" w:cstheme="minorHAnsi"/>
          <w:color w:val="1F497D" w:themeColor="text2"/>
          <w:lang w:eastAsia="en-AU"/>
        </w:rPr>
        <w:t xml:space="preserve"> associated costs</w:t>
      </w:r>
      <w:r>
        <w:rPr>
          <w:rFonts w:eastAsia="Times New Roman" w:cstheme="minorHAnsi"/>
          <w:color w:val="1F497D" w:themeColor="text2"/>
          <w:lang w:eastAsia="en-AU"/>
        </w:rPr>
        <w:t xml:space="preserve"> may be</w:t>
      </w:r>
      <w:r w:rsidRPr="000A29A2">
        <w:rPr>
          <w:rFonts w:eastAsia="Times New Roman" w:cstheme="minorHAnsi"/>
          <w:color w:val="1F497D" w:themeColor="text2"/>
          <w:lang w:eastAsia="en-AU"/>
        </w:rPr>
        <w:t xml:space="preserve"> payable by  property owner.</w:t>
      </w:r>
    </w:p>
    <w:p w:rsidR="00CF65EE" w:rsidRPr="00E87A43" w:rsidRDefault="00CF65EE" w:rsidP="00CF65EE">
      <w:pPr>
        <w:spacing w:before="100" w:beforeAutospacing="1" w:after="100" w:afterAutospacing="1" w:line="240" w:lineRule="auto"/>
        <w:rPr>
          <w:rFonts w:eastAsia="Times New Roman" w:cstheme="minorHAnsi"/>
          <w:u w:val="single"/>
          <w:lang w:eastAsia="en-AU"/>
        </w:rPr>
      </w:pPr>
      <w:r w:rsidRPr="00E87A43">
        <w:rPr>
          <w:rFonts w:eastAsia="Times New Roman" w:cstheme="minorHAnsi"/>
          <w:b/>
          <w:u w:val="single"/>
          <w:lang w:eastAsia="en-AU"/>
        </w:rPr>
        <w:lastRenderedPageBreak/>
        <w:t>Illustration 2 – Properties, Drains and Responsibilities</w:t>
      </w:r>
    </w:p>
    <w:p w:rsidR="009E4461" w:rsidRDefault="00CF65EE">
      <w:r>
        <w:rPr>
          <w:noProof/>
          <w:lang w:eastAsia="en-AU"/>
        </w:rPr>
        <w:drawing>
          <wp:inline distT="0" distB="0" distL="0" distR="0" wp14:anchorId="483C9000" wp14:editId="566D33E1">
            <wp:extent cx="9122735" cy="4890977"/>
            <wp:effectExtent l="0" t="0" r="2540" b="5080"/>
            <wp:docPr id="3" name="Picture 3" descr="cid:image001.png@01D05029.5F27C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5029.5F27CE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124944" cy="4892161"/>
                    </a:xfrm>
                    <a:prstGeom prst="rect">
                      <a:avLst/>
                    </a:prstGeom>
                    <a:noFill/>
                    <a:ln>
                      <a:noFill/>
                    </a:ln>
                  </pic:spPr>
                </pic:pic>
              </a:graphicData>
            </a:graphic>
          </wp:inline>
        </w:drawing>
      </w:r>
    </w:p>
    <w:p w:rsidR="00961BA5" w:rsidRDefault="004935E9"/>
    <w:sectPr w:rsidR="00961BA5" w:rsidSect="00CF65EE">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5EE" w:rsidRDefault="00CF65EE" w:rsidP="009E4461">
      <w:pPr>
        <w:spacing w:after="0" w:line="240" w:lineRule="auto"/>
      </w:pPr>
      <w:r>
        <w:separator/>
      </w:r>
    </w:p>
  </w:endnote>
  <w:endnote w:type="continuationSeparator" w:id="0">
    <w:p w:rsidR="00CF65EE" w:rsidRDefault="00CF65EE"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20105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axOT-Medium">
    <w:panose1 w:val="02010604060101020104"/>
    <w:charset w:val="00"/>
    <w:family w:val="modern"/>
    <w:notTrueType/>
    <w:pitch w:val="variable"/>
    <w:sig w:usb0="800000AF" w:usb1="4000247B" w:usb2="00000000" w:usb3="00000000" w:csb0="00000001" w:csb1="00000000"/>
  </w:font>
  <w:font w:name="DaxOT-Light">
    <w:panose1 w:val="02010504050101020104"/>
    <w:charset w:val="00"/>
    <w:family w:val="modern"/>
    <w:notTrueType/>
    <w:pitch w:val="variable"/>
    <w:sig w:usb0="800000AF" w:usb1="400024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61" w:rsidRPr="00D83528" w:rsidRDefault="009E4461" w:rsidP="00D83528">
    <w:pPr>
      <w:pStyle w:val="Footer"/>
      <w:pBdr>
        <w:top w:val="single" w:sz="12" w:space="1" w:color="F89647"/>
      </w:pBdr>
      <w:jc w:val="right"/>
      <w:rPr>
        <w:rFonts w:ascii="DaxOT-Light" w:hAnsi="DaxOT-Light"/>
        <w:color w:val="F89647"/>
        <w:sz w:val="20"/>
      </w:rPr>
    </w:pPr>
    <w:r w:rsidRPr="00D83528">
      <w:rPr>
        <w:rFonts w:ascii="DaxOT-Light" w:hAnsi="DaxOT-Light"/>
        <w:color w:val="F89647"/>
        <w:sz w:val="20"/>
      </w:rPr>
      <w:t>Wyndham City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61" w:rsidRPr="002D26EB" w:rsidRDefault="009E4461" w:rsidP="00D83528">
    <w:pPr>
      <w:pStyle w:val="Footer"/>
      <w:pBdr>
        <w:top w:val="single" w:sz="12" w:space="1" w:color="F89647"/>
      </w:pBdr>
      <w:tabs>
        <w:tab w:val="clear" w:pos="4513"/>
        <w:tab w:val="clear" w:pos="9026"/>
        <w:tab w:val="left" w:pos="2210"/>
      </w:tabs>
      <w:rPr>
        <w:rFonts w:ascii="DaxOT-Light" w:hAnsi="DaxOT-Light"/>
        <w:color w:val="002060"/>
        <w:sz w:val="20"/>
      </w:rPr>
    </w:pPr>
    <w:r w:rsidRPr="00D83528">
      <w:rPr>
        <w:rFonts w:ascii="DaxOT-Light" w:hAnsi="DaxOT-Light"/>
        <w:color w:val="F89647"/>
        <w:sz w:val="20"/>
      </w:rPr>
      <w:t>Wyndham City</w:t>
    </w:r>
    <w:r w:rsidR="002D26EB">
      <w:rPr>
        <w:rFonts w:ascii="DaxOT-Light" w:hAnsi="DaxOT-Light"/>
        <w:color w:val="002060"/>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D8" w:rsidRDefault="004A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5EE" w:rsidRDefault="00CF65EE" w:rsidP="009E4461">
      <w:pPr>
        <w:spacing w:after="0" w:line="240" w:lineRule="auto"/>
      </w:pPr>
      <w:r>
        <w:separator/>
      </w:r>
    </w:p>
  </w:footnote>
  <w:footnote w:type="continuationSeparator" w:id="0">
    <w:p w:rsidR="00CF65EE" w:rsidRDefault="00CF65EE" w:rsidP="009E4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61" w:rsidRDefault="00D83528">
    <w:pPr>
      <w:pStyle w:val="Header"/>
    </w:pPr>
    <w:r>
      <w:rPr>
        <w:noProof/>
        <w:lang w:eastAsia="en-AU"/>
      </w:rPr>
      <w:drawing>
        <wp:anchor distT="0" distB="0" distL="114300" distR="114300" simplePos="0" relativeHeight="251661312" behindDoc="1" locked="0" layoutInCell="1" allowOverlap="1" wp14:anchorId="48818DF0" wp14:editId="2D2F11BF">
          <wp:simplePos x="0" y="0"/>
          <wp:positionH relativeFrom="column">
            <wp:posOffset>690880</wp:posOffset>
          </wp:positionH>
          <wp:positionV relativeFrom="paragraph">
            <wp:posOffset>-1065988</wp:posOffset>
          </wp:positionV>
          <wp:extent cx="6400165" cy="1986280"/>
          <wp:effectExtent l="0" t="0" r="635" b="0"/>
          <wp:wrapNone/>
          <wp:docPr id="6" name="Picture 6" descr="Wyndham City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AndSandGraphic_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165" cy="1986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D8" w:rsidRDefault="004A51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D8" w:rsidRDefault="004A5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EE"/>
    <w:rsid w:val="002D26EB"/>
    <w:rsid w:val="004935E9"/>
    <w:rsid w:val="004A51D8"/>
    <w:rsid w:val="004B2511"/>
    <w:rsid w:val="006135B4"/>
    <w:rsid w:val="009E4461"/>
    <w:rsid w:val="00B30674"/>
    <w:rsid w:val="00C22E6A"/>
    <w:rsid w:val="00CF65EE"/>
    <w:rsid w:val="00D82D0A"/>
    <w:rsid w:val="00D83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F65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character" w:customStyle="1" w:styleId="Heading2Char">
    <w:name w:val="Heading 2 Char"/>
    <w:basedOn w:val="DefaultParagraphFont"/>
    <w:link w:val="Heading2"/>
    <w:uiPriority w:val="9"/>
    <w:rsid w:val="00CF65E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F65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F65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character" w:customStyle="1" w:styleId="Heading2Char">
    <w:name w:val="Heading 2 Char"/>
    <w:basedOn w:val="DefaultParagraphFont"/>
    <w:link w:val="Heading2"/>
    <w:uiPriority w:val="9"/>
    <w:rsid w:val="00CF65E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F6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cid:image001.png@01D05029.5F27CEF0" TargetMode="External"/><Relationship Id="rId2" Type="http://schemas.microsoft.com/office/2007/relationships/stylesWithEffects" Target="stylesWithEffect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yndham.vic.gov.au/residents/home/submit_reques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vicfile2\templates2016$\City%20Operations\Cover%20&amp;%20Follow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Cover &amp; Follower.dotx</Template>
  <TotalTime>0</TotalTime>
  <Pages>5</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Karnene Vidinopoulos</dc:creator>
  <cp:lastModifiedBy>Linda Scorsis</cp:lastModifiedBy>
  <cp:revision>2</cp:revision>
  <dcterms:created xsi:type="dcterms:W3CDTF">2017-08-30T02:18:00Z</dcterms:created>
  <dcterms:modified xsi:type="dcterms:W3CDTF">2017-08-30T02:18:00Z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A1793557</vt:lpwstr>
  </property>
  <property fmtid="{D5CDD505-2E9C-101B-9397-08002B2CF9AE}" pid="4" name="Objective-Title">
    <vt:lpwstr>Storm Water Drain &amp; Easement - Responsibilities &amp; Access</vt:lpwstr>
  </property>
  <property fmtid="{D5CDD505-2E9C-101B-9397-08002B2CF9AE}" pid="5" name="Objective-Comment">
    <vt:lpwstr>Storm Water Drain &amp; Easement - Responsibilities &amp; Access</vt:lpwstr>
  </property>
  <property fmtid="{D5CDD505-2E9C-101B-9397-08002B2CF9AE}" pid="6" name="Objective-CreationStamp">
    <vt:filetime>2017-08-30T02:13:57Z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2017-08-30T02:13:58Z</vt:filetime>
  </property>
  <property fmtid="{D5CDD505-2E9C-101B-9397-08002B2CF9AE}" pid="11" name="Objective-Owner">
    <vt:lpwstr>Karnene Vidinopolous</vt:lpwstr>
  </property>
  <property fmtid="{D5CDD505-2E9C-101B-9397-08002B2CF9AE}" pid="12" name="Objective-Path">
    <vt:lpwstr>Objective Global Folder:Assets:Stormwater:Maintenance &amp; Operations:</vt:lpwstr>
  </property>
  <property fmtid="{D5CDD505-2E9C-101B-9397-08002B2CF9AE}" pid="13" name="Objective-Parent">
    <vt:lpwstr>Maintenance &amp; Operations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qA1354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