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F6" w:rsidRPr="00C92035" w:rsidRDefault="00E778F6" w:rsidP="001709E8">
      <w:pPr>
        <w:jc w:val="both"/>
      </w:pPr>
    </w:p>
    <w:p w:rsidR="00B749DD" w:rsidRPr="00C92035" w:rsidRDefault="00B749DD" w:rsidP="001709E8">
      <w:pPr>
        <w:jc w:val="both"/>
      </w:pPr>
    </w:p>
    <w:p w:rsidR="00B749DD" w:rsidRPr="00C92035" w:rsidRDefault="00B749DD" w:rsidP="001709E8">
      <w:pPr>
        <w:jc w:val="both"/>
      </w:pPr>
    </w:p>
    <w:p w:rsidR="00B749DD" w:rsidRPr="00C92035" w:rsidRDefault="00D158E1" w:rsidP="001709E8">
      <w:pPr>
        <w:jc w:val="both"/>
      </w:pPr>
      <w:r w:rsidRPr="00C92035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6pt;margin-top:150.65pt;width:552.55pt;height:82.2pt;z-index:251659264;visibility:visibl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" filled="f" stroked="f">
            <v:textbox inset="0,0,0,0">
              <w:txbxContent>
                <w:p w:rsidR="009A040B" w:rsidRPr="0021581B" w:rsidRDefault="009A040B" w:rsidP="00B749DD">
                  <w:pPr>
                    <w:pStyle w:val="Header01"/>
                    <w:jc w:val="both"/>
                    <w:rPr>
                      <w:sz w:val="72"/>
                    </w:rPr>
                  </w:pPr>
                  <w:r>
                    <w:rPr>
                      <w:rFonts w:ascii="Arial" w:eastAsia="Arial" w:hAnsi="Arial" w:cs="Arial"/>
                      <w:sz w:val="72"/>
                      <w:szCs w:val="72"/>
                      <w:bdr w:val="nil"/>
                      <w:lang w:eastAsia="vi-VN"/>
                    </w:rPr>
                    <w:t>T</w:t>
                  </w:r>
                  <w:r w:rsidRPr="00DD0F54">
                    <w:rPr>
                      <w:rFonts w:ascii="Arial" w:eastAsia="Arial" w:hAnsi="Arial" w:cs="Arial"/>
                      <w:sz w:val="72"/>
                      <w:szCs w:val="72"/>
                      <w:bdr w:val="nil"/>
                      <w:lang w:eastAsia="vi-VN"/>
                    </w:rPr>
                    <w:t xml:space="preserve">hực hiện Chiến lược </w:t>
                  </w:r>
                  <w:r>
                    <w:rPr>
                      <w:rFonts w:ascii="Arial" w:eastAsia="Arial" w:hAnsi="Arial" w:cs="Arial"/>
                      <w:sz w:val="72"/>
                      <w:szCs w:val="72"/>
                      <w:bdr w:val="nil"/>
                      <w:lang w:eastAsia="vi-VN"/>
                    </w:rPr>
                    <w:t>N</w:t>
                  </w:r>
                  <w:r w:rsidRPr="00DD0F54">
                    <w:rPr>
                      <w:rFonts w:ascii="Arial" w:eastAsia="Arial" w:hAnsi="Arial" w:cs="Arial"/>
                      <w:sz w:val="72"/>
                      <w:szCs w:val="72"/>
                      <w:bdr w:val="nil"/>
                      <w:lang w:eastAsia="vi-VN"/>
                    </w:rPr>
                    <w:t>hà ở</w:t>
                  </w:r>
                </w:p>
                <w:p w:rsidR="009A040B" w:rsidRPr="00C92035" w:rsidRDefault="00C92035" w:rsidP="004042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9A040B" w:rsidRPr="00C92035">
                    <w:rPr>
                      <w:sz w:val="28"/>
                      <w:szCs w:val="28"/>
                    </w:rPr>
                    <w:t>TỜ THÔNG TIN</w:t>
                  </w:r>
                </w:p>
                <w:p w:rsidR="009A040B" w:rsidRPr="00DF1843" w:rsidRDefault="009A040B" w:rsidP="00B749DD">
                  <w:pPr>
                    <w:pStyle w:val="IntroPara01"/>
                    <w:jc w:val="both"/>
                  </w:pPr>
                </w:p>
                <w:p w:rsidR="009A040B" w:rsidRDefault="009A040B" w:rsidP="00B749DD">
                  <w:pPr>
                    <w:pStyle w:val="Header01"/>
                    <w:jc w:val="both"/>
                  </w:pPr>
                </w:p>
              </w:txbxContent>
            </v:textbox>
            <w10:wrap type="through" anchory="page"/>
          </v:shape>
        </w:pict>
      </w:r>
    </w:p>
    <w:p w:rsidR="0095254C" w:rsidRPr="00C92035" w:rsidRDefault="0040421D" w:rsidP="001709E8">
      <w:pPr>
        <w:pStyle w:val="Style1"/>
        <w:jc w:val="both"/>
      </w:pPr>
      <w:r w:rsidRPr="00C92035">
        <w:t>Chiến lược Nhà ở &amp; Đặc điểm Cộng đồng là gì</w:t>
      </w:r>
      <w:r w:rsidR="0095254C" w:rsidRPr="00C92035">
        <w:t>?</w:t>
      </w:r>
    </w:p>
    <w:p w:rsidR="0040421D" w:rsidRPr="00C92035" w:rsidRDefault="0040421D" w:rsidP="0040421D">
      <w:pPr>
        <w:jc w:val="both"/>
      </w:pPr>
      <w:r w:rsidRPr="00C92035">
        <w:t xml:space="preserve">Wyndham đã xây dựng Chiến lược Nhà ở và Đặc điểm Cộng đồng vào năm 2015 sau khi tham khảo rộng rãi </w:t>
      </w:r>
      <w:r w:rsidR="00DB5245" w:rsidRPr="00C92035">
        <w:t xml:space="preserve">với </w:t>
      </w:r>
      <w:r w:rsidRPr="00C92035">
        <w:t>các bên hưởng lợi và cộng đồng.</w:t>
      </w:r>
    </w:p>
    <w:p w:rsidR="0040421D" w:rsidRPr="00C92035" w:rsidRDefault="0040421D" w:rsidP="0040421D">
      <w:pPr>
        <w:jc w:val="both"/>
      </w:pPr>
      <w:r w:rsidRPr="00C92035">
        <w:t xml:space="preserve">Mục đích của Chiến lược này là rà soát lại nhu cầu và các vấn đề nhà ở của Hội đồng Thành phố, cung cấp tầm nhìn về nhà ở tại Wyndham và cung cấp </w:t>
      </w:r>
      <w:r w:rsidR="00987FB8" w:rsidRPr="00C92035">
        <w:t xml:space="preserve">cơ sở </w:t>
      </w:r>
      <w:r w:rsidRPr="00C92035">
        <w:t>đáp ứng nhu cầu nhà ở trong tương lai.</w:t>
      </w:r>
    </w:p>
    <w:p w:rsidR="0040421D" w:rsidRPr="00C92035" w:rsidRDefault="0040421D" w:rsidP="0040421D">
      <w:pPr>
        <w:jc w:val="both"/>
      </w:pPr>
      <w:r w:rsidRPr="00C92035">
        <w:t xml:space="preserve">Hội đồng Thành phố đã thông qua Chiến lược </w:t>
      </w:r>
      <w:r w:rsidR="004B6EB8" w:rsidRPr="00C92035">
        <w:t xml:space="preserve">này </w:t>
      </w:r>
      <w:r w:rsidRPr="00C92035">
        <w:t xml:space="preserve">vào tháng </w:t>
      </w:r>
      <w:r w:rsidR="004B6EB8" w:rsidRPr="00C92035">
        <w:t xml:space="preserve">8 </w:t>
      </w:r>
      <w:r w:rsidRPr="00C92035">
        <w:t>năm 2015.</w:t>
      </w:r>
    </w:p>
    <w:p w:rsidR="0040421D" w:rsidRPr="00C92035" w:rsidRDefault="004B6EB8" w:rsidP="0040421D">
      <w:pPr>
        <w:jc w:val="both"/>
      </w:pPr>
      <w:r w:rsidRPr="00C92035">
        <w:t xml:space="preserve">Những </w:t>
      </w:r>
      <w:r w:rsidR="0040421D" w:rsidRPr="00C92035">
        <w:t xml:space="preserve">yếu tố chính và tầm nhìn của </w:t>
      </w:r>
      <w:r w:rsidR="00987FB8" w:rsidRPr="00C92035">
        <w:t xml:space="preserve">trong Chiến lược này </w:t>
      </w:r>
      <w:r w:rsidR="0040421D" w:rsidRPr="00C92035">
        <w:t xml:space="preserve">đảm bảo </w:t>
      </w:r>
      <w:r w:rsidRPr="00C92035">
        <w:t xml:space="preserve">rằng </w:t>
      </w:r>
      <w:r w:rsidR="0040421D" w:rsidRPr="00C92035">
        <w:t>nhà ở:</w:t>
      </w:r>
    </w:p>
    <w:p w:rsidR="004B6EB8" w:rsidRPr="00C92035" w:rsidRDefault="004B6EB8" w:rsidP="004B6EB8">
      <w:pPr>
        <w:pStyle w:val="ListParagraph"/>
        <w:numPr>
          <w:ilvl w:val="0"/>
          <w:numId w:val="8"/>
        </w:numPr>
        <w:ind w:left="360"/>
        <w:jc w:val="both"/>
      </w:pPr>
      <w:r w:rsidRPr="00C92035">
        <w:t>Đáp ứng các nhu cầu hiện tại và tương lai của người dân;</w:t>
      </w:r>
    </w:p>
    <w:p w:rsidR="004B6EB8" w:rsidRPr="00C92035" w:rsidRDefault="004B6EB8" w:rsidP="004B6EB8">
      <w:pPr>
        <w:pStyle w:val="ListParagraph"/>
        <w:numPr>
          <w:ilvl w:val="0"/>
          <w:numId w:val="8"/>
        </w:numPr>
        <w:ind w:left="360"/>
        <w:jc w:val="both"/>
      </w:pPr>
      <w:r w:rsidRPr="00C92035">
        <w:t xml:space="preserve">Cung cấp </w:t>
      </w:r>
      <w:r w:rsidR="00DD2DC2" w:rsidRPr="00C92035">
        <w:t xml:space="preserve">đa dạng </w:t>
      </w:r>
      <w:r w:rsidRPr="00C92035">
        <w:t>các loại nhà ở;</w:t>
      </w:r>
    </w:p>
    <w:p w:rsidR="004B6EB8" w:rsidRPr="00C92035" w:rsidRDefault="004B6EB8" w:rsidP="001709E8">
      <w:pPr>
        <w:pStyle w:val="ListParagraph"/>
        <w:numPr>
          <w:ilvl w:val="0"/>
          <w:numId w:val="8"/>
        </w:numPr>
        <w:ind w:left="360"/>
        <w:jc w:val="both"/>
      </w:pPr>
      <w:r w:rsidRPr="00C92035">
        <w:t>Giải quyết vấn đề bền vững môi trường;</w:t>
      </w:r>
    </w:p>
    <w:p w:rsidR="004B6EB8" w:rsidRPr="00C92035" w:rsidRDefault="004B6EB8" w:rsidP="004B6EB8">
      <w:pPr>
        <w:pStyle w:val="ListParagraph"/>
        <w:numPr>
          <w:ilvl w:val="0"/>
          <w:numId w:val="8"/>
        </w:numPr>
        <w:ind w:left="360"/>
        <w:jc w:val="both"/>
      </w:pPr>
      <w:r w:rsidRPr="00C92035">
        <w:t>Giải quyết vấn đề khả năng chi trả và nhu cầu nhà ở đặc biệt;</w:t>
      </w:r>
    </w:p>
    <w:p w:rsidR="004B6EB8" w:rsidRPr="00C92035" w:rsidRDefault="004B6EB8" w:rsidP="004B6EB8">
      <w:pPr>
        <w:pStyle w:val="ListParagraph"/>
        <w:numPr>
          <w:ilvl w:val="0"/>
          <w:numId w:val="8"/>
        </w:numPr>
        <w:ind w:left="360"/>
        <w:jc w:val="both"/>
      </w:pPr>
      <w:r w:rsidRPr="00C92035">
        <w:t xml:space="preserve">Khuyến khích </w:t>
      </w:r>
      <w:r w:rsidR="00DE48E9" w:rsidRPr="00C92035">
        <w:t xml:space="preserve">phát triển </w:t>
      </w:r>
      <w:r w:rsidR="00DD2DC2" w:rsidRPr="00C92035">
        <w:t xml:space="preserve">nhà ở </w:t>
      </w:r>
      <w:r w:rsidRPr="00C92035">
        <w:t xml:space="preserve">mật độ trung bình và cao, đó là </w:t>
      </w:r>
      <w:r w:rsidR="00DE48E9" w:rsidRPr="00C92035">
        <w:t xml:space="preserve">những khu vực </w:t>
      </w:r>
      <w:r w:rsidR="00DD2DC2" w:rsidRPr="00C92035">
        <w:t xml:space="preserve">nằm trong khoảng cách đi bộ đến </w:t>
      </w:r>
      <w:r w:rsidRPr="00C92035">
        <w:t xml:space="preserve">mạng lưới giao thông công cộng và </w:t>
      </w:r>
      <w:r w:rsidR="00DE48E9" w:rsidRPr="00C92035">
        <w:t xml:space="preserve">các </w:t>
      </w:r>
      <w:r w:rsidRPr="00C92035">
        <w:t>trung tâm hoạt động;</w:t>
      </w:r>
    </w:p>
    <w:p w:rsidR="004B6EB8" w:rsidRPr="00C92035" w:rsidRDefault="00FC702D" w:rsidP="004B6EB8">
      <w:pPr>
        <w:pStyle w:val="ListParagraph"/>
        <w:numPr>
          <w:ilvl w:val="0"/>
          <w:numId w:val="8"/>
        </w:numPr>
        <w:ind w:left="360"/>
        <w:jc w:val="both"/>
      </w:pPr>
      <w:r w:rsidRPr="00C92035">
        <w:t>G</w:t>
      </w:r>
      <w:r w:rsidR="004B6EB8" w:rsidRPr="00C92035">
        <w:t xml:space="preserve">óp </w:t>
      </w:r>
      <w:r w:rsidRPr="00C92035">
        <w:t xml:space="preserve">phần </w:t>
      </w:r>
      <w:r w:rsidR="00FA4CF0" w:rsidRPr="00C92035">
        <w:t xml:space="preserve">vào đặc tính cộng đồng </w:t>
      </w:r>
      <w:r w:rsidR="004B6EB8" w:rsidRPr="00C92035">
        <w:t>ưa thích; và</w:t>
      </w:r>
    </w:p>
    <w:p w:rsidR="0095254C" w:rsidRPr="00C92035" w:rsidRDefault="00FA4CF0" w:rsidP="00E04991">
      <w:pPr>
        <w:pStyle w:val="ListParagraph"/>
        <w:numPr>
          <w:ilvl w:val="0"/>
          <w:numId w:val="8"/>
        </w:numPr>
        <w:ind w:left="360"/>
        <w:jc w:val="both"/>
      </w:pPr>
      <w:r w:rsidRPr="00C92035">
        <w:t xml:space="preserve">Nâng cao </w:t>
      </w:r>
      <w:r w:rsidR="004B6EB8" w:rsidRPr="00C92035">
        <w:t xml:space="preserve">tinh thần giá trị </w:t>
      </w:r>
      <w:r w:rsidR="00365478" w:rsidRPr="00C92035">
        <w:t xml:space="preserve">cộng đồng và </w:t>
      </w:r>
      <w:r w:rsidR="004B6EB8" w:rsidRPr="00C92035">
        <w:t xml:space="preserve">ý thức </w:t>
      </w:r>
      <w:r w:rsidR="00E04991" w:rsidRPr="00C92035">
        <w:t>mạnh mẽ</w:t>
      </w:r>
      <w:r w:rsidR="00365478" w:rsidRPr="00C92035">
        <w:t xml:space="preserve"> </w:t>
      </w:r>
      <w:r w:rsidR="00FC702D" w:rsidRPr="00C92035">
        <w:t xml:space="preserve">về bản sắc </w:t>
      </w:r>
      <w:r w:rsidR="00365478" w:rsidRPr="00C92035">
        <w:t>của Wyndham</w:t>
      </w:r>
      <w:r w:rsidR="0095254C" w:rsidRPr="00C92035">
        <w:t xml:space="preserve">. </w:t>
      </w:r>
    </w:p>
    <w:p w:rsidR="00E04991" w:rsidRPr="00C92035" w:rsidRDefault="00E04991" w:rsidP="001709E8">
      <w:pPr>
        <w:jc w:val="both"/>
      </w:pPr>
      <w:r w:rsidRPr="00C92035">
        <w:t xml:space="preserve">Chiến lược </w:t>
      </w:r>
      <w:r w:rsidR="00DB5245" w:rsidRPr="00C92035">
        <w:t xml:space="preserve">này </w:t>
      </w:r>
      <w:r w:rsidRPr="00C92035">
        <w:t xml:space="preserve">cũng được chuẩn bị </w:t>
      </w:r>
      <w:r w:rsidR="002645E7" w:rsidRPr="00C92035">
        <w:t xml:space="preserve">nhằm </w:t>
      </w:r>
      <w:r w:rsidRPr="00C92035">
        <w:t xml:space="preserve">cung cấp </w:t>
      </w:r>
      <w:r w:rsidR="002645E7" w:rsidRPr="00C92035">
        <w:t xml:space="preserve">giải trình </w:t>
      </w:r>
      <w:r w:rsidRPr="00C92035">
        <w:t xml:space="preserve">chiến lược cho việc áp dụng các khu dân cư mới, được </w:t>
      </w:r>
      <w:r w:rsidR="00DE0F2E" w:rsidRPr="00C92035">
        <w:t xml:space="preserve">đưa vào </w:t>
      </w:r>
      <w:r w:rsidR="00DB5245" w:rsidRPr="00C92035">
        <w:t>Chương trình</w:t>
      </w:r>
      <w:r w:rsidRPr="00C92035">
        <w:t xml:space="preserve"> Quy hoạch Victoria </w:t>
      </w:r>
      <w:r w:rsidR="00DB5245" w:rsidRPr="00C92035">
        <w:rPr>
          <w:rFonts w:cs="Arial"/>
        </w:rPr>
        <w:t xml:space="preserve">(Victorian Planning Schemes) vào </w:t>
      </w:r>
      <w:r w:rsidRPr="00C92035">
        <w:t>năm 2013.</w:t>
      </w:r>
    </w:p>
    <w:p w:rsidR="0095254C" w:rsidRPr="00C92035" w:rsidRDefault="00C020A1" w:rsidP="001709E8">
      <w:pPr>
        <w:pStyle w:val="Style1"/>
        <w:jc w:val="both"/>
      </w:pPr>
      <w:r w:rsidRPr="00C92035">
        <w:t>Khu dân cư mới là gì</w:t>
      </w:r>
      <w:r w:rsidR="0095254C" w:rsidRPr="00C92035">
        <w:t>?</w:t>
      </w:r>
    </w:p>
    <w:p w:rsidR="00CB014C" w:rsidRPr="00C92035" w:rsidRDefault="00CB014C" w:rsidP="001709E8">
      <w:pPr>
        <w:jc w:val="both"/>
      </w:pPr>
      <w:r w:rsidRPr="00C92035">
        <w:t xml:space="preserve">Vào năm 2013, Chính phủ Victoria </w:t>
      </w:r>
      <w:r w:rsidR="001555B0" w:rsidRPr="00C92035">
        <w:t xml:space="preserve">đã đưa ra khái niệm </w:t>
      </w:r>
      <w:r w:rsidRPr="00C92035">
        <w:t xml:space="preserve">ba 'khu dân cư mới' để </w:t>
      </w:r>
      <w:r w:rsidR="001555B0" w:rsidRPr="00C92035">
        <w:t xml:space="preserve">làm </w:t>
      </w:r>
      <w:r w:rsidRPr="00C92035">
        <w:t xml:space="preserve">rõ hơn loại hình phát triển được </w:t>
      </w:r>
      <w:r w:rsidR="001555B0" w:rsidRPr="00C92035">
        <w:t xml:space="preserve">kỳ vọng tại một </w:t>
      </w:r>
      <w:r w:rsidRPr="00C92035">
        <w:t xml:space="preserve">khu vực dân cư. </w:t>
      </w:r>
      <w:r w:rsidR="008C2530" w:rsidRPr="00C92035">
        <w:t xml:space="preserve">Các </w:t>
      </w:r>
      <w:r w:rsidRPr="00C92035">
        <w:t xml:space="preserve">Hội đồng </w:t>
      </w:r>
      <w:r w:rsidR="008C2530" w:rsidRPr="00C92035">
        <w:t xml:space="preserve">Thành phố </w:t>
      </w:r>
      <w:r w:rsidR="00FE745B" w:rsidRPr="00C92035">
        <w:t xml:space="preserve">được </w:t>
      </w:r>
      <w:r w:rsidRPr="00C92035">
        <w:t xml:space="preserve">yêu cầu </w:t>
      </w:r>
      <w:r w:rsidR="00FE745B" w:rsidRPr="00C92035">
        <w:t xml:space="preserve">triển khai </w:t>
      </w:r>
      <w:r w:rsidR="00456B66" w:rsidRPr="00C92035">
        <w:t xml:space="preserve">việc phân </w:t>
      </w:r>
      <w:r w:rsidRPr="00C92035">
        <w:t xml:space="preserve">khu </w:t>
      </w:r>
      <w:r w:rsidR="00FE745B" w:rsidRPr="00C92035">
        <w:t xml:space="preserve">vực </w:t>
      </w:r>
      <w:r w:rsidRPr="00C92035">
        <w:t xml:space="preserve">trong </w:t>
      </w:r>
      <w:r w:rsidR="00DB5245" w:rsidRPr="00C92035">
        <w:t xml:space="preserve">địa phận </w:t>
      </w:r>
      <w:r w:rsidR="00FE745B" w:rsidRPr="00C92035">
        <w:t xml:space="preserve">Thành phố </w:t>
      </w:r>
      <w:r w:rsidRPr="00C92035">
        <w:t xml:space="preserve">của </w:t>
      </w:r>
      <w:r w:rsidR="00FE745B" w:rsidRPr="00C92035">
        <w:t xml:space="preserve">mình </w:t>
      </w:r>
      <w:r w:rsidRPr="00C92035">
        <w:t xml:space="preserve">dựa trên các chiến lược và chính sách về nhà ở và </w:t>
      </w:r>
      <w:r w:rsidR="00FE745B" w:rsidRPr="00C92035">
        <w:t xml:space="preserve">đặc tính cộng đồng </w:t>
      </w:r>
      <w:r w:rsidRPr="00C92035">
        <w:t>hiện có.</w:t>
      </w:r>
    </w:p>
    <w:p w:rsidR="00C92035" w:rsidRDefault="00C92035" w:rsidP="001709E8">
      <w:pPr>
        <w:jc w:val="both"/>
      </w:pPr>
    </w:p>
    <w:p w:rsidR="0095254C" w:rsidRPr="00C92035" w:rsidRDefault="00FE745B" w:rsidP="001709E8">
      <w:pPr>
        <w:jc w:val="both"/>
      </w:pPr>
      <w:bookmarkStart w:id="0" w:name="_GoBack"/>
      <w:bookmarkEnd w:id="0"/>
      <w:r w:rsidRPr="00C92035">
        <w:lastRenderedPageBreak/>
        <w:t>Ba khu vực dân cư mới là</w:t>
      </w:r>
      <w:r w:rsidR="001709E8" w:rsidRPr="00C92035">
        <w:t>:</w:t>
      </w:r>
    </w:p>
    <w:p w:rsidR="00A50816" w:rsidRPr="00C92035" w:rsidRDefault="00FE745B" w:rsidP="001709E8">
      <w:pPr>
        <w:pStyle w:val="ListParagraph"/>
        <w:numPr>
          <w:ilvl w:val="0"/>
          <w:numId w:val="9"/>
        </w:numPr>
        <w:ind w:left="360"/>
        <w:jc w:val="both"/>
      </w:pPr>
      <w:r w:rsidRPr="00C92035">
        <w:rPr>
          <w:b/>
        </w:rPr>
        <w:t>Khu vực Tăng trưởng Dân cư</w:t>
      </w:r>
      <w:r w:rsidR="00A50816" w:rsidRPr="00C92035">
        <w:rPr>
          <w:b/>
        </w:rPr>
        <w:t xml:space="preserve"> </w:t>
      </w:r>
      <w:r w:rsidR="00A50816" w:rsidRPr="00C92035">
        <w:t xml:space="preserve">cho phép tăng trưởng nhà ở mới và tăng mật độ dân cư tại các khu vực gần các trung tâm hoạt động, </w:t>
      </w:r>
      <w:r w:rsidR="00456B66" w:rsidRPr="00C92035">
        <w:t xml:space="preserve">trạm </w:t>
      </w:r>
      <w:proofErr w:type="gramStart"/>
      <w:r w:rsidR="00A50816" w:rsidRPr="00C92035">
        <w:t>xe</w:t>
      </w:r>
      <w:proofErr w:type="gramEnd"/>
      <w:r w:rsidR="00A50816" w:rsidRPr="00C92035">
        <w:t xml:space="preserve"> lửa và các khu vực khác </w:t>
      </w:r>
      <w:r w:rsidR="00907F38" w:rsidRPr="00C92035">
        <w:t xml:space="preserve">thích </w:t>
      </w:r>
      <w:r w:rsidR="00A50816" w:rsidRPr="00C92035">
        <w:t xml:space="preserve">hợp </w:t>
      </w:r>
      <w:r w:rsidR="00907F38" w:rsidRPr="00C92035">
        <w:t xml:space="preserve">để </w:t>
      </w:r>
      <w:r w:rsidR="00451C9C" w:rsidRPr="00C92035">
        <w:t xml:space="preserve">gia tăng các </w:t>
      </w:r>
      <w:r w:rsidR="00A50816" w:rsidRPr="00C92035">
        <w:t xml:space="preserve">hoạt động nhà ở. </w:t>
      </w:r>
    </w:p>
    <w:p w:rsidR="00907F38" w:rsidRPr="00C92035" w:rsidRDefault="00907F38" w:rsidP="00907F38">
      <w:pPr>
        <w:pStyle w:val="ListParagraph"/>
        <w:ind w:left="360"/>
        <w:jc w:val="both"/>
      </w:pPr>
    </w:p>
    <w:p w:rsidR="00451C9C" w:rsidRPr="00C92035" w:rsidRDefault="00451C9C" w:rsidP="00451C9C">
      <w:pPr>
        <w:pStyle w:val="ListParagraph"/>
        <w:numPr>
          <w:ilvl w:val="0"/>
          <w:numId w:val="9"/>
        </w:numPr>
        <w:ind w:left="360"/>
        <w:jc w:val="both"/>
      </w:pPr>
      <w:r w:rsidRPr="00C92035">
        <w:rPr>
          <w:b/>
        </w:rPr>
        <w:t xml:space="preserve">Khu vực Dân cư Thông thường </w:t>
      </w:r>
      <w:r w:rsidRPr="00C92035">
        <w:t>sẽ tuân thủ và gìn giữ đặc tính đô thị</w:t>
      </w:r>
      <w:r w:rsidR="00456B66" w:rsidRPr="00C92035">
        <w:t>,</w:t>
      </w:r>
      <w:r w:rsidRPr="00C92035">
        <w:t xml:space="preserve"> đồng thời cho phép tăng trưởng nhà ở và mật độ trung bình tại hầu hết các khu vực dân cư nơi có tốc độ tăng trưởng </w:t>
      </w:r>
      <w:r w:rsidR="00907F38" w:rsidRPr="00C92035">
        <w:t xml:space="preserve">nhà ở </w:t>
      </w:r>
      <w:r w:rsidRPr="00C92035">
        <w:t>và mật độ vừa phải</w:t>
      </w:r>
      <w:r w:rsidR="00907F38" w:rsidRPr="00C92035">
        <w:t>,</w:t>
      </w:r>
      <w:r w:rsidRPr="00C92035">
        <w:t xml:space="preserve"> phù hợp với đặc tính cộng đồng hiện có.</w:t>
      </w:r>
    </w:p>
    <w:p w:rsidR="00907F38" w:rsidRPr="00C92035" w:rsidRDefault="00907F38" w:rsidP="00907F38">
      <w:pPr>
        <w:pStyle w:val="ListParagraph"/>
      </w:pPr>
    </w:p>
    <w:p w:rsidR="00451C9C" w:rsidRPr="00C92035" w:rsidRDefault="00451C9C" w:rsidP="001709E8">
      <w:pPr>
        <w:pStyle w:val="ListParagraph"/>
        <w:numPr>
          <w:ilvl w:val="0"/>
          <w:numId w:val="9"/>
        </w:numPr>
        <w:ind w:left="360"/>
        <w:jc w:val="both"/>
      </w:pPr>
      <w:r w:rsidRPr="00C92035">
        <w:rPr>
          <w:b/>
        </w:rPr>
        <w:t xml:space="preserve">Khu vực Dân cư Cộng đồng </w:t>
      </w:r>
      <w:r w:rsidRPr="00C92035">
        <w:t xml:space="preserve">hạn chế tăng trưởng nhà ở tại các khu vực có đặc tính cộng đồng hoặc </w:t>
      </w:r>
      <w:r w:rsidR="00DB5245" w:rsidRPr="00C92035">
        <w:t xml:space="preserve">tầm quan trọng về </w:t>
      </w:r>
      <w:r w:rsidRPr="00C92035">
        <w:t xml:space="preserve">di sản, hoặc hạn chế </w:t>
      </w:r>
      <w:r w:rsidR="00456B66" w:rsidRPr="00C92035">
        <w:t xml:space="preserve">về </w:t>
      </w:r>
      <w:r w:rsidRPr="00C92035">
        <w:t>cơ sở hạ tầng.</w:t>
      </w:r>
    </w:p>
    <w:p w:rsidR="00684874" w:rsidRPr="00C92035" w:rsidRDefault="00DA191E" w:rsidP="00684874">
      <w:pPr>
        <w:jc w:val="both"/>
      </w:pPr>
      <w:r w:rsidRPr="00C92035">
        <w:t xml:space="preserve">Tại thời điểm đó </w:t>
      </w:r>
      <w:r w:rsidR="00684874" w:rsidRPr="00C92035">
        <w:t xml:space="preserve">Hội đồng Thành phố Wyndham không có chiến lược </w:t>
      </w:r>
      <w:r w:rsidRPr="00C92035">
        <w:t>phù hợ</w:t>
      </w:r>
      <w:r w:rsidR="00D849EE" w:rsidRPr="00C92035">
        <w:t xml:space="preserve">p, nên </w:t>
      </w:r>
      <w:r w:rsidR="00BD59F9" w:rsidRPr="00C92035">
        <w:t xml:space="preserve">đã </w:t>
      </w:r>
      <w:r w:rsidR="00684874" w:rsidRPr="00C92035">
        <w:t xml:space="preserve">ngay lập tức </w:t>
      </w:r>
      <w:r w:rsidR="00DB5245" w:rsidRPr="00C92035">
        <w:t xml:space="preserve">soạn thảo </w:t>
      </w:r>
      <w:r w:rsidR="00684874" w:rsidRPr="00C92035">
        <w:t xml:space="preserve">Chiến lược Nhà ở và </w:t>
      </w:r>
      <w:r w:rsidRPr="00C92035">
        <w:t xml:space="preserve">Đặc tính Cộng đồng </w:t>
      </w:r>
      <w:r w:rsidR="00DB5245" w:rsidRPr="00C92035">
        <w:rPr>
          <w:rFonts w:cs="Arial"/>
        </w:rPr>
        <w:t xml:space="preserve">(Neighbourhood Character Strategy) </w:t>
      </w:r>
      <w:r w:rsidR="00BD59F9" w:rsidRPr="00C92035">
        <w:t xml:space="preserve">để </w:t>
      </w:r>
      <w:r w:rsidR="00684874" w:rsidRPr="00C92035">
        <w:t xml:space="preserve">cung cấp hướng </w:t>
      </w:r>
      <w:r w:rsidR="00BD59F9" w:rsidRPr="00C92035">
        <w:t xml:space="preserve">dẫn phù hợp </w:t>
      </w:r>
      <w:r w:rsidR="00DB5245" w:rsidRPr="00C92035">
        <w:t xml:space="preserve">nhằm </w:t>
      </w:r>
      <w:r w:rsidR="00DB5245" w:rsidRPr="00C92035">
        <w:rPr>
          <w:rFonts w:cs="Arial"/>
        </w:rPr>
        <w:t>áp dụng đúng việc phân khu</w:t>
      </w:r>
      <w:r w:rsidR="00684874" w:rsidRPr="00C92035">
        <w:t>.</w:t>
      </w:r>
    </w:p>
    <w:p w:rsidR="00684874" w:rsidRPr="00C92035" w:rsidRDefault="00DA191E" w:rsidP="00684874">
      <w:pPr>
        <w:jc w:val="both"/>
      </w:pPr>
      <w:r w:rsidRPr="00C92035">
        <w:t xml:space="preserve">Vào </w:t>
      </w:r>
      <w:r w:rsidR="00684874" w:rsidRPr="00C92035">
        <w:t xml:space="preserve">năm 2014, Chính phủ </w:t>
      </w:r>
      <w:r w:rsidRPr="00C92035">
        <w:t xml:space="preserve">Tiểu bang đã </w:t>
      </w:r>
      <w:r w:rsidR="00684874" w:rsidRPr="00C92035">
        <w:t xml:space="preserve">áp dụng </w:t>
      </w:r>
      <w:r w:rsidR="001F1E0F" w:rsidRPr="00C92035">
        <w:t>Khu vực N</w:t>
      </w:r>
      <w:r w:rsidR="00684874" w:rsidRPr="00C92035">
        <w:t xml:space="preserve">hà ở </w:t>
      </w:r>
      <w:r w:rsidR="001F1E0F" w:rsidRPr="00C92035">
        <w:t xml:space="preserve">Thông thường cho </w:t>
      </w:r>
      <w:r w:rsidR="00684874" w:rsidRPr="00C92035">
        <w:t xml:space="preserve">hầu hết </w:t>
      </w:r>
      <w:r w:rsidR="001F1E0F" w:rsidRPr="00C92035">
        <w:t xml:space="preserve">các khu đất dân cư </w:t>
      </w:r>
      <w:r w:rsidR="00684874" w:rsidRPr="00C92035">
        <w:t>ở Wyndham.</w:t>
      </w:r>
    </w:p>
    <w:p w:rsidR="0095254C" w:rsidRPr="00C92035" w:rsidRDefault="0031040A" w:rsidP="001709E8">
      <w:pPr>
        <w:pStyle w:val="Style1"/>
        <w:jc w:val="both"/>
      </w:pPr>
      <w:r w:rsidRPr="00C92035">
        <w:t>Các khu vực mới được áp dụng tại Wyndham như thế nào?</w:t>
      </w:r>
    </w:p>
    <w:p w:rsidR="0031040A" w:rsidRPr="00C92035" w:rsidRDefault="0031040A" w:rsidP="0031040A">
      <w:pPr>
        <w:jc w:val="both"/>
      </w:pPr>
      <w:r w:rsidRPr="00C92035">
        <w:t xml:space="preserve">Chiến lược này </w:t>
      </w:r>
      <w:r w:rsidR="0081194C" w:rsidRPr="00C92035">
        <w:t xml:space="preserve">tạo </w:t>
      </w:r>
      <w:r w:rsidRPr="00C92035">
        <w:t xml:space="preserve">khuôn khổ áp dụng </w:t>
      </w:r>
      <w:r w:rsidR="0081194C" w:rsidRPr="00C92035">
        <w:t xml:space="preserve">cho </w:t>
      </w:r>
      <w:r w:rsidRPr="00C92035">
        <w:t>ba khu vực mới dự</w:t>
      </w:r>
      <w:r w:rsidR="00DB5245" w:rsidRPr="00C92035">
        <w:t>a trên ‘</w:t>
      </w:r>
      <w:r w:rsidRPr="00C92035">
        <w:t>khu vực thay đổi', những địa điểm phù hợp cho các mức độ thay đổi khác nhau. Có ba 'khu vực thay đổi' chính được xác định tại Wyndham.</w:t>
      </w:r>
    </w:p>
    <w:p w:rsidR="0031040A" w:rsidRPr="00C92035" w:rsidRDefault="0031040A" w:rsidP="0031040A">
      <w:pPr>
        <w:jc w:val="both"/>
      </w:pPr>
      <w:r w:rsidRPr="00C92035">
        <w:t>Ba khu vực thay đổi tương quan với ba khu vực mới là:</w:t>
      </w:r>
    </w:p>
    <w:p w:rsidR="00E94CEE" w:rsidRPr="00C92035" w:rsidRDefault="00E94CEE" w:rsidP="00E94CEE">
      <w:pPr>
        <w:pStyle w:val="ListParagraph"/>
        <w:numPr>
          <w:ilvl w:val="0"/>
          <w:numId w:val="11"/>
        </w:numPr>
        <w:ind w:left="360"/>
        <w:jc w:val="both"/>
      </w:pPr>
      <w:r w:rsidRPr="00C92035">
        <w:rPr>
          <w:b/>
        </w:rPr>
        <w:t xml:space="preserve">Khu vực Thay đổi Đáng kể </w:t>
      </w:r>
      <w:r w:rsidRPr="00C92035">
        <w:t xml:space="preserve">ở những </w:t>
      </w:r>
      <w:r w:rsidR="00DB5245" w:rsidRPr="00C92035">
        <w:t xml:space="preserve">địa điểm </w:t>
      </w:r>
      <w:r w:rsidRPr="00C92035">
        <w:t xml:space="preserve">lý tưởng cho việc phát triển mới và có </w:t>
      </w:r>
      <w:r w:rsidR="0081194C" w:rsidRPr="00C92035">
        <w:t xml:space="preserve">ít </w:t>
      </w:r>
      <w:r w:rsidRPr="00C92035">
        <w:t>hạn chế</w:t>
      </w:r>
      <w:r w:rsidR="0081194C" w:rsidRPr="00C92035">
        <w:t>,</w:t>
      </w:r>
      <w:r w:rsidRPr="00C92035">
        <w:t xml:space="preserve"> và sẽ được </w:t>
      </w:r>
      <w:r w:rsidR="0081194C" w:rsidRPr="00C92035">
        <w:t xml:space="preserve">phân lại thành </w:t>
      </w:r>
      <w:r w:rsidRPr="00C92035">
        <w:rPr>
          <w:b/>
        </w:rPr>
        <w:t>Khu vực Tăng trưởng Dân cư.</w:t>
      </w:r>
    </w:p>
    <w:p w:rsidR="00E94CEE" w:rsidRPr="00C92035" w:rsidRDefault="00E94CEE" w:rsidP="00E94CEE">
      <w:pPr>
        <w:pStyle w:val="ListParagraph"/>
        <w:ind w:left="360"/>
        <w:jc w:val="both"/>
        <w:rPr>
          <w:b/>
        </w:rPr>
      </w:pPr>
    </w:p>
    <w:p w:rsidR="00E94CEE" w:rsidRPr="00C92035" w:rsidRDefault="00E9571A" w:rsidP="00E94CEE">
      <w:pPr>
        <w:pStyle w:val="ListParagraph"/>
        <w:numPr>
          <w:ilvl w:val="0"/>
          <w:numId w:val="11"/>
        </w:numPr>
        <w:ind w:left="360"/>
        <w:jc w:val="both"/>
      </w:pPr>
      <w:r w:rsidRPr="00C92035">
        <w:rPr>
          <w:b/>
        </w:rPr>
        <w:t>K</w:t>
      </w:r>
      <w:r w:rsidR="00E94CEE" w:rsidRPr="00C92035">
        <w:rPr>
          <w:b/>
        </w:rPr>
        <w:t xml:space="preserve">hu vực </w:t>
      </w:r>
      <w:r w:rsidRPr="00C92035">
        <w:rPr>
          <w:b/>
        </w:rPr>
        <w:t>T</w:t>
      </w:r>
      <w:r w:rsidR="00E94CEE" w:rsidRPr="00C92035">
        <w:rPr>
          <w:b/>
        </w:rPr>
        <w:t xml:space="preserve">hay đổi </w:t>
      </w:r>
      <w:r w:rsidR="00DB5245" w:rsidRPr="00C92035">
        <w:rPr>
          <w:b/>
        </w:rPr>
        <w:t xml:space="preserve">Dần </w:t>
      </w:r>
      <w:r w:rsidR="00E94CEE" w:rsidRPr="00C92035">
        <w:t xml:space="preserve">là </w:t>
      </w:r>
      <w:r w:rsidRPr="00C92035">
        <w:t xml:space="preserve">những </w:t>
      </w:r>
      <w:r w:rsidR="00E94CEE" w:rsidRPr="00C92035">
        <w:t xml:space="preserve">khu vực </w:t>
      </w:r>
      <w:r w:rsidR="002F4331" w:rsidRPr="00C92035">
        <w:t xml:space="preserve">thích </w:t>
      </w:r>
      <w:r w:rsidR="00E94CEE" w:rsidRPr="00C92035">
        <w:t xml:space="preserve">hợp </w:t>
      </w:r>
      <w:r w:rsidR="00932673" w:rsidRPr="00C92035">
        <w:t xml:space="preserve">để </w:t>
      </w:r>
      <w:r w:rsidR="00E94CEE" w:rsidRPr="00C92035">
        <w:t xml:space="preserve">tăng trưởng vừa phải và sẽ </w:t>
      </w:r>
      <w:r w:rsidR="002F4331" w:rsidRPr="00C92035">
        <w:t xml:space="preserve">được phân lại thành </w:t>
      </w:r>
      <w:r w:rsidRPr="00C92035">
        <w:rPr>
          <w:b/>
        </w:rPr>
        <w:t>Khu vực Dân cư Thông thường</w:t>
      </w:r>
      <w:r w:rsidR="00E94CEE" w:rsidRPr="00C92035">
        <w:t>.</w:t>
      </w:r>
    </w:p>
    <w:p w:rsidR="00E94CEE" w:rsidRPr="00C92035" w:rsidRDefault="00E94CEE" w:rsidP="00E94CEE">
      <w:pPr>
        <w:pStyle w:val="ListParagraph"/>
        <w:ind w:left="360"/>
        <w:jc w:val="both"/>
        <w:rPr>
          <w:b/>
        </w:rPr>
      </w:pPr>
    </w:p>
    <w:p w:rsidR="00E94CEE" w:rsidRPr="00C92035" w:rsidRDefault="00932673" w:rsidP="00E94CEE">
      <w:pPr>
        <w:pStyle w:val="ListParagraph"/>
        <w:numPr>
          <w:ilvl w:val="0"/>
          <w:numId w:val="11"/>
        </w:numPr>
        <w:ind w:left="360"/>
        <w:jc w:val="both"/>
      </w:pPr>
      <w:r w:rsidRPr="00C92035">
        <w:rPr>
          <w:b/>
        </w:rPr>
        <w:t>K</w:t>
      </w:r>
      <w:r w:rsidR="00E94CEE" w:rsidRPr="00C92035">
        <w:rPr>
          <w:b/>
        </w:rPr>
        <w:t xml:space="preserve">hu vực </w:t>
      </w:r>
      <w:r w:rsidRPr="00C92035">
        <w:rPr>
          <w:b/>
        </w:rPr>
        <w:t>Hạn chế T</w:t>
      </w:r>
      <w:r w:rsidR="00E94CEE" w:rsidRPr="00C92035">
        <w:rPr>
          <w:b/>
        </w:rPr>
        <w:t xml:space="preserve">hay đổi </w:t>
      </w:r>
      <w:r w:rsidRPr="00C92035">
        <w:t xml:space="preserve">là những khu vực </w:t>
      </w:r>
      <w:r w:rsidR="00E94CEE" w:rsidRPr="00C92035">
        <w:t xml:space="preserve">không phù hợp để phát triển </w:t>
      </w:r>
      <w:r w:rsidR="00632006" w:rsidRPr="00C92035">
        <w:t xml:space="preserve">vì </w:t>
      </w:r>
      <w:r w:rsidR="00181630" w:rsidRPr="00C92035">
        <w:t xml:space="preserve">có </w:t>
      </w:r>
      <w:r w:rsidR="00632006" w:rsidRPr="00C92035">
        <w:t>những hạn chế</w:t>
      </w:r>
      <w:r w:rsidR="00181630" w:rsidRPr="00C92035">
        <w:t xml:space="preserve"> </w:t>
      </w:r>
      <w:r w:rsidR="00E94CEE" w:rsidRPr="00C92035">
        <w:t xml:space="preserve">như di sản, </w:t>
      </w:r>
      <w:r w:rsidR="00632006" w:rsidRPr="00C92035">
        <w:t xml:space="preserve">đặc tính hay </w:t>
      </w:r>
      <w:r w:rsidR="00181630" w:rsidRPr="00C92035">
        <w:t xml:space="preserve">hạn chế về </w:t>
      </w:r>
      <w:r w:rsidR="00E94CEE" w:rsidRPr="00C92035">
        <w:t xml:space="preserve">cơ sở hạ tầng và </w:t>
      </w:r>
      <w:r w:rsidR="00181630" w:rsidRPr="00C92035">
        <w:t xml:space="preserve">sẽ được phân lại thành </w:t>
      </w:r>
      <w:r w:rsidR="00632006" w:rsidRPr="00C92035">
        <w:rPr>
          <w:b/>
        </w:rPr>
        <w:t>K</w:t>
      </w:r>
      <w:r w:rsidR="00E94CEE" w:rsidRPr="00C92035">
        <w:rPr>
          <w:b/>
        </w:rPr>
        <w:t xml:space="preserve">hu </w:t>
      </w:r>
      <w:r w:rsidR="00632006" w:rsidRPr="00C92035">
        <w:rPr>
          <w:b/>
        </w:rPr>
        <w:t>vực D</w:t>
      </w:r>
      <w:r w:rsidR="00E94CEE" w:rsidRPr="00C92035">
        <w:rPr>
          <w:b/>
        </w:rPr>
        <w:t>ân cư</w:t>
      </w:r>
      <w:r w:rsidR="00632006" w:rsidRPr="00C92035">
        <w:rPr>
          <w:b/>
        </w:rPr>
        <w:t xml:space="preserve"> Cộng đồng</w:t>
      </w:r>
      <w:r w:rsidR="00E94CEE" w:rsidRPr="00C92035">
        <w:t>.</w:t>
      </w:r>
    </w:p>
    <w:p w:rsidR="00B749DD" w:rsidRPr="00C92035" w:rsidRDefault="00181630" w:rsidP="001709E8">
      <w:pPr>
        <w:pStyle w:val="Style1"/>
        <w:jc w:val="both"/>
      </w:pPr>
      <w:r w:rsidRPr="00C92035">
        <w:t xml:space="preserve">Việc </w:t>
      </w:r>
      <w:r w:rsidR="008F7E05" w:rsidRPr="00C92035">
        <w:t xml:space="preserve">quy hoạch </w:t>
      </w:r>
      <w:r w:rsidRPr="00C92035">
        <w:t xml:space="preserve">khu vực </w:t>
      </w:r>
      <w:r w:rsidR="0006760D" w:rsidRPr="00C92035">
        <w:t xml:space="preserve">có tác động </w:t>
      </w:r>
      <w:r w:rsidR="008F7E05" w:rsidRPr="00C92035">
        <w:t>ra sao</w:t>
      </w:r>
      <w:r w:rsidR="00E778F6" w:rsidRPr="00C92035">
        <w:t>?</w:t>
      </w:r>
    </w:p>
    <w:p w:rsidR="00334104" w:rsidRPr="00C92035" w:rsidRDefault="0006760D" w:rsidP="00334104">
      <w:pPr>
        <w:jc w:val="both"/>
      </w:pPr>
      <w:r w:rsidRPr="00C92035">
        <w:t>Mỗi k</w:t>
      </w:r>
      <w:r w:rsidR="00334104" w:rsidRPr="00C92035">
        <w:t xml:space="preserve">hu vực là một </w:t>
      </w:r>
      <w:r w:rsidR="00DB5245" w:rsidRPr="00C92035">
        <w:t xml:space="preserve">biện pháp kiểm soát </w:t>
      </w:r>
      <w:r w:rsidR="00334104" w:rsidRPr="00C92035">
        <w:t xml:space="preserve">quy hoạch cho phép Hội đồng Thành phố xác định việc sử dụng và phát triển đất </w:t>
      </w:r>
      <w:proofErr w:type="gramStart"/>
      <w:r w:rsidR="00334104" w:rsidRPr="00C92035">
        <w:t>đai</w:t>
      </w:r>
      <w:proofErr w:type="gramEnd"/>
      <w:r w:rsidR="00334104" w:rsidRPr="00C92035">
        <w:t xml:space="preserve"> phù hợp. </w:t>
      </w:r>
      <w:r w:rsidRPr="00C92035">
        <w:t xml:space="preserve">Toàn bộ đất </w:t>
      </w:r>
      <w:proofErr w:type="gramStart"/>
      <w:r w:rsidRPr="00C92035">
        <w:t>đai</w:t>
      </w:r>
      <w:proofErr w:type="gramEnd"/>
      <w:r w:rsidRPr="00C92035">
        <w:t xml:space="preserve"> </w:t>
      </w:r>
      <w:r w:rsidR="0099314C" w:rsidRPr="00C92035">
        <w:t xml:space="preserve">đều </w:t>
      </w:r>
      <w:r w:rsidR="00334104" w:rsidRPr="00C92035">
        <w:t>nằm trong quy hoạch</w:t>
      </w:r>
      <w:r w:rsidRPr="00C92035">
        <w:t xml:space="preserve"> khu vực</w:t>
      </w:r>
      <w:r w:rsidR="00334104" w:rsidRPr="00C92035">
        <w:t>.</w:t>
      </w:r>
    </w:p>
    <w:p w:rsidR="00334104" w:rsidRPr="00C92035" w:rsidRDefault="0006760D" w:rsidP="00334104">
      <w:pPr>
        <w:jc w:val="both"/>
      </w:pPr>
      <w:r w:rsidRPr="00C92035">
        <w:t>Một k</w:t>
      </w:r>
      <w:r w:rsidR="00334104" w:rsidRPr="00C92035">
        <w:t xml:space="preserve">hu vực </w:t>
      </w:r>
      <w:r w:rsidR="00823194" w:rsidRPr="00C92035">
        <w:t>quy định việc sử dụng được phép hoặc không được phép</w:t>
      </w:r>
      <w:r w:rsidR="00334104" w:rsidRPr="00C92035">
        <w:t xml:space="preserve">, và </w:t>
      </w:r>
      <w:r w:rsidR="00823194" w:rsidRPr="00C92035">
        <w:t>khi nào thì cầ</w:t>
      </w:r>
      <w:r w:rsidR="00334104" w:rsidRPr="00C92035">
        <w:t>n</w:t>
      </w:r>
      <w:r w:rsidR="00823194" w:rsidRPr="00C92035">
        <w:t xml:space="preserve"> </w:t>
      </w:r>
      <w:r w:rsidR="00334104" w:rsidRPr="00C92035">
        <w:t xml:space="preserve">giấy phép quy hoạch. Một số </w:t>
      </w:r>
      <w:r w:rsidR="00D21D2C" w:rsidRPr="00C92035">
        <w:t xml:space="preserve">hình thức </w:t>
      </w:r>
      <w:r w:rsidR="00334104" w:rsidRPr="00C92035">
        <w:t xml:space="preserve">sử dụng đất thậm chí còn bị cấm. Ngoài ra, một số </w:t>
      </w:r>
      <w:r w:rsidR="00D21D2C" w:rsidRPr="00C92035">
        <w:t xml:space="preserve">hình thức khai thác </w:t>
      </w:r>
      <w:r w:rsidR="00334104" w:rsidRPr="00C92035">
        <w:t>(</w:t>
      </w:r>
      <w:r w:rsidRPr="00C92035">
        <w:t xml:space="preserve">ví dụ: </w:t>
      </w:r>
      <w:r w:rsidR="00334104" w:rsidRPr="00C92035">
        <w:t xml:space="preserve">xây dựng </w:t>
      </w:r>
      <w:r w:rsidR="00D21D2C" w:rsidRPr="00C92035">
        <w:t xml:space="preserve">các </w:t>
      </w:r>
      <w:r w:rsidR="00334104" w:rsidRPr="00C92035">
        <w:t xml:space="preserve">tòa nhà hoặc công trình) </w:t>
      </w:r>
      <w:r w:rsidRPr="00C92035">
        <w:t xml:space="preserve">trong khu vực đó </w:t>
      </w:r>
      <w:r w:rsidR="00334104" w:rsidRPr="00C92035">
        <w:t xml:space="preserve">có thể </w:t>
      </w:r>
      <w:r w:rsidRPr="00C92035">
        <w:t xml:space="preserve">cũng </w:t>
      </w:r>
      <w:r w:rsidR="00334104" w:rsidRPr="00C92035">
        <w:t>cần giấy phép.</w:t>
      </w:r>
    </w:p>
    <w:p w:rsidR="00594687" w:rsidRPr="00C92035" w:rsidRDefault="0006760D" w:rsidP="001709E8">
      <w:pPr>
        <w:pStyle w:val="Style1"/>
        <w:jc w:val="both"/>
      </w:pPr>
      <w:r w:rsidRPr="00C92035">
        <w:lastRenderedPageBreak/>
        <w:t xml:space="preserve">Phụ lục </w:t>
      </w:r>
      <w:r w:rsidR="00D123C3" w:rsidRPr="00C92035">
        <w:t>là gì</w:t>
      </w:r>
      <w:r w:rsidR="001709E8" w:rsidRPr="00C92035">
        <w:t>?</w:t>
      </w:r>
    </w:p>
    <w:p w:rsidR="00D123C3" w:rsidRPr="00C92035" w:rsidRDefault="00AA7A09" w:rsidP="00D123C3">
      <w:pPr>
        <w:jc w:val="both"/>
      </w:pPr>
      <w:r w:rsidRPr="00C92035">
        <w:t xml:space="preserve">Phụ lục </w:t>
      </w:r>
      <w:r w:rsidR="00D123C3" w:rsidRPr="00C92035">
        <w:t xml:space="preserve">được </w:t>
      </w:r>
      <w:r w:rsidR="000B0136" w:rsidRPr="00C92035">
        <w:t xml:space="preserve">dùng </w:t>
      </w:r>
      <w:r w:rsidR="00D123C3" w:rsidRPr="00C92035">
        <w:t>để xác định nhu cầu, hoàn cảnh và yêu cầu tại một địa phương cụ thể.</w:t>
      </w:r>
    </w:p>
    <w:p w:rsidR="00D123C3" w:rsidRPr="00C92035" w:rsidRDefault="00176302" w:rsidP="00182F74">
      <w:pPr>
        <w:jc w:val="both"/>
      </w:pPr>
      <w:r w:rsidRPr="00C92035">
        <w:t xml:space="preserve">Hội đồng Thành phố </w:t>
      </w:r>
      <w:r w:rsidR="00D123C3" w:rsidRPr="00C92035">
        <w:t xml:space="preserve">đã </w:t>
      </w:r>
      <w:r w:rsidR="00DB5245" w:rsidRPr="00C92035">
        <w:t xml:space="preserve">soạn thảo </w:t>
      </w:r>
      <w:r w:rsidR="00D123C3" w:rsidRPr="00C92035">
        <w:t xml:space="preserve">các </w:t>
      </w:r>
      <w:r w:rsidRPr="00C92035">
        <w:t>phụ lục</w:t>
      </w:r>
      <w:r w:rsidR="00D123C3" w:rsidRPr="00C92035">
        <w:t xml:space="preserve"> cho các khu vực khác nhau tại Wyndham. Chúng </w:t>
      </w:r>
      <w:r w:rsidR="00DB5245" w:rsidRPr="00C92035">
        <w:t xml:space="preserve">bao gồm những </w:t>
      </w:r>
      <w:r w:rsidR="00D123C3" w:rsidRPr="00C92035">
        <w:t xml:space="preserve">yêu cầu thiết kế cụ thể </w:t>
      </w:r>
      <w:r w:rsidRPr="00C92035">
        <w:t xml:space="preserve">về </w:t>
      </w:r>
      <w:r w:rsidR="00D123C3" w:rsidRPr="00C92035">
        <w:t xml:space="preserve">việc khai thác đất </w:t>
      </w:r>
      <w:r w:rsidRPr="00C92035">
        <w:t xml:space="preserve">ở </w:t>
      </w:r>
      <w:r w:rsidR="00D123C3" w:rsidRPr="00C92035">
        <w:t>như</w:t>
      </w:r>
      <w:r w:rsidRPr="00C92035">
        <w:t>:</w:t>
      </w:r>
      <w:r w:rsidR="00D123C3" w:rsidRPr="00C92035">
        <w:t xml:space="preserve"> </w:t>
      </w:r>
      <w:r w:rsidR="008F2056" w:rsidRPr="00C92035">
        <w:t xml:space="preserve">khoảng </w:t>
      </w:r>
      <w:r w:rsidRPr="00C92035">
        <w:t xml:space="preserve">trống </w:t>
      </w:r>
      <w:r w:rsidR="008F2056" w:rsidRPr="00C92035">
        <w:t>bắt buộc</w:t>
      </w:r>
      <w:r w:rsidR="00D123C3" w:rsidRPr="00C92035">
        <w:t xml:space="preserve">, yêu cầu </w:t>
      </w:r>
      <w:r w:rsidR="008F2056" w:rsidRPr="00C92035">
        <w:t xml:space="preserve">về </w:t>
      </w:r>
      <w:r w:rsidR="00D123C3" w:rsidRPr="00C92035">
        <w:t xml:space="preserve">cảnh quan, </w:t>
      </w:r>
      <w:r w:rsidR="009B5F8B" w:rsidRPr="00C92035">
        <w:t>diện tích đất</w:t>
      </w:r>
      <w:r w:rsidRPr="00C92035">
        <w:t xml:space="preserve"> trống</w:t>
      </w:r>
      <w:r w:rsidR="00D123C3" w:rsidRPr="00C92035">
        <w:t xml:space="preserve">, </w:t>
      </w:r>
      <w:r w:rsidR="00DB5245" w:rsidRPr="00C92035">
        <w:t xml:space="preserve">nơi lộ thiên </w:t>
      </w:r>
      <w:r w:rsidR="00D123C3" w:rsidRPr="00C92035">
        <w:t xml:space="preserve">và chiều cao hàng rào </w:t>
      </w:r>
      <w:r w:rsidR="00182F74" w:rsidRPr="00C92035">
        <w:t xml:space="preserve">phía </w:t>
      </w:r>
      <w:r w:rsidR="00D123C3" w:rsidRPr="00C92035">
        <w:t>trước.</w:t>
      </w:r>
    </w:p>
    <w:p w:rsidR="00D123C3" w:rsidRPr="00C92035" w:rsidRDefault="008C79CB" w:rsidP="00D123C3">
      <w:pPr>
        <w:jc w:val="both"/>
      </w:pPr>
      <w:r w:rsidRPr="00C92035">
        <w:t xml:space="preserve">Trên trực tuyến có sẵn bản </w:t>
      </w:r>
      <w:r w:rsidR="00D123C3" w:rsidRPr="00C92035">
        <w:t xml:space="preserve">dự thảo </w:t>
      </w:r>
      <w:r w:rsidRPr="00C92035">
        <w:t xml:space="preserve">Phụ lục cùng với </w:t>
      </w:r>
      <w:r w:rsidR="00182F74" w:rsidRPr="00C92035">
        <w:t xml:space="preserve">những </w:t>
      </w:r>
      <w:r w:rsidR="00D123C3" w:rsidRPr="00C92035">
        <w:t xml:space="preserve">Tờ </w:t>
      </w:r>
      <w:r w:rsidR="00182F74" w:rsidRPr="00C92035">
        <w:t xml:space="preserve">Thông tin </w:t>
      </w:r>
      <w:r w:rsidRPr="00C92035">
        <w:t xml:space="preserve">về những thay đổi quan trọng tại </w:t>
      </w:r>
      <w:r w:rsidR="00182F74" w:rsidRPr="00C92035">
        <w:t xml:space="preserve">mỗi </w:t>
      </w:r>
      <w:r w:rsidR="00D123C3" w:rsidRPr="00C92035">
        <w:t>khu vực.</w:t>
      </w:r>
    </w:p>
    <w:p w:rsidR="00F57A8F" w:rsidRPr="00C92035" w:rsidRDefault="007E73F0" w:rsidP="001709E8">
      <w:pPr>
        <w:pStyle w:val="Style1"/>
        <w:jc w:val="both"/>
      </w:pPr>
      <w:r w:rsidRPr="00C92035">
        <w:t xml:space="preserve">Có phải toàn bộ đất </w:t>
      </w:r>
      <w:proofErr w:type="gramStart"/>
      <w:r w:rsidRPr="00C92035">
        <w:t>đai</w:t>
      </w:r>
      <w:proofErr w:type="gramEnd"/>
      <w:r w:rsidRPr="00C92035">
        <w:t xml:space="preserve"> ở </w:t>
      </w:r>
      <w:r w:rsidR="00777559" w:rsidRPr="00C92035">
        <w:t xml:space="preserve">Wyndham </w:t>
      </w:r>
      <w:r w:rsidR="008C79CB" w:rsidRPr="00C92035">
        <w:t xml:space="preserve">đang </w:t>
      </w:r>
      <w:r w:rsidRPr="00C92035">
        <w:t>được phân vùng lại</w:t>
      </w:r>
      <w:r w:rsidR="00777559" w:rsidRPr="00C92035">
        <w:t>?</w:t>
      </w:r>
    </w:p>
    <w:p w:rsidR="007005DD" w:rsidRPr="00C92035" w:rsidRDefault="007005DD" w:rsidP="007005DD">
      <w:pPr>
        <w:jc w:val="both"/>
      </w:pPr>
      <w:r w:rsidRPr="00C92035">
        <w:t xml:space="preserve">Không phải </w:t>
      </w:r>
      <w:r w:rsidR="00C35DB1" w:rsidRPr="00C92035">
        <w:t xml:space="preserve">toàn bộ </w:t>
      </w:r>
      <w:r w:rsidRPr="00C92035">
        <w:t xml:space="preserve">đất </w:t>
      </w:r>
      <w:proofErr w:type="gramStart"/>
      <w:r w:rsidRPr="00C92035">
        <w:t>đai</w:t>
      </w:r>
      <w:proofErr w:type="gramEnd"/>
      <w:r w:rsidRPr="00C92035">
        <w:t xml:space="preserve"> ở Wyndham đều đang được phân vùng lại.</w:t>
      </w:r>
    </w:p>
    <w:p w:rsidR="007005DD" w:rsidRPr="00C92035" w:rsidRDefault="007005DD" w:rsidP="007005DD">
      <w:pPr>
        <w:jc w:val="both"/>
      </w:pPr>
      <w:r w:rsidRPr="00C92035">
        <w:t xml:space="preserve">Một số khu vực tại Wyndham đã có kiểm soát quy hoạch chi tiết nên không thích hợp để phân vùng lại. Những thay đổi khác trong </w:t>
      </w:r>
      <w:r w:rsidR="00DB5245" w:rsidRPr="00C92035">
        <w:t>Chương trình</w:t>
      </w:r>
      <w:r w:rsidRPr="00C92035">
        <w:t xml:space="preserve"> Quy hoạch (Tuyên bố </w:t>
      </w:r>
      <w:r w:rsidR="00C179B2" w:rsidRPr="00C92035">
        <w:t>C</w:t>
      </w:r>
      <w:r w:rsidRPr="00C92035">
        <w:t>hiến lược</w:t>
      </w:r>
      <w:r w:rsidR="00C179B2" w:rsidRPr="00C92035">
        <w:t xml:space="preserve"> T</w:t>
      </w:r>
      <w:r w:rsidRPr="00C92035">
        <w:t xml:space="preserve">hành phố và </w:t>
      </w:r>
      <w:r w:rsidR="00C179B2" w:rsidRPr="00C92035">
        <w:t>Chính sách Đ</w:t>
      </w:r>
      <w:r w:rsidRPr="00C92035">
        <w:t>ị</w:t>
      </w:r>
      <w:r w:rsidR="00C179B2" w:rsidRPr="00C92035">
        <w:t>a phương</w:t>
      </w:r>
      <w:r w:rsidRPr="00C92035">
        <w:t xml:space="preserve">) vẫn sẽ được áp dụng khi xem xét </w:t>
      </w:r>
      <w:r w:rsidR="00C179B2" w:rsidRPr="00C92035">
        <w:t xml:space="preserve">việc khai thác </w:t>
      </w:r>
      <w:r w:rsidRPr="00C92035">
        <w:t xml:space="preserve">mới </w:t>
      </w:r>
      <w:r w:rsidR="00C179B2" w:rsidRPr="00C92035">
        <w:t xml:space="preserve">tại những khu </w:t>
      </w:r>
      <w:r w:rsidRPr="00C92035">
        <w:t>vực này.</w:t>
      </w:r>
    </w:p>
    <w:p w:rsidR="007005DD" w:rsidRPr="00C92035" w:rsidRDefault="007005DD" w:rsidP="007005DD">
      <w:pPr>
        <w:jc w:val="both"/>
      </w:pPr>
      <w:r w:rsidRPr="00C92035">
        <w:t xml:space="preserve">Diện tích đất không </w:t>
      </w:r>
      <w:r w:rsidR="00C179B2" w:rsidRPr="00C92035">
        <w:t xml:space="preserve">bị </w:t>
      </w:r>
      <w:r w:rsidRPr="00C92035">
        <w:t>phân vùng lại bao gồm:</w:t>
      </w:r>
    </w:p>
    <w:p w:rsidR="00C30B96" w:rsidRPr="00C92035" w:rsidRDefault="00955400" w:rsidP="001709E8">
      <w:pPr>
        <w:pStyle w:val="ListParagraph"/>
        <w:numPr>
          <w:ilvl w:val="0"/>
          <w:numId w:val="10"/>
        </w:numPr>
        <w:ind w:left="360"/>
        <w:jc w:val="both"/>
      </w:pPr>
      <w:r w:rsidRPr="00C92035">
        <w:t xml:space="preserve">Khu vực </w:t>
      </w:r>
      <w:r w:rsidR="00777559" w:rsidRPr="00C92035">
        <w:t xml:space="preserve">Williams Landing </w:t>
      </w:r>
      <w:r w:rsidRPr="00C92035">
        <w:t>mà hiện nay đang được phân vùng là Khu vực Ưu tiên Phát triển</w:t>
      </w:r>
    </w:p>
    <w:p w:rsidR="00955400" w:rsidRPr="00C92035" w:rsidRDefault="00955400" w:rsidP="00955400">
      <w:pPr>
        <w:pStyle w:val="ListParagraph"/>
        <w:numPr>
          <w:ilvl w:val="0"/>
          <w:numId w:val="10"/>
        </w:numPr>
        <w:ind w:left="360"/>
        <w:jc w:val="both"/>
      </w:pPr>
      <w:r w:rsidRPr="00C92035">
        <w:t>Nhữ</w:t>
      </w:r>
      <w:r w:rsidR="00C35DB1" w:rsidRPr="00C92035">
        <w:t xml:space="preserve">ng khu vực </w:t>
      </w:r>
      <w:r w:rsidRPr="00C92035">
        <w:t>đô thị trong tương lai theo Quy hoạch Cấu trúc Khu vực đã được quy hoạch thành Khu vực Tăng trưởng Đô thị</w:t>
      </w:r>
    </w:p>
    <w:p w:rsidR="00C30B96" w:rsidRPr="00C92035" w:rsidRDefault="00955400" w:rsidP="001709E8">
      <w:pPr>
        <w:pStyle w:val="ListParagraph"/>
        <w:numPr>
          <w:ilvl w:val="0"/>
          <w:numId w:val="10"/>
        </w:numPr>
        <w:ind w:left="360"/>
        <w:jc w:val="both"/>
      </w:pPr>
      <w:r w:rsidRPr="00C92035">
        <w:t xml:space="preserve">Khu vực </w:t>
      </w:r>
      <w:r w:rsidR="00777559" w:rsidRPr="00C92035">
        <w:t xml:space="preserve">Wyndham Harbour, </w:t>
      </w:r>
      <w:r w:rsidRPr="00C92035">
        <w:t>được quy hoạch thành Khu vực Sử dụng Đặc biệt</w:t>
      </w:r>
    </w:p>
    <w:p w:rsidR="006238B5" w:rsidRPr="00C92035" w:rsidRDefault="004B3500" w:rsidP="001709E8">
      <w:pPr>
        <w:pStyle w:val="Style1"/>
        <w:jc w:val="both"/>
      </w:pPr>
      <w:r w:rsidRPr="00C92035">
        <w:t xml:space="preserve">Nhà </w:t>
      </w:r>
      <w:r w:rsidR="00A67D0C" w:rsidRPr="00C92035">
        <w:t>của tôi bị ảnh hưởng ra sao</w:t>
      </w:r>
      <w:r w:rsidR="001709E8" w:rsidRPr="00C92035">
        <w:t>?</w:t>
      </w:r>
    </w:p>
    <w:p w:rsidR="00A67D0C" w:rsidRPr="00C92035" w:rsidRDefault="00A67D0C" w:rsidP="00A67D0C">
      <w:pPr>
        <w:jc w:val="both"/>
      </w:pPr>
      <w:r w:rsidRPr="00C92035">
        <w:t xml:space="preserve">Quý vị có thể kiểm tra xem </w:t>
      </w:r>
      <w:r w:rsidR="007C155B" w:rsidRPr="00C92035">
        <w:t xml:space="preserve">nhà </w:t>
      </w:r>
      <w:r w:rsidRPr="00C92035">
        <w:t xml:space="preserve">của </w:t>
      </w:r>
      <w:r w:rsidR="007C155B" w:rsidRPr="00C92035">
        <w:t xml:space="preserve">mình </w:t>
      </w:r>
      <w:r w:rsidRPr="00C92035">
        <w:t>bị ảnh hưởng ra sao bằng cách truy cập trang bản đồ tương tác MyWyndham</w:t>
      </w:r>
      <w:r w:rsidR="007C155B" w:rsidRPr="00C92035">
        <w:t xml:space="preserve"> tại</w:t>
      </w:r>
      <w:r w:rsidRPr="00C92035">
        <w:t xml:space="preserve"> http://wyndev.com.au/mywyndham/.</w:t>
      </w:r>
    </w:p>
    <w:p w:rsidR="00A67D0C" w:rsidRPr="00C92035" w:rsidRDefault="009D7C7B" w:rsidP="00A67D0C">
      <w:pPr>
        <w:jc w:val="both"/>
      </w:pPr>
      <w:r w:rsidRPr="00C92035">
        <w:t>Hãy t</w:t>
      </w:r>
      <w:r w:rsidR="00A67D0C" w:rsidRPr="00C92035">
        <w:t xml:space="preserve">ìm kiếm bất </w:t>
      </w:r>
      <w:r w:rsidRPr="00C92035">
        <w:t xml:space="preserve">cứ </w:t>
      </w:r>
      <w:r w:rsidR="00A67D0C" w:rsidRPr="00C92035">
        <w:t xml:space="preserve">địa chỉ </w:t>
      </w:r>
      <w:r w:rsidRPr="00C92035">
        <w:t xml:space="preserve">nào tại </w:t>
      </w:r>
      <w:r w:rsidR="00A67D0C" w:rsidRPr="00C92035">
        <w:t xml:space="preserve">Wyndham và </w:t>
      </w:r>
      <w:r w:rsidR="00F64DE4" w:rsidRPr="00C92035">
        <w:t xml:space="preserve">quý vị </w:t>
      </w:r>
      <w:r w:rsidR="003F562D" w:rsidRPr="00C92035">
        <w:t xml:space="preserve">sẽ biết được </w:t>
      </w:r>
      <w:r w:rsidR="00A67D0C" w:rsidRPr="00C92035">
        <w:t xml:space="preserve">những thông tin sau đây </w:t>
      </w:r>
      <w:r w:rsidR="00F64DE4" w:rsidRPr="00C92035">
        <w:t xml:space="preserve">khi </w:t>
      </w:r>
      <w:r w:rsidR="003F562D" w:rsidRPr="00C92035">
        <w:t xml:space="preserve">bấm </w:t>
      </w:r>
      <w:r w:rsidR="00F64DE4" w:rsidRPr="00C92035">
        <w:t xml:space="preserve">nút </w:t>
      </w:r>
      <w:r w:rsidR="00A67D0C" w:rsidRPr="00C92035">
        <w:t>thông tin bất động sản:</w:t>
      </w:r>
    </w:p>
    <w:p w:rsidR="00F64DE4" w:rsidRPr="00C92035" w:rsidRDefault="002E6B4D" w:rsidP="001709E8">
      <w:pPr>
        <w:pStyle w:val="ListParagraph"/>
        <w:numPr>
          <w:ilvl w:val="0"/>
          <w:numId w:val="10"/>
        </w:numPr>
        <w:jc w:val="both"/>
      </w:pPr>
      <w:r w:rsidRPr="00C92035">
        <w:t>K</w:t>
      </w:r>
      <w:r w:rsidR="00F64DE4" w:rsidRPr="00C92035">
        <w:t xml:space="preserve">hu vực quy hoạch hiện tại </w:t>
      </w:r>
    </w:p>
    <w:p w:rsidR="00F64DE4" w:rsidRPr="00C92035" w:rsidRDefault="00F64DE4" w:rsidP="001709E8">
      <w:pPr>
        <w:pStyle w:val="ListParagraph"/>
        <w:numPr>
          <w:ilvl w:val="0"/>
          <w:numId w:val="10"/>
        </w:numPr>
        <w:jc w:val="both"/>
      </w:pPr>
      <w:r w:rsidRPr="00C92035">
        <w:t xml:space="preserve">Khu vực </w:t>
      </w:r>
      <w:r w:rsidR="002E6B4D" w:rsidRPr="00C92035">
        <w:t>Thay đổi</w:t>
      </w:r>
      <w:r w:rsidR="00A253BD" w:rsidRPr="00C92035">
        <w:t xml:space="preserve"> Nhà ở</w:t>
      </w:r>
    </w:p>
    <w:p w:rsidR="00F64DE4" w:rsidRPr="00C92035" w:rsidRDefault="00F64DE4" w:rsidP="00F64DE4">
      <w:pPr>
        <w:pStyle w:val="ListParagraph"/>
        <w:numPr>
          <w:ilvl w:val="0"/>
          <w:numId w:val="10"/>
        </w:numPr>
        <w:jc w:val="both"/>
      </w:pPr>
      <w:r w:rsidRPr="00C92035">
        <w:t xml:space="preserve">Khu vực </w:t>
      </w:r>
      <w:r w:rsidR="00CA7644" w:rsidRPr="00C92035">
        <w:t>Đặc tính</w:t>
      </w:r>
      <w:r w:rsidR="007C155B" w:rsidRPr="00C92035">
        <w:t xml:space="preserve"> Yêu thích</w:t>
      </w:r>
    </w:p>
    <w:p w:rsidR="00F64DE4" w:rsidRPr="00C92035" w:rsidRDefault="00F64DE4" w:rsidP="00F64DE4">
      <w:pPr>
        <w:pStyle w:val="ListParagraph"/>
        <w:numPr>
          <w:ilvl w:val="0"/>
          <w:numId w:val="10"/>
        </w:numPr>
        <w:jc w:val="both"/>
      </w:pPr>
      <w:r w:rsidRPr="00C92035">
        <w:t>Khu vực quy hoạch dự kiến</w:t>
      </w:r>
    </w:p>
    <w:p w:rsidR="00777559" w:rsidRPr="00C92035" w:rsidRDefault="00DF67EC" w:rsidP="00777559">
      <w:pPr>
        <w:pStyle w:val="Style1"/>
        <w:jc w:val="both"/>
      </w:pPr>
      <w:r w:rsidRPr="00C92035">
        <w:t xml:space="preserve">Khu vực </w:t>
      </w:r>
      <w:r w:rsidR="002E6B4D" w:rsidRPr="00C92035">
        <w:t xml:space="preserve">Thay đổi </w:t>
      </w:r>
      <w:r w:rsidR="00A253BD" w:rsidRPr="00C92035">
        <w:t xml:space="preserve">Nhà ở </w:t>
      </w:r>
      <w:r w:rsidR="002E6B4D" w:rsidRPr="00C92035">
        <w:t>là gì</w:t>
      </w:r>
      <w:r w:rsidR="00777559" w:rsidRPr="00C92035">
        <w:t>?</w:t>
      </w:r>
    </w:p>
    <w:p w:rsidR="002E6B4D" w:rsidRPr="00C92035" w:rsidRDefault="00DF67EC" w:rsidP="002E6B4D">
      <w:r w:rsidRPr="00C92035">
        <w:t xml:space="preserve">Khu vực </w:t>
      </w:r>
      <w:r w:rsidR="002E6B4D" w:rsidRPr="00C92035">
        <w:t xml:space="preserve">Thay đổi </w:t>
      </w:r>
      <w:r w:rsidR="00A253BD" w:rsidRPr="00C92035">
        <w:t xml:space="preserve">Nhà ở </w:t>
      </w:r>
      <w:r w:rsidR="002E6B4D" w:rsidRPr="00C92035">
        <w:t xml:space="preserve">dùng để </w:t>
      </w:r>
      <w:r w:rsidR="00C23940" w:rsidRPr="00C92035">
        <w:t>nói về những khu vực</w:t>
      </w:r>
      <w:r w:rsidRPr="00C92035">
        <w:t xml:space="preserve"> cần hướng dẫn</w:t>
      </w:r>
      <w:r w:rsidR="00C23940" w:rsidRPr="00C92035">
        <w:t xml:space="preserve"> </w:t>
      </w:r>
      <w:r w:rsidRPr="00C92035">
        <w:t xml:space="preserve">hoặc, trong một số trường hợp, không khuyến khích </w:t>
      </w:r>
      <w:r w:rsidR="002E6B4D" w:rsidRPr="00C92035">
        <w:t>tăng trưởng nhà ở (xây mới).</w:t>
      </w:r>
    </w:p>
    <w:p w:rsidR="002E6B4D" w:rsidRPr="00C92035" w:rsidRDefault="00C23940" w:rsidP="002E6B4D">
      <w:r w:rsidRPr="00C92035">
        <w:t xml:space="preserve">Chiến lược Nhà ở và Đặc tính Cộng đồng </w:t>
      </w:r>
      <w:r w:rsidR="002E6B4D" w:rsidRPr="00C92035">
        <w:t xml:space="preserve">đã </w:t>
      </w:r>
      <w:r w:rsidRPr="00C92035">
        <w:t xml:space="preserve">xây dựng </w:t>
      </w:r>
      <w:r w:rsidR="002E6B4D" w:rsidRPr="00C92035">
        <w:t xml:space="preserve">tiêu </w:t>
      </w:r>
      <w:r w:rsidRPr="00C92035">
        <w:t xml:space="preserve">chí </w:t>
      </w:r>
      <w:r w:rsidR="002E6B4D" w:rsidRPr="00C92035">
        <w:t xml:space="preserve">cho </w:t>
      </w:r>
      <w:r w:rsidRPr="00C92035">
        <w:t>từng K</w:t>
      </w:r>
      <w:r w:rsidR="002E6B4D" w:rsidRPr="00C92035">
        <w:t xml:space="preserve">hu vực </w:t>
      </w:r>
      <w:r w:rsidRPr="00C92035">
        <w:t>T</w:t>
      </w:r>
      <w:r w:rsidR="002E6B4D" w:rsidRPr="00C92035">
        <w:t xml:space="preserve">hay đổi và </w:t>
      </w:r>
      <w:r w:rsidR="00987D1C" w:rsidRPr="00C92035">
        <w:t xml:space="preserve">đề xuất </w:t>
      </w:r>
      <w:r w:rsidR="002E6B4D" w:rsidRPr="00C92035">
        <w:t xml:space="preserve">những thuộc tính </w:t>
      </w:r>
      <w:r w:rsidR="00987D1C" w:rsidRPr="00C92035">
        <w:t>của từng K</w:t>
      </w:r>
      <w:r w:rsidR="002E6B4D" w:rsidRPr="00C92035">
        <w:t xml:space="preserve">hu vực </w:t>
      </w:r>
      <w:r w:rsidR="00987D1C" w:rsidRPr="00C92035">
        <w:t>T</w:t>
      </w:r>
      <w:r w:rsidR="002E6B4D" w:rsidRPr="00C92035">
        <w:t>hay đổi.</w:t>
      </w:r>
    </w:p>
    <w:p w:rsidR="00777559" w:rsidRPr="00C92035" w:rsidRDefault="00CA7644" w:rsidP="00777559">
      <w:pPr>
        <w:pStyle w:val="Style1"/>
        <w:jc w:val="both"/>
      </w:pPr>
      <w:r w:rsidRPr="00C92035">
        <w:lastRenderedPageBreak/>
        <w:t xml:space="preserve">Khu vực Đặc tính </w:t>
      </w:r>
      <w:r w:rsidR="00DF67EC" w:rsidRPr="00C92035">
        <w:t xml:space="preserve">Yêu thích </w:t>
      </w:r>
      <w:r w:rsidRPr="00C92035">
        <w:t>là gì</w:t>
      </w:r>
      <w:r w:rsidR="00777559" w:rsidRPr="00C92035">
        <w:t>?</w:t>
      </w:r>
    </w:p>
    <w:p w:rsidR="00777559" w:rsidRPr="00C92035" w:rsidRDefault="00CA7644" w:rsidP="00CA7644">
      <w:r w:rsidRPr="00C92035">
        <w:t xml:space="preserve">Khu vực Đặc tính </w:t>
      </w:r>
      <w:r w:rsidR="00DF67EC" w:rsidRPr="00C92035">
        <w:t xml:space="preserve">Yêu thích </w:t>
      </w:r>
      <w:r w:rsidRPr="00C92035">
        <w:t>dùng để đề ra những đặc tính mà Hội đồng Thành phố mong muốn cho khu vực đó trong tương lai.</w:t>
      </w:r>
      <w:r w:rsidR="00777559" w:rsidRPr="00C92035">
        <w:t xml:space="preserve"> </w:t>
      </w:r>
    </w:p>
    <w:p w:rsidR="00FF56FC" w:rsidRPr="00C92035" w:rsidRDefault="00FF56FC" w:rsidP="00777559">
      <w:r w:rsidRPr="00C92035">
        <w:t xml:space="preserve">Chiến lược Nhà ở và Đặc tính Cộng đồng đã </w:t>
      </w:r>
      <w:r w:rsidR="00CD0990" w:rsidRPr="00C92035">
        <w:t xml:space="preserve">rà soát lại toàn bộ </w:t>
      </w:r>
      <w:r w:rsidRPr="00C92035">
        <w:t xml:space="preserve">đất </w:t>
      </w:r>
      <w:r w:rsidR="00CD0990" w:rsidRPr="00C92035">
        <w:t xml:space="preserve">ở </w:t>
      </w:r>
      <w:r w:rsidRPr="00C92035">
        <w:t xml:space="preserve">tại Wyndham và </w:t>
      </w:r>
      <w:r w:rsidR="00CD0990" w:rsidRPr="00C92035">
        <w:t xml:space="preserve">xác định các </w:t>
      </w:r>
      <w:r w:rsidRPr="00C92035">
        <w:t xml:space="preserve">khu vực </w:t>
      </w:r>
      <w:r w:rsidR="00CD0990" w:rsidRPr="00C92035">
        <w:t>đặc tính</w:t>
      </w:r>
      <w:r w:rsidRPr="00C92035">
        <w:t xml:space="preserve">, dựa trên các </w:t>
      </w:r>
      <w:r w:rsidR="004A3A76" w:rsidRPr="00C92035">
        <w:t xml:space="preserve">đặc điểm của </w:t>
      </w:r>
      <w:r w:rsidRPr="00C92035">
        <w:t>một khu vực như</w:t>
      </w:r>
      <w:r w:rsidR="004A3A76" w:rsidRPr="00C92035">
        <w:t xml:space="preserve"> sau</w:t>
      </w:r>
      <w:r w:rsidRPr="00C92035">
        <w:t>:</w:t>
      </w:r>
    </w:p>
    <w:p w:rsidR="0043214B" w:rsidRPr="00C92035" w:rsidRDefault="00831B27" w:rsidP="0043214B">
      <w:pPr>
        <w:pStyle w:val="ListParagraph"/>
        <w:numPr>
          <w:ilvl w:val="0"/>
          <w:numId w:val="10"/>
        </w:numPr>
      </w:pPr>
      <w:r w:rsidRPr="00C92035">
        <w:t>Kiểu dáng đường phố</w:t>
      </w:r>
    </w:p>
    <w:p w:rsidR="0043214B" w:rsidRPr="00C92035" w:rsidRDefault="00831B27" w:rsidP="0043214B">
      <w:pPr>
        <w:pStyle w:val="ListParagraph"/>
        <w:numPr>
          <w:ilvl w:val="0"/>
          <w:numId w:val="10"/>
        </w:numPr>
      </w:pPr>
      <w:r w:rsidRPr="00C92035">
        <w:t>Thiết kế nhà ở</w:t>
      </w:r>
    </w:p>
    <w:p w:rsidR="0043214B" w:rsidRPr="00C92035" w:rsidRDefault="003D42EC" w:rsidP="0043214B">
      <w:pPr>
        <w:pStyle w:val="ListParagraph"/>
        <w:numPr>
          <w:ilvl w:val="0"/>
          <w:numId w:val="10"/>
        </w:numPr>
      </w:pPr>
      <w:r w:rsidRPr="00C92035">
        <w:t xml:space="preserve">Hệ thực vật tại những </w:t>
      </w:r>
      <w:r w:rsidR="00CD41CF" w:rsidRPr="00C92035">
        <w:t xml:space="preserve">không gian </w:t>
      </w:r>
      <w:r w:rsidRPr="00C92035">
        <w:t>công cộng hoặc tư nhân</w:t>
      </w:r>
    </w:p>
    <w:p w:rsidR="00777559" w:rsidRPr="00C92035" w:rsidRDefault="003D42EC" w:rsidP="0043214B">
      <w:pPr>
        <w:pStyle w:val="ListParagraph"/>
        <w:numPr>
          <w:ilvl w:val="0"/>
          <w:numId w:val="10"/>
        </w:numPr>
      </w:pPr>
      <w:r w:rsidRPr="00C92035">
        <w:t xml:space="preserve">Khoảng </w:t>
      </w:r>
      <w:r w:rsidR="00CD41CF" w:rsidRPr="00C92035">
        <w:t xml:space="preserve">trống </w:t>
      </w:r>
      <w:r w:rsidRPr="00C92035">
        <w:t>giữa các khu nhà</w:t>
      </w:r>
    </w:p>
    <w:p w:rsidR="003D42EC" w:rsidRPr="00C92035" w:rsidRDefault="003D42EC" w:rsidP="00777559">
      <w:r w:rsidRPr="00C92035">
        <w:t xml:space="preserve">Tuyên bố </w:t>
      </w:r>
      <w:r w:rsidR="003B5D1B" w:rsidRPr="00C92035">
        <w:t>Đặc tính Yêu thích</w:t>
      </w:r>
      <w:r w:rsidRPr="00C92035">
        <w:t xml:space="preserve"> sẽ được dùng để xác định xem những khai thác nào phù hợp và đảm bảo </w:t>
      </w:r>
      <w:r w:rsidR="003B5D1B" w:rsidRPr="00C92035">
        <w:t xml:space="preserve">chúng đóng </w:t>
      </w:r>
      <w:r w:rsidRPr="00C92035">
        <w:t xml:space="preserve">góp vào tầm nhìn </w:t>
      </w:r>
      <w:r w:rsidR="003B5D1B" w:rsidRPr="00C92035">
        <w:t xml:space="preserve">về </w:t>
      </w:r>
      <w:r w:rsidRPr="00C92035">
        <w:t xml:space="preserve">nhà ở tại Wyndham. Chúng cũng được dùng để nhập vào </w:t>
      </w:r>
      <w:r w:rsidR="00EF5FB3" w:rsidRPr="00C92035">
        <w:t xml:space="preserve">bản đề xuất chi tiết </w:t>
      </w:r>
      <w:r w:rsidRPr="00C92035">
        <w:t xml:space="preserve">khu </w:t>
      </w:r>
      <w:r w:rsidR="00EF5FB3" w:rsidRPr="00C92035">
        <w:t xml:space="preserve">vực </w:t>
      </w:r>
      <w:r w:rsidRPr="00C92035">
        <w:t>dân cư mới.</w:t>
      </w:r>
    </w:p>
    <w:p w:rsidR="00777559" w:rsidRPr="00C92035" w:rsidRDefault="00C71E9A" w:rsidP="00777559">
      <w:pPr>
        <w:pStyle w:val="Style1"/>
        <w:jc w:val="both"/>
      </w:pPr>
      <w:r w:rsidRPr="00C92035">
        <w:t>Vì sao nhà của tôi lại ở trong 2 khu vực thay đổi</w:t>
      </w:r>
      <w:r w:rsidR="00777559" w:rsidRPr="00C92035">
        <w:t>?</w:t>
      </w:r>
    </w:p>
    <w:p w:rsidR="004961C1" w:rsidRPr="00C92035" w:rsidRDefault="004961C1" w:rsidP="004961C1">
      <w:pPr>
        <w:jc w:val="both"/>
      </w:pPr>
      <w:r w:rsidRPr="00C92035">
        <w:t>Một số ngôi nhà được thể hiện nằm trong hai khu vực thay đổi. Điều này xảy ra vì hai lý do:</w:t>
      </w:r>
    </w:p>
    <w:p w:rsidR="00034007" w:rsidRPr="00C92035" w:rsidRDefault="004961C1" w:rsidP="004961C1">
      <w:pPr>
        <w:pStyle w:val="ListParagraph"/>
        <w:numPr>
          <w:ilvl w:val="0"/>
          <w:numId w:val="13"/>
        </w:numPr>
        <w:ind w:left="360"/>
        <w:jc w:val="both"/>
      </w:pPr>
      <w:r w:rsidRPr="00C92035">
        <w:t xml:space="preserve">Việc </w:t>
      </w:r>
      <w:r w:rsidR="00906E4A" w:rsidRPr="00C92035">
        <w:t xml:space="preserve">lập ranh giới </w:t>
      </w:r>
      <w:r w:rsidRPr="00C92035">
        <w:t xml:space="preserve">trong Chiến lược không </w:t>
      </w:r>
      <w:proofErr w:type="gramStart"/>
      <w:r w:rsidRPr="00C92035">
        <w:t>theo</w:t>
      </w:r>
      <w:proofErr w:type="gramEnd"/>
      <w:r w:rsidRPr="00C92035">
        <w:t xml:space="preserve"> </w:t>
      </w:r>
      <w:r w:rsidR="00906E4A" w:rsidRPr="00C92035">
        <w:t xml:space="preserve">các </w:t>
      </w:r>
      <w:r w:rsidRPr="00C92035">
        <w:t xml:space="preserve">ranh giới </w:t>
      </w:r>
      <w:r w:rsidR="00906E4A" w:rsidRPr="00C92035">
        <w:t>từng nhà riêng lẻ</w:t>
      </w:r>
      <w:r w:rsidRPr="00C92035">
        <w:t xml:space="preserve">, và các khu vực thay đổi được </w:t>
      </w:r>
      <w:r w:rsidR="00906E4A" w:rsidRPr="00C92035">
        <w:t xml:space="preserve">lập ranh giới bằng cách </w:t>
      </w:r>
      <w:r w:rsidRPr="00C92035">
        <w:t xml:space="preserve">sử dụng </w:t>
      </w:r>
      <w:r w:rsidR="00D63A79" w:rsidRPr="00C92035">
        <w:t>bán kính đi bộ 400 mét hoặc 800 mét</w:t>
      </w:r>
      <w:r w:rsidRPr="00C92035">
        <w:t xml:space="preserve">. Ranh giới </w:t>
      </w:r>
      <w:r w:rsidR="00034007" w:rsidRPr="00C92035">
        <w:t xml:space="preserve">các </w:t>
      </w:r>
      <w:r w:rsidRPr="00C92035">
        <w:t xml:space="preserve">khu vực thay đổi đôi khi cắt </w:t>
      </w:r>
      <w:r w:rsidR="00034007" w:rsidRPr="00C92035">
        <w:t>ngang qua một số ngôi nhà</w:t>
      </w:r>
      <w:r w:rsidRPr="00C92035">
        <w:t>; và</w:t>
      </w:r>
    </w:p>
    <w:p w:rsidR="00034007" w:rsidRPr="00C92035" w:rsidRDefault="00034007" w:rsidP="00034007">
      <w:pPr>
        <w:pStyle w:val="ListParagraph"/>
        <w:ind w:left="360"/>
        <w:jc w:val="both"/>
      </w:pPr>
    </w:p>
    <w:p w:rsidR="004961C1" w:rsidRPr="00C92035" w:rsidRDefault="004961C1" w:rsidP="004961C1">
      <w:pPr>
        <w:pStyle w:val="ListParagraph"/>
        <w:numPr>
          <w:ilvl w:val="0"/>
          <w:numId w:val="13"/>
        </w:numPr>
        <w:ind w:left="360"/>
        <w:jc w:val="both"/>
      </w:pPr>
      <w:r w:rsidRPr="00C92035">
        <w:t xml:space="preserve">Một số </w:t>
      </w:r>
      <w:r w:rsidR="00693487" w:rsidRPr="00C92035">
        <w:t xml:space="preserve">sai biệt </w:t>
      </w:r>
      <w:r w:rsidRPr="00C92035">
        <w:t xml:space="preserve">xảy ra </w:t>
      </w:r>
      <w:r w:rsidR="00693487" w:rsidRPr="00C92035">
        <w:t xml:space="preserve">khi một ngôi nhà rõ ràng nằm </w:t>
      </w:r>
      <w:r w:rsidRPr="00C92035">
        <w:t xml:space="preserve">trong một khu vực thay đổi, nhưng </w:t>
      </w:r>
      <w:r w:rsidR="00553F76" w:rsidRPr="00C92035">
        <w:t xml:space="preserve">lại được thể hiện </w:t>
      </w:r>
      <w:r w:rsidRPr="00C92035">
        <w:t>tiếp giáp với một khu vực thay</w:t>
      </w:r>
      <w:r w:rsidR="00D63A79" w:rsidRPr="00C92035">
        <w:t xml:space="preserve"> đổi</w:t>
      </w:r>
      <w:r w:rsidRPr="00C92035">
        <w:t xml:space="preserve">. Đây là một </w:t>
      </w:r>
      <w:r w:rsidR="00553F76" w:rsidRPr="00C92035">
        <w:t xml:space="preserve">sai biệt trong </w:t>
      </w:r>
      <w:r w:rsidRPr="00C92035">
        <w:t>lập bản đồ.</w:t>
      </w:r>
    </w:p>
    <w:p w:rsidR="004961C1" w:rsidRPr="00C92035" w:rsidRDefault="004961C1" w:rsidP="00553F76">
      <w:pPr>
        <w:ind w:firstLine="360"/>
        <w:jc w:val="both"/>
      </w:pPr>
      <w:r w:rsidRPr="00C92035">
        <w:t xml:space="preserve">* Tham khảo </w:t>
      </w:r>
      <w:r w:rsidR="00553F76" w:rsidRPr="00C92035">
        <w:t xml:space="preserve">các </w:t>
      </w:r>
      <w:r w:rsidRPr="00C92035">
        <w:t xml:space="preserve">bản đồ trong Chiến lược </w:t>
      </w:r>
      <w:r w:rsidR="00553F76" w:rsidRPr="00C92035">
        <w:t xml:space="preserve">để nắm </w:t>
      </w:r>
      <w:r w:rsidRPr="00C92035">
        <w:t>rõ hơn.</w:t>
      </w:r>
    </w:p>
    <w:p w:rsidR="004961C1" w:rsidRPr="00C92035" w:rsidRDefault="004961C1" w:rsidP="00DE0C34">
      <w:pPr>
        <w:jc w:val="both"/>
      </w:pPr>
      <w:r w:rsidRPr="00C92035">
        <w:t xml:space="preserve">Quan trọng </w:t>
      </w:r>
      <w:r w:rsidR="00E17120" w:rsidRPr="00C92035">
        <w:t>là</w:t>
      </w:r>
      <w:r w:rsidRPr="00C92035">
        <w:t xml:space="preserve"> </w:t>
      </w:r>
      <w:r w:rsidR="00E17120" w:rsidRPr="00C92035">
        <w:t xml:space="preserve">Hội đồng Thành phố </w:t>
      </w:r>
      <w:r w:rsidR="0082732C" w:rsidRPr="00C92035">
        <w:t xml:space="preserve">chỉ </w:t>
      </w:r>
      <w:r w:rsidRPr="00C92035">
        <w:t xml:space="preserve">chọn một (1) khu quy hoạch cho </w:t>
      </w:r>
      <w:r w:rsidR="00D63A79" w:rsidRPr="00C92035">
        <w:t xml:space="preserve">mỗi </w:t>
      </w:r>
      <w:r w:rsidR="0082732C" w:rsidRPr="00C92035">
        <w:t>ngôi nhà</w:t>
      </w:r>
      <w:r w:rsidRPr="00C92035">
        <w:t xml:space="preserve">. </w:t>
      </w:r>
      <w:r w:rsidR="00AD369D" w:rsidRPr="00C92035">
        <w:t xml:space="preserve">Nếu có từ </w:t>
      </w:r>
      <w:r w:rsidRPr="00C92035">
        <w:t xml:space="preserve">hai khu vực thay đổi </w:t>
      </w:r>
      <w:r w:rsidR="00AD369D" w:rsidRPr="00C92035">
        <w:t xml:space="preserve">trở lên </w:t>
      </w:r>
      <w:r w:rsidRPr="00C92035">
        <w:t xml:space="preserve">được áp dụng, </w:t>
      </w:r>
      <w:r w:rsidR="00AD369D" w:rsidRPr="00C92035">
        <w:t xml:space="preserve">Hội đồng Thành phố </w:t>
      </w:r>
      <w:r w:rsidRPr="00C92035">
        <w:t xml:space="preserve">đã </w:t>
      </w:r>
      <w:r w:rsidR="00A015C0" w:rsidRPr="00C92035">
        <w:t xml:space="preserve">quyết định </w:t>
      </w:r>
      <w:r w:rsidR="00DE0C34" w:rsidRPr="00C92035">
        <w:t xml:space="preserve">sẽ áp dụng </w:t>
      </w:r>
      <w:r w:rsidRPr="00C92035">
        <w:t xml:space="preserve">khu vực thay đổi nổi </w:t>
      </w:r>
      <w:r w:rsidR="00DE0C34" w:rsidRPr="00C92035">
        <w:t xml:space="preserve">trội </w:t>
      </w:r>
      <w:r w:rsidRPr="00C92035">
        <w:t xml:space="preserve">hơn (tính </w:t>
      </w:r>
      <w:proofErr w:type="gramStart"/>
      <w:r w:rsidRPr="00C92035">
        <w:t>theo</w:t>
      </w:r>
      <w:proofErr w:type="gramEnd"/>
      <w:r w:rsidRPr="00C92035">
        <w:t xml:space="preserve"> </w:t>
      </w:r>
      <w:r w:rsidR="00A14A2C" w:rsidRPr="00C92035">
        <w:t xml:space="preserve">tối thiểu </w:t>
      </w:r>
      <w:r w:rsidRPr="00C92035">
        <w:t xml:space="preserve">50% mặt tiền </w:t>
      </w:r>
      <w:r w:rsidR="00A14A2C" w:rsidRPr="00C92035">
        <w:t>ngôi nhà đó</w:t>
      </w:r>
      <w:r w:rsidRPr="00C92035">
        <w:t>).</w:t>
      </w:r>
    </w:p>
    <w:p w:rsidR="00C30B96" w:rsidRPr="00C92035" w:rsidRDefault="00B60CE5" w:rsidP="001709E8">
      <w:pPr>
        <w:pStyle w:val="Style1"/>
        <w:jc w:val="both"/>
      </w:pPr>
      <w:r w:rsidRPr="00C92035">
        <w:t>Tôi nộp đề xuất như thế nào</w:t>
      </w:r>
      <w:r w:rsidR="00C30B96" w:rsidRPr="00C92035">
        <w:t>?</w:t>
      </w:r>
    </w:p>
    <w:p w:rsidR="00B60CE5" w:rsidRPr="00C92035" w:rsidRDefault="00B60CE5" w:rsidP="00B60CE5">
      <w:pPr>
        <w:jc w:val="both"/>
      </w:pPr>
      <w:r w:rsidRPr="00C92035">
        <w:t xml:space="preserve">Hội đồng Thành phố đang </w:t>
      </w:r>
      <w:proofErr w:type="gramStart"/>
      <w:r w:rsidRPr="00C92035">
        <w:t>thu</w:t>
      </w:r>
      <w:proofErr w:type="gramEnd"/>
      <w:r w:rsidRPr="00C92035">
        <w:t xml:space="preserve"> thập ý kiến cộng đồng về bản dự thảo </w:t>
      </w:r>
      <w:r w:rsidR="00D63A79" w:rsidRPr="00C92035">
        <w:t xml:space="preserve">kiểm soát </w:t>
      </w:r>
      <w:r w:rsidRPr="00C92035">
        <w:t xml:space="preserve">cho đến </w:t>
      </w:r>
      <w:r w:rsidRPr="00C92035">
        <w:rPr>
          <w:b/>
        </w:rPr>
        <w:t>ngày 17 tháng 3 năm 2017</w:t>
      </w:r>
      <w:r w:rsidRPr="00C92035">
        <w:t>.</w:t>
      </w:r>
    </w:p>
    <w:p w:rsidR="00B60CE5" w:rsidRPr="00C92035" w:rsidRDefault="00CA5D7D" w:rsidP="00B60CE5">
      <w:pPr>
        <w:jc w:val="both"/>
      </w:pPr>
      <w:r w:rsidRPr="00C92035">
        <w:t>Quý vị có thể dễ dàng nộp đề xuất</w:t>
      </w:r>
      <w:r w:rsidR="00D63A79" w:rsidRPr="00C92035">
        <w:t xml:space="preserve"> </w:t>
      </w:r>
      <w:proofErr w:type="gramStart"/>
      <w:r w:rsidR="00D63A79" w:rsidRPr="00C92035">
        <w:t>theo</w:t>
      </w:r>
      <w:proofErr w:type="gramEnd"/>
      <w:r w:rsidR="00D63A79" w:rsidRPr="00C92035">
        <w:t xml:space="preserve"> một trong những cách sau</w:t>
      </w:r>
      <w:r w:rsidR="00B60CE5" w:rsidRPr="00C92035">
        <w:t>:</w:t>
      </w:r>
    </w:p>
    <w:p w:rsidR="00933B98" w:rsidRPr="00C92035" w:rsidRDefault="00B9248F" w:rsidP="00933B98">
      <w:pPr>
        <w:pStyle w:val="ListParagraph"/>
        <w:numPr>
          <w:ilvl w:val="0"/>
          <w:numId w:val="10"/>
        </w:numPr>
        <w:jc w:val="both"/>
      </w:pPr>
      <w:r w:rsidRPr="00C92035">
        <w:t xml:space="preserve">Nộp </w:t>
      </w:r>
      <w:r w:rsidR="00CA5D7D" w:rsidRPr="00C92035">
        <w:t xml:space="preserve">trực tuyến </w:t>
      </w:r>
      <w:hyperlink r:id="rId8" w:history="1">
        <w:r w:rsidR="00933B98" w:rsidRPr="00C92035">
          <w:rPr>
            <w:rStyle w:val="Hyperlink"/>
          </w:rPr>
          <w:t>www.wyndham.vic.gov.au/housing</w:t>
        </w:r>
      </w:hyperlink>
    </w:p>
    <w:p w:rsidR="00933B98" w:rsidRPr="00C92035" w:rsidRDefault="00CA5D7D" w:rsidP="00933B98">
      <w:pPr>
        <w:pStyle w:val="ListParagraph"/>
        <w:numPr>
          <w:ilvl w:val="0"/>
          <w:numId w:val="10"/>
        </w:numPr>
        <w:jc w:val="both"/>
      </w:pPr>
      <w:r w:rsidRPr="00C92035">
        <w:t>Gửi e</w:t>
      </w:r>
      <w:r w:rsidR="00933B98" w:rsidRPr="00C92035">
        <w:t xml:space="preserve">mail </w:t>
      </w:r>
      <w:r w:rsidRPr="00C92035">
        <w:t xml:space="preserve">đến </w:t>
      </w:r>
      <w:hyperlink r:id="rId9" w:history="1">
        <w:r w:rsidR="00933B98" w:rsidRPr="00C92035">
          <w:rPr>
            <w:rStyle w:val="Hyperlink"/>
          </w:rPr>
          <w:t>housing@wyndham.vic.gov.au</w:t>
        </w:r>
      </w:hyperlink>
    </w:p>
    <w:p w:rsidR="00933B98" w:rsidRPr="00C92035" w:rsidRDefault="00CA5D7D" w:rsidP="001709E8">
      <w:pPr>
        <w:pStyle w:val="ListParagraph"/>
        <w:numPr>
          <w:ilvl w:val="0"/>
          <w:numId w:val="10"/>
        </w:numPr>
        <w:jc w:val="both"/>
      </w:pPr>
      <w:r w:rsidRPr="00C92035">
        <w:t xml:space="preserve">Gửi thư đến </w:t>
      </w:r>
      <w:r w:rsidR="00933B98" w:rsidRPr="00C92035">
        <w:rPr>
          <w:b/>
        </w:rPr>
        <w:t xml:space="preserve">Housing Strategy </w:t>
      </w:r>
      <w:r w:rsidR="00933B98" w:rsidRPr="00C92035">
        <w:t>PO Box 197, Werribee, Vic 3030</w:t>
      </w:r>
    </w:p>
    <w:p w:rsidR="00CA5D7D" w:rsidRPr="00C92035" w:rsidRDefault="00CA5D7D" w:rsidP="00933B98">
      <w:pPr>
        <w:jc w:val="both"/>
      </w:pPr>
    </w:p>
    <w:p w:rsidR="00CA5D7D" w:rsidRPr="00C92035" w:rsidRDefault="00CA5D7D" w:rsidP="00CA5D7D">
      <w:pPr>
        <w:jc w:val="both"/>
      </w:pPr>
      <w:r w:rsidRPr="00C92035">
        <w:lastRenderedPageBreak/>
        <w:t xml:space="preserve">Quý vị hãy nhớ ghi tên, địa chỉ bưu điện, thông tin liên lạc của </w:t>
      </w:r>
      <w:r w:rsidR="00B9248F" w:rsidRPr="00C92035">
        <w:t xml:space="preserve">quý vị </w:t>
      </w:r>
      <w:r w:rsidRPr="00C92035">
        <w:t>cũng như địa chỉ ngôi nhà đang bị phân vùng lại (nếu có).</w:t>
      </w:r>
    </w:p>
    <w:p w:rsidR="00C30B96" w:rsidRPr="00C92035" w:rsidRDefault="007177FF" w:rsidP="001709E8">
      <w:pPr>
        <w:pStyle w:val="Style1"/>
        <w:jc w:val="both"/>
      </w:pPr>
      <w:r w:rsidRPr="00C92035">
        <w:t xml:space="preserve">Điều gì xảy ra tiếp </w:t>
      </w:r>
      <w:proofErr w:type="gramStart"/>
      <w:r w:rsidRPr="00C92035">
        <w:t>theo</w:t>
      </w:r>
      <w:proofErr w:type="gramEnd"/>
      <w:r w:rsidR="00C30B96" w:rsidRPr="00C92035">
        <w:t>?</w:t>
      </w:r>
    </w:p>
    <w:p w:rsidR="007177FF" w:rsidRPr="00C92035" w:rsidRDefault="007177FF" w:rsidP="003C53EE">
      <w:pPr>
        <w:jc w:val="both"/>
      </w:pPr>
      <w:r w:rsidRPr="00C92035">
        <w:t xml:space="preserve">Sau khi ngừng tiếp nhận </w:t>
      </w:r>
      <w:r w:rsidR="0016731F" w:rsidRPr="00C92035">
        <w:t>đề xuất</w:t>
      </w:r>
      <w:r w:rsidRPr="00C92035">
        <w:t xml:space="preserve">, Hội đồng Thành phố sẽ dành thời gian xem xét các </w:t>
      </w:r>
      <w:r w:rsidR="0016731F" w:rsidRPr="00C92035">
        <w:t xml:space="preserve">đề xuất </w:t>
      </w:r>
      <w:r w:rsidRPr="00C92035">
        <w:t xml:space="preserve">và có thể liên lạc với quý vị để thảo luận về </w:t>
      </w:r>
      <w:r w:rsidR="0016731F" w:rsidRPr="00C92035">
        <w:t xml:space="preserve">đề xuất </w:t>
      </w:r>
      <w:r w:rsidRPr="00C92035">
        <w:t xml:space="preserve">của quý vị, </w:t>
      </w:r>
      <w:r w:rsidR="00230E3F" w:rsidRPr="00C92035">
        <w:t xml:space="preserve">tiếp </w:t>
      </w:r>
      <w:proofErr w:type="gramStart"/>
      <w:r w:rsidR="00230E3F" w:rsidRPr="00C92035">
        <w:t>thu</w:t>
      </w:r>
      <w:proofErr w:type="gramEnd"/>
      <w:r w:rsidR="00230E3F" w:rsidRPr="00C92035">
        <w:t xml:space="preserve"> thêm ý kiến </w:t>
      </w:r>
      <w:r w:rsidRPr="00C92035">
        <w:t>hoặc làm rõ</w:t>
      </w:r>
      <w:r w:rsidR="0016731F" w:rsidRPr="00C92035">
        <w:t xml:space="preserve"> vấn đề</w:t>
      </w:r>
      <w:r w:rsidRPr="00C92035">
        <w:t xml:space="preserve">. </w:t>
      </w:r>
      <w:r w:rsidR="003C53EE" w:rsidRPr="00C92035">
        <w:t xml:space="preserve">Bản dự thảo kiểm soát </w:t>
      </w:r>
      <w:r w:rsidR="00DB5245" w:rsidRPr="00C92035">
        <w:t>Chương trình</w:t>
      </w:r>
      <w:r w:rsidR="003C53EE" w:rsidRPr="00C92035">
        <w:t xml:space="preserve"> </w:t>
      </w:r>
      <w:r w:rsidR="009A040B" w:rsidRPr="00C92035">
        <w:t>Q</w:t>
      </w:r>
      <w:r w:rsidR="003C53EE" w:rsidRPr="00C92035">
        <w:t>uy hoạch có t</w:t>
      </w:r>
      <w:r w:rsidRPr="00C92035">
        <w:t xml:space="preserve">hể được </w:t>
      </w:r>
      <w:r w:rsidR="003C53EE" w:rsidRPr="00C92035">
        <w:t xml:space="preserve">thay đổi để </w:t>
      </w:r>
      <w:r w:rsidRPr="00C92035">
        <w:t xml:space="preserve">giải quyết các vấn đề </w:t>
      </w:r>
      <w:r w:rsidR="00F65926" w:rsidRPr="00C92035">
        <w:t xml:space="preserve">được </w:t>
      </w:r>
      <w:r w:rsidRPr="00C92035">
        <w:t xml:space="preserve">nêu trong </w:t>
      </w:r>
      <w:r w:rsidR="0016731F" w:rsidRPr="00C92035">
        <w:t>đề xuất</w:t>
      </w:r>
      <w:r w:rsidRPr="00C92035">
        <w:t>.</w:t>
      </w:r>
    </w:p>
    <w:p w:rsidR="0084585B" w:rsidRPr="00C92035" w:rsidRDefault="00FF1DE3" w:rsidP="007177FF">
      <w:pPr>
        <w:jc w:val="both"/>
      </w:pPr>
      <w:r w:rsidRPr="00C92035">
        <w:t xml:space="preserve">Sau khi bản dự thảo kiểm soát </w:t>
      </w:r>
      <w:r w:rsidR="00DB5245" w:rsidRPr="00C92035">
        <w:t>Chương trình</w:t>
      </w:r>
      <w:r w:rsidRPr="00C92035">
        <w:t xml:space="preserve"> </w:t>
      </w:r>
      <w:r w:rsidR="009A040B" w:rsidRPr="00C92035">
        <w:t>Q</w:t>
      </w:r>
      <w:r w:rsidRPr="00C92035">
        <w:t xml:space="preserve">uy hoạch được hoàn thiện, </w:t>
      </w:r>
      <w:r w:rsidR="00196C12" w:rsidRPr="00C92035">
        <w:t xml:space="preserve">theo quy trình sửa đổi quy hoạch chính thức, </w:t>
      </w:r>
      <w:r w:rsidRPr="00C92035">
        <w:t xml:space="preserve">Hội đồng Thành phố </w:t>
      </w:r>
      <w:r w:rsidR="007177FF" w:rsidRPr="00C92035">
        <w:t xml:space="preserve">sẽ </w:t>
      </w:r>
      <w:r w:rsidR="00C67EF7" w:rsidRPr="00C92035">
        <w:t xml:space="preserve">phải </w:t>
      </w:r>
      <w:r w:rsidR="007177FF" w:rsidRPr="00C92035">
        <w:t xml:space="preserve">xem xét các </w:t>
      </w:r>
      <w:r w:rsidR="00196C12" w:rsidRPr="00C92035">
        <w:t xml:space="preserve">chốt kiểm soát </w:t>
      </w:r>
      <w:r w:rsidR="00C67EF7" w:rsidRPr="00C92035">
        <w:t>được sửa</w:t>
      </w:r>
      <w:r w:rsidR="0084585B" w:rsidRPr="00C92035">
        <w:t xml:space="preserve"> đổi</w:t>
      </w:r>
      <w:r w:rsidR="0084585B" w:rsidRPr="00C92035">
        <w:rPr>
          <w:rFonts w:cs="Arial"/>
        </w:rPr>
        <w:t>.</w:t>
      </w:r>
    </w:p>
    <w:p w:rsidR="003A7F80" w:rsidRPr="00C92035" w:rsidRDefault="00463CCD" w:rsidP="003A7F80">
      <w:pPr>
        <w:jc w:val="both"/>
      </w:pPr>
      <w:r w:rsidRPr="00C92035">
        <w:t xml:space="preserve">Quy trình Sửa đổi </w:t>
      </w:r>
      <w:r w:rsidR="00DB5245" w:rsidRPr="00C92035">
        <w:t>Chương trình</w:t>
      </w:r>
      <w:r w:rsidRPr="00C92035">
        <w:t xml:space="preserve"> Quy hoạch được thực hiện </w:t>
      </w:r>
      <w:proofErr w:type="gramStart"/>
      <w:r w:rsidR="0084585B" w:rsidRPr="00C92035">
        <w:t>theo</w:t>
      </w:r>
      <w:proofErr w:type="gramEnd"/>
      <w:r w:rsidR="0084585B" w:rsidRPr="00C92035">
        <w:t xml:space="preserve"> </w:t>
      </w:r>
      <w:r w:rsidRPr="00C92035">
        <w:t>nhiều giai đoạn khác nhau, bao gồm</w:t>
      </w:r>
      <w:r w:rsidR="003A7F80" w:rsidRPr="00C92035">
        <w:t>:</w:t>
      </w:r>
    </w:p>
    <w:p w:rsidR="003A7F80" w:rsidRPr="00C92035" w:rsidRDefault="0084585B" w:rsidP="003A7F80">
      <w:pPr>
        <w:pStyle w:val="ListParagraph"/>
        <w:numPr>
          <w:ilvl w:val="0"/>
          <w:numId w:val="10"/>
        </w:numPr>
        <w:jc w:val="both"/>
      </w:pPr>
      <w:r w:rsidRPr="00C92035">
        <w:t xml:space="preserve">Soạn thảo </w:t>
      </w:r>
      <w:r w:rsidR="00463CCD" w:rsidRPr="00C92035">
        <w:t>và công bố</w:t>
      </w:r>
      <w:r w:rsidR="003A7F80" w:rsidRPr="00C92035">
        <w:t xml:space="preserve"> (</w:t>
      </w:r>
      <w:r w:rsidR="00463CCD" w:rsidRPr="00C92035">
        <w:t>sẽ có thêm tham khảo ý kiến</w:t>
      </w:r>
      <w:r w:rsidR="003A7F80" w:rsidRPr="00C92035">
        <w:t>)</w:t>
      </w:r>
    </w:p>
    <w:p w:rsidR="003A7F80" w:rsidRPr="00C92035" w:rsidRDefault="00463CCD" w:rsidP="003A7F80">
      <w:pPr>
        <w:pStyle w:val="ListParagraph"/>
        <w:numPr>
          <w:ilvl w:val="0"/>
          <w:numId w:val="10"/>
        </w:numPr>
        <w:jc w:val="both"/>
      </w:pPr>
      <w:r w:rsidRPr="00C92035">
        <w:t xml:space="preserve">Xem xét các đề xuất </w:t>
      </w:r>
      <w:r w:rsidR="003A7F80" w:rsidRPr="00C92035">
        <w:t>(</w:t>
      </w:r>
      <w:r w:rsidRPr="00C92035">
        <w:t xml:space="preserve">sẽ hoàn thiện thêm các </w:t>
      </w:r>
      <w:r w:rsidR="00196C12" w:rsidRPr="00C92035">
        <w:t xml:space="preserve">chốt </w:t>
      </w:r>
      <w:r w:rsidRPr="00C92035">
        <w:t>kiểm soát</w:t>
      </w:r>
      <w:r w:rsidR="003A7F80" w:rsidRPr="00C92035">
        <w:t>)</w:t>
      </w:r>
    </w:p>
    <w:p w:rsidR="003A7F80" w:rsidRPr="00C92035" w:rsidRDefault="00463CCD" w:rsidP="003A7F80">
      <w:pPr>
        <w:pStyle w:val="ListParagraph"/>
        <w:numPr>
          <w:ilvl w:val="0"/>
          <w:numId w:val="10"/>
        </w:numPr>
        <w:jc w:val="both"/>
      </w:pPr>
      <w:r w:rsidRPr="00C92035">
        <w:t>Nếu có yêu cầu, sẽ có một Hội đồng độc lập rà soát các sửa đổi và đề xuất</w:t>
      </w:r>
      <w:r w:rsidR="003A7F80" w:rsidRPr="00C92035">
        <w:t xml:space="preserve"> </w:t>
      </w:r>
    </w:p>
    <w:p w:rsidR="003A7F80" w:rsidRPr="00C92035" w:rsidRDefault="00463CCD" w:rsidP="003A7F80">
      <w:pPr>
        <w:pStyle w:val="ListParagraph"/>
        <w:numPr>
          <w:ilvl w:val="0"/>
          <w:numId w:val="10"/>
        </w:numPr>
        <w:jc w:val="both"/>
      </w:pPr>
      <w:r w:rsidRPr="00C92035">
        <w:t>Thông qua sửa đổi, có thể thay đổi</w:t>
      </w:r>
      <w:r w:rsidR="00196C12" w:rsidRPr="00C92035">
        <w:t xml:space="preserve"> thêm</w:t>
      </w:r>
    </w:p>
    <w:p w:rsidR="00463CCD" w:rsidRPr="00C92035" w:rsidRDefault="00463CCD" w:rsidP="003A7F80">
      <w:pPr>
        <w:pStyle w:val="ListParagraph"/>
        <w:numPr>
          <w:ilvl w:val="0"/>
          <w:numId w:val="10"/>
        </w:numPr>
        <w:jc w:val="both"/>
      </w:pPr>
      <w:r w:rsidRPr="00C92035">
        <w:t xml:space="preserve">Phê chuẩn sửa đổi cuối cùng và đưa vào trong </w:t>
      </w:r>
      <w:r w:rsidR="00DB5245" w:rsidRPr="00C92035">
        <w:t>Chương trình</w:t>
      </w:r>
      <w:r w:rsidRPr="00C92035">
        <w:t xml:space="preserve"> Quy hoạch</w:t>
      </w:r>
    </w:p>
    <w:p w:rsidR="00463CCD" w:rsidRPr="00C92035" w:rsidRDefault="00463CCD" w:rsidP="003A7F80">
      <w:pPr>
        <w:jc w:val="both"/>
      </w:pPr>
      <w:r w:rsidRPr="00C92035">
        <w:t xml:space="preserve">Tất cả những người </w:t>
      </w:r>
      <w:r w:rsidR="001130BF" w:rsidRPr="00C92035">
        <w:t xml:space="preserve">đã </w:t>
      </w:r>
      <w:r w:rsidRPr="00C92035">
        <w:t xml:space="preserve">nộp đề xuất đều sẽ được mời tham gia trong các bước tiếp </w:t>
      </w:r>
      <w:proofErr w:type="gramStart"/>
      <w:r w:rsidRPr="00C92035">
        <w:t>theo</w:t>
      </w:r>
      <w:proofErr w:type="gramEnd"/>
      <w:r w:rsidRPr="00C92035">
        <w:t>.</w:t>
      </w:r>
    </w:p>
    <w:p w:rsidR="00777559" w:rsidRPr="00C92035" w:rsidRDefault="00463CCD" w:rsidP="00777559">
      <w:pPr>
        <w:pStyle w:val="Style1"/>
        <w:jc w:val="both"/>
      </w:pPr>
      <w:r w:rsidRPr="00C92035">
        <w:t>Làm thế nào để tôi tìm hiểu thêm</w:t>
      </w:r>
      <w:r w:rsidR="00777559" w:rsidRPr="00C92035">
        <w:t>?</w:t>
      </w:r>
    </w:p>
    <w:p w:rsidR="00463CCD" w:rsidRPr="00C92035" w:rsidRDefault="00463CCD" w:rsidP="00463CCD">
      <w:r w:rsidRPr="00C92035">
        <w:t xml:space="preserve">Để biết thêm thông tin, hãy truy cập </w:t>
      </w:r>
      <w:hyperlink r:id="rId10" w:history="1">
        <w:r w:rsidRPr="00C92035">
          <w:rPr>
            <w:rStyle w:val="Hyperlink"/>
          </w:rPr>
          <w:t>www.wyndham.vic.gov.au/housing</w:t>
        </w:r>
      </w:hyperlink>
      <w:r w:rsidRPr="00C92035">
        <w:t xml:space="preserve"> hoặc tham dự một buổi Thảo luận Thông tin (ngày giờ có sẵn trên trực tuyến).</w:t>
      </w:r>
    </w:p>
    <w:p w:rsidR="00463CCD" w:rsidRPr="00C92035" w:rsidRDefault="00463CCD" w:rsidP="00463CCD">
      <w:pPr>
        <w:pStyle w:val="Style1"/>
      </w:pPr>
      <w:r w:rsidRPr="00C92035">
        <w:t>Liên lạc với chúng tôi</w:t>
      </w:r>
    </w:p>
    <w:p w:rsidR="00777559" w:rsidRPr="00C92035" w:rsidRDefault="00463CCD" w:rsidP="0021581B">
      <w:r w:rsidRPr="00C92035">
        <w:t xml:space="preserve">Nếu quý vị vẫn cần thêm thông tin liên quan đến vấn đề trên, vui lòng liên lạc với Hội đồng Thành phố số (03) 8734 5493 hoặc email </w:t>
      </w:r>
      <w:hyperlink r:id="rId11" w:history="1">
        <w:r w:rsidR="0021581B" w:rsidRPr="00C92035">
          <w:rPr>
            <w:rStyle w:val="Hyperlink"/>
          </w:rPr>
          <w:t>housing@wyndham.vic.gov.au</w:t>
        </w:r>
      </w:hyperlink>
      <w:r w:rsidR="0021581B" w:rsidRPr="00C92035">
        <w:t>.</w:t>
      </w:r>
    </w:p>
    <w:sectPr w:rsidR="00777559" w:rsidRPr="00C92035" w:rsidSect="00B749DD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D6" w:rsidRDefault="00E374D6" w:rsidP="00B749DD">
      <w:pPr>
        <w:spacing w:after="0" w:line="240" w:lineRule="auto"/>
      </w:pPr>
      <w:r>
        <w:separator/>
      </w:r>
    </w:p>
  </w:endnote>
  <w:endnote w:type="continuationSeparator" w:id="0">
    <w:p w:rsidR="00E374D6" w:rsidRDefault="00E374D6" w:rsidP="00B7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0B" w:rsidRPr="0021581B" w:rsidRDefault="009A040B" w:rsidP="0021581B">
    <w:pPr>
      <w:pStyle w:val="Footer"/>
      <w:pBdr>
        <w:top w:val="single" w:sz="12" w:space="1" w:color="00AEEF"/>
      </w:pBdr>
      <w:rPr>
        <w:rFonts w:ascii="Calibri" w:hAnsi="Calibri"/>
        <w:color w:val="00AEEF"/>
        <w:sz w:val="20"/>
      </w:rPr>
    </w:pPr>
    <w:r w:rsidRPr="00942F6A">
      <w:rPr>
        <w:rFonts w:ascii="Calibri" w:hAnsi="Calibri"/>
        <w:color w:val="00AEEF"/>
        <w:sz w:val="20"/>
      </w:rPr>
      <w:t>Wyndham City</w:t>
    </w:r>
    <w:r w:rsidRPr="00942F6A">
      <w:rPr>
        <w:rFonts w:ascii="Calibri" w:hAnsi="Calibri"/>
        <w:color w:val="00AEEF"/>
        <w:sz w:val="20"/>
      </w:rPr>
      <w:tab/>
    </w:r>
    <w:r w:rsidRPr="00942F6A">
      <w:rPr>
        <w:rFonts w:ascii="Calibri" w:hAnsi="Calibri"/>
        <w:color w:val="00AEEF"/>
        <w:sz w:val="20"/>
      </w:rPr>
      <w:tab/>
      <w:t xml:space="preserve">Page </w:t>
    </w:r>
    <w:r w:rsidRPr="00942F6A">
      <w:rPr>
        <w:rFonts w:ascii="Calibri" w:hAnsi="Calibri"/>
        <w:color w:val="00AEEF"/>
        <w:sz w:val="20"/>
      </w:rPr>
      <w:fldChar w:fldCharType="begin"/>
    </w:r>
    <w:r w:rsidRPr="00942F6A">
      <w:rPr>
        <w:rFonts w:ascii="Calibri" w:hAnsi="Calibri"/>
        <w:color w:val="00AEEF"/>
        <w:sz w:val="20"/>
      </w:rPr>
      <w:instrText xml:space="preserve"> PAGE  \* Arabic  \* MERGEFORMAT </w:instrText>
    </w:r>
    <w:r w:rsidRPr="00942F6A">
      <w:rPr>
        <w:rFonts w:ascii="Calibri" w:hAnsi="Calibri"/>
        <w:color w:val="00AEEF"/>
        <w:sz w:val="20"/>
      </w:rPr>
      <w:fldChar w:fldCharType="separate"/>
    </w:r>
    <w:r w:rsidR="00D158E1">
      <w:rPr>
        <w:rFonts w:ascii="Calibri" w:hAnsi="Calibri"/>
        <w:noProof/>
        <w:color w:val="00AEEF"/>
        <w:sz w:val="20"/>
      </w:rPr>
      <w:t>4</w:t>
    </w:r>
    <w:r w:rsidRPr="00942F6A">
      <w:rPr>
        <w:rFonts w:ascii="Calibri" w:hAnsi="Calibri"/>
        <w:color w:val="00AEEF"/>
        <w:sz w:val="20"/>
      </w:rPr>
      <w:fldChar w:fldCharType="end"/>
    </w:r>
    <w:r w:rsidRPr="00942F6A">
      <w:rPr>
        <w:rFonts w:ascii="Calibri" w:hAnsi="Calibri"/>
        <w:color w:val="00AEEF"/>
        <w:sz w:val="20"/>
      </w:rPr>
      <w:t xml:space="preserve"> of </w:t>
    </w:r>
    <w:r w:rsidR="00D158E1">
      <w:fldChar w:fldCharType="begin"/>
    </w:r>
    <w:r w:rsidR="00D158E1">
      <w:instrText xml:space="preserve"> NUMPAGES  \* Arabic  \* MERGEFORMAT </w:instrText>
    </w:r>
    <w:r w:rsidR="00D158E1">
      <w:fldChar w:fldCharType="separate"/>
    </w:r>
    <w:r w:rsidR="00D158E1" w:rsidRPr="00D158E1">
      <w:rPr>
        <w:rFonts w:ascii="Calibri" w:hAnsi="Calibri"/>
        <w:noProof/>
        <w:color w:val="00AEEF"/>
        <w:sz w:val="20"/>
      </w:rPr>
      <w:t>5</w:t>
    </w:r>
    <w:r w:rsidR="00D158E1">
      <w:rPr>
        <w:rFonts w:ascii="Calibri" w:hAnsi="Calibri"/>
        <w:noProof/>
        <w:color w:val="00AEE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0B" w:rsidRPr="0021581B" w:rsidRDefault="009A040B" w:rsidP="0021581B">
    <w:pPr>
      <w:pStyle w:val="Footer"/>
      <w:pBdr>
        <w:top w:val="single" w:sz="12" w:space="1" w:color="00AEEF"/>
      </w:pBdr>
      <w:rPr>
        <w:rFonts w:ascii="Calibri" w:hAnsi="Calibri"/>
        <w:color w:val="00AEEF"/>
        <w:sz w:val="20"/>
      </w:rPr>
    </w:pPr>
    <w:r w:rsidRPr="00942F6A">
      <w:rPr>
        <w:rFonts w:ascii="Calibri" w:hAnsi="Calibri"/>
        <w:color w:val="00AEEF"/>
        <w:sz w:val="20"/>
      </w:rPr>
      <w:t>Wyndham City</w:t>
    </w:r>
    <w:r w:rsidRPr="00942F6A">
      <w:rPr>
        <w:rFonts w:ascii="Calibri" w:hAnsi="Calibri"/>
        <w:color w:val="00AEEF"/>
        <w:sz w:val="20"/>
      </w:rPr>
      <w:tab/>
    </w:r>
    <w:r w:rsidRPr="00942F6A">
      <w:rPr>
        <w:rFonts w:ascii="Calibri" w:hAnsi="Calibri"/>
        <w:color w:val="00AEEF"/>
        <w:sz w:val="20"/>
      </w:rPr>
      <w:tab/>
      <w:t xml:space="preserve">Page </w:t>
    </w:r>
    <w:r w:rsidRPr="00942F6A">
      <w:rPr>
        <w:rFonts w:ascii="Calibri" w:hAnsi="Calibri"/>
        <w:color w:val="00AEEF"/>
        <w:sz w:val="20"/>
      </w:rPr>
      <w:fldChar w:fldCharType="begin"/>
    </w:r>
    <w:r w:rsidRPr="00942F6A">
      <w:rPr>
        <w:rFonts w:ascii="Calibri" w:hAnsi="Calibri"/>
        <w:color w:val="00AEEF"/>
        <w:sz w:val="20"/>
      </w:rPr>
      <w:instrText xml:space="preserve"> PAGE  \* Arabic  \* MERGEFORMAT </w:instrText>
    </w:r>
    <w:r w:rsidRPr="00942F6A">
      <w:rPr>
        <w:rFonts w:ascii="Calibri" w:hAnsi="Calibri"/>
        <w:color w:val="00AEEF"/>
        <w:sz w:val="20"/>
      </w:rPr>
      <w:fldChar w:fldCharType="separate"/>
    </w:r>
    <w:r w:rsidR="00D158E1">
      <w:rPr>
        <w:rFonts w:ascii="Calibri" w:hAnsi="Calibri"/>
        <w:noProof/>
        <w:color w:val="00AEEF"/>
        <w:sz w:val="20"/>
      </w:rPr>
      <w:t>1</w:t>
    </w:r>
    <w:r w:rsidRPr="00942F6A">
      <w:rPr>
        <w:rFonts w:ascii="Calibri" w:hAnsi="Calibri"/>
        <w:color w:val="00AEEF"/>
        <w:sz w:val="20"/>
      </w:rPr>
      <w:fldChar w:fldCharType="end"/>
    </w:r>
    <w:r w:rsidRPr="00942F6A">
      <w:rPr>
        <w:rFonts w:ascii="Calibri" w:hAnsi="Calibri"/>
        <w:color w:val="00AEEF"/>
        <w:sz w:val="20"/>
      </w:rPr>
      <w:t xml:space="preserve"> of </w:t>
    </w:r>
    <w:r w:rsidR="00D158E1">
      <w:fldChar w:fldCharType="begin"/>
    </w:r>
    <w:r w:rsidR="00D158E1">
      <w:instrText xml:space="preserve"> NUMPAGES  \* Arabic  \* MERGEFORMAT </w:instrText>
    </w:r>
    <w:r w:rsidR="00D158E1">
      <w:fldChar w:fldCharType="separate"/>
    </w:r>
    <w:r w:rsidR="00D158E1" w:rsidRPr="00D158E1">
      <w:rPr>
        <w:rFonts w:ascii="Calibri" w:hAnsi="Calibri"/>
        <w:noProof/>
        <w:color w:val="00AEEF"/>
        <w:sz w:val="20"/>
      </w:rPr>
      <w:t>5</w:t>
    </w:r>
    <w:r w:rsidR="00D158E1">
      <w:rPr>
        <w:rFonts w:ascii="Calibri" w:hAnsi="Calibri"/>
        <w:noProof/>
        <w:color w:val="00AEE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D6" w:rsidRDefault="00E374D6" w:rsidP="00B749DD">
      <w:pPr>
        <w:spacing w:after="0" w:line="240" w:lineRule="auto"/>
      </w:pPr>
      <w:r>
        <w:separator/>
      </w:r>
    </w:p>
  </w:footnote>
  <w:footnote w:type="continuationSeparator" w:id="0">
    <w:p w:rsidR="00E374D6" w:rsidRDefault="00E374D6" w:rsidP="00B7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0B" w:rsidRDefault="009A04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-450053</wp:posOffset>
          </wp:positionV>
          <wp:extent cx="7562850" cy="323850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19"/>
                  <a:stretch/>
                </pic:blipFill>
                <pic:spPr bwMode="auto">
                  <a:xfrm>
                    <a:off x="0" y="0"/>
                    <a:ext cx="7562850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9B8"/>
    <w:multiLevelType w:val="hybridMultilevel"/>
    <w:tmpl w:val="9E967B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328"/>
    <w:multiLevelType w:val="hybridMultilevel"/>
    <w:tmpl w:val="41C6B2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FF6"/>
    <w:multiLevelType w:val="hybridMultilevel"/>
    <w:tmpl w:val="BA144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0BC"/>
    <w:multiLevelType w:val="hybridMultilevel"/>
    <w:tmpl w:val="72B03228"/>
    <w:lvl w:ilvl="0" w:tplc="0C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201B627D"/>
    <w:multiLevelType w:val="hybridMultilevel"/>
    <w:tmpl w:val="54FCA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E52E8"/>
    <w:multiLevelType w:val="hybridMultilevel"/>
    <w:tmpl w:val="C39E1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46EB"/>
    <w:multiLevelType w:val="hybridMultilevel"/>
    <w:tmpl w:val="76727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50ED5"/>
    <w:multiLevelType w:val="hybridMultilevel"/>
    <w:tmpl w:val="74AA0A1E"/>
    <w:lvl w:ilvl="0" w:tplc="96F48504">
      <w:numFmt w:val="bullet"/>
      <w:lvlText w:val=""/>
      <w:lvlJc w:val="left"/>
      <w:pPr>
        <w:ind w:left="426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58FC04F5"/>
    <w:multiLevelType w:val="hybridMultilevel"/>
    <w:tmpl w:val="C2886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44BA5"/>
    <w:multiLevelType w:val="hybridMultilevel"/>
    <w:tmpl w:val="B31A9B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B2358"/>
    <w:multiLevelType w:val="hybridMultilevel"/>
    <w:tmpl w:val="52A28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72364"/>
    <w:multiLevelType w:val="hybridMultilevel"/>
    <w:tmpl w:val="C5806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50275"/>
    <w:multiLevelType w:val="hybridMultilevel"/>
    <w:tmpl w:val="EBF00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459"/>
    <w:rsid w:val="0000386C"/>
    <w:rsid w:val="00034007"/>
    <w:rsid w:val="000548AC"/>
    <w:rsid w:val="0006760D"/>
    <w:rsid w:val="00067B69"/>
    <w:rsid w:val="00076CF7"/>
    <w:rsid w:val="000B0136"/>
    <w:rsid w:val="000E0CDE"/>
    <w:rsid w:val="000F2762"/>
    <w:rsid w:val="001130BF"/>
    <w:rsid w:val="00153112"/>
    <w:rsid w:val="001555B0"/>
    <w:rsid w:val="0016731F"/>
    <w:rsid w:val="001709E8"/>
    <w:rsid w:val="00176302"/>
    <w:rsid w:val="00181630"/>
    <w:rsid w:val="00182F74"/>
    <w:rsid w:val="00196C12"/>
    <w:rsid w:val="001C6AD0"/>
    <w:rsid w:val="001F1E0F"/>
    <w:rsid w:val="0021581B"/>
    <w:rsid w:val="00230E3F"/>
    <w:rsid w:val="00247CB0"/>
    <w:rsid w:val="002645E7"/>
    <w:rsid w:val="002E6B4D"/>
    <w:rsid w:val="002F4331"/>
    <w:rsid w:val="0031040A"/>
    <w:rsid w:val="00334104"/>
    <w:rsid w:val="00365478"/>
    <w:rsid w:val="003A0933"/>
    <w:rsid w:val="003A7F80"/>
    <w:rsid w:val="003B5D1B"/>
    <w:rsid w:val="003C53EE"/>
    <w:rsid w:val="003D42EC"/>
    <w:rsid w:val="003D493B"/>
    <w:rsid w:val="003F562D"/>
    <w:rsid w:val="0040421D"/>
    <w:rsid w:val="0043214B"/>
    <w:rsid w:val="00451C9C"/>
    <w:rsid w:val="00456B66"/>
    <w:rsid w:val="00463CCD"/>
    <w:rsid w:val="004961C1"/>
    <w:rsid w:val="004A3A76"/>
    <w:rsid w:val="004B3500"/>
    <w:rsid w:val="004B6EB8"/>
    <w:rsid w:val="004E46EF"/>
    <w:rsid w:val="004E6DF2"/>
    <w:rsid w:val="00553F76"/>
    <w:rsid w:val="00594687"/>
    <w:rsid w:val="005A61FB"/>
    <w:rsid w:val="005B1C4E"/>
    <w:rsid w:val="005B24A2"/>
    <w:rsid w:val="005F0156"/>
    <w:rsid w:val="00601432"/>
    <w:rsid w:val="006238B5"/>
    <w:rsid w:val="00632006"/>
    <w:rsid w:val="0065296C"/>
    <w:rsid w:val="00660383"/>
    <w:rsid w:val="00684874"/>
    <w:rsid w:val="00684973"/>
    <w:rsid w:val="00685F67"/>
    <w:rsid w:val="00693487"/>
    <w:rsid w:val="006941B7"/>
    <w:rsid w:val="006A5D17"/>
    <w:rsid w:val="007005DD"/>
    <w:rsid w:val="007177FF"/>
    <w:rsid w:val="00776A8C"/>
    <w:rsid w:val="00777559"/>
    <w:rsid w:val="007C155B"/>
    <w:rsid w:val="007E73F0"/>
    <w:rsid w:val="0081194C"/>
    <w:rsid w:val="00823194"/>
    <w:rsid w:val="0082732C"/>
    <w:rsid w:val="00831B27"/>
    <w:rsid w:val="0084585B"/>
    <w:rsid w:val="008A5F1A"/>
    <w:rsid w:val="008B5BE2"/>
    <w:rsid w:val="008C2530"/>
    <w:rsid w:val="008C79CB"/>
    <w:rsid w:val="008F1275"/>
    <w:rsid w:val="008F2056"/>
    <w:rsid w:val="008F532F"/>
    <w:rsid w:val="008F7E05"/>
    <w:rsid w:val="00906E4A"/>
    <w:rsid w:val="00907F38"/>
    <w:rsid w:val="00923210"/>
    <w:rsid w:val="00932673"/>
    <w:rsid w:val="00933B98"/>
    <w:rsid w:val="00945E48"/>
    <w:rsid w:val="0095254C"/>
    <w:rsid w:val="00955400"/>
    <w:rsid w:val="00987D1C"/>
    <w:rsid w:val="00987FB8"/>
    <w:rsid w:val="0099314C"/>
    <w:rsid w:val="009A040B"/>
    <w:rsid w:val="009B5F8B"/>
    <w:rsid w:val="009D7C7B"/>
    <w:rsid w:val="009E6BCD"/>
    <w:rsid w:val="009F2669"/>
    <w:rsid w:val="00A015C0"/>
    <w:rsid w:val="00A13FD8"/>
    <w:rsid w:val="00A14A2C"/>
    <w:rsid w:val="00A25397"/>
    <w:rsid w:val="00A253BD"/>
    <w:rsid w:val="00A50816"/>
    <w:rsid w:val="00A67D0C"/>
    <w:rsid w:val="00A904AD"/>
    <w:rsid w:val="00A976DB"/>
    <w:rsid w:val="00AA7A09"/>
    <w:rsid w:val="00AD369D"/>
    <w:rsid w:val="00B27AFC"/>
    <w:rsid w:val="00B305C6"/>
    <w:rsid w:val="00B55771"/>
    <w:rsid w:val="00B60CE5"/>
    <w:rsid w:val="00B749DD"/>
    <w:rsid w:val="00B9248F"/>
    <w:rsid w:val="00BB54D6"/>
    <w:rsid w:val="00BD59F9"/>
    <w:rsid w:val="00C020A1"/>
    <w:rsid w:val="00C174D9"/>
    <w:rsid w:val="00C179B2"/>
    <w:rsid w:val="00C22B21"/>
    <w:rsid w:val="00C23940"/>
    <w:rsid w:val="00C30B96"/>
    <w:rsid w:val="00C35DB1"/>
    <w:rsid w:val="00C67EF7"/>
    <w:rsid w:val="00C71E9A"/>
    <w:rsid w:val="00C92035"/>
    <w:rsid w:val="00C93459"/>
    <w:rsid w:val="00CA5D7D"/>
    <w:rsid w:val="00CA7644"/>
    <w:rsid w:val="00CB014C"/>
    <w:rsid w:val="00CD0990"/>
    <w:rsid w:val="00CD41CF"/>
    <w:rsid w:val="00D123C3"/>
    <w:rsid w:val="00D14F32"/>
    <w:rsid w:val="00D158E1"/>
    <w:rsid w:val="00D21D2C"/>
    <w:rsid w:val="00D63A79"/>
    <w:rsid w:val="00D849EE"/>
    <w:rsid w:val="00DA191E"/>
    <w:rsid w:val="00DB5245"/>
    <w:rsid w:val="00DD2DC2"/>
    <w:rsid w:val="00DE0C34"/>
    <w:rsid w:val="00DE0F2E"/>
    <w:rsid w:val="00DE48E9"/>
    <w:rsid w:val="00DF67EC"/>
    <w:rsid w:val="00DF7024"/>
    <w:rsid w:val="00E04991"/>
    <w:rsid w:val="00E17120"/>
    <w:rsid w:val="00E21043"/>
    <w:rsid w:val="00E374D6"/>
    <w:rsid w:val="00E53B0B"/>
    <w:rsid w:val="00E76B78"/>
    <w:rsid w:val="00E778F6"/>
    <w:rsid w:val="00E94CEE"/>
    <w:rsid w:val="00E9571A"/>
    <w:rsid w:val="00ED6F99"/>
    <w:rsid w:val="00EF5FB3"/>
    <w:rsid w:val="00F13EDF"/>
    <w:rsid w:val="00F57A8F"/>
    <w:rsid w:val="00F64DE4"/>
    <w:rsid w:val="00F65926"/>
    <w:rsid w:val="00F6666D"/>
    <w:rsid w:val="00FA4CF0"/>
    <w:rsid w:val="00FB2DCE"/>
    <w:rsid w:val="00FC702D"/>
    <w:rsid w:val="00FC72A3"/>
    <w:rsid w:val="00FE745B"/>
    <w:rsid w:val="00FF1DE3"/>
    <w:rsid w:val="00FF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8356C8C-05C1-4271-AB6B-475BBF86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DD"/>
  </w:style>
  <w:style w:type="paragraph" w:styleId="Footer">
    <w:name w:val="footer"/>
    <w:basedOn w:val="Normal"/>
    <w:link w:val="Foot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DD"/>
  </w:style>
  <w:style w:type="paragraph" w:customStyle="1" w:styleId="Style1">
    <w:name w:val="Style1"/>
    <w:basedOn w:val="Normal"/>
    <w:link w:val="Style1Char"/>
    <w:qFormat/>
    <w:rsid w:val="00B749DD"/>
    <w:rPr>
      <w:color w:val="00AEEF"/>
      <w:sz w:val="36"/>
      <w:szCs w:val="36"/>
    </w:rPr>
  </w:style>
  <w:style w:type="paragraph" w:customStyle="1" w:styleId="IntroPara01">
    <w:name w:val="_IntroPara01"/>
    <w:next w:val="Normal"/>
    <w:qFormat/>
    <w:rsid w:val="00B749DD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character" w:customStyle="1" w:styleId="Style1Char">
    <w:name w:val="Style1 Char"/>
    <w:basedOn w:val="DefaultParagraphFont"/>
    <w:link w:val="Style1"/>
    <w:rsid w:val="00B749DD"/>
    <w:rPr>
      <w:color w:val="00AEEF"/>
      <w:sz w:val="36"/>
      <w:szCs w:val="36"/>
    </w:rPr>
  </w:style>
  <w:style w:type="paragraph" w:customStyle="1" w:styleId="Header01">
    <w:name w:val="_Header01"/>
    <w:next w:val="IntroPara01"/>
    <w:qFormat/>
    <w:rsid w:val="00B749DD"/>
    <w:pPr>
      <w:spacing w:after="113" w:line="240" w:lineRule="auto"/>
    </w:pPr>
    <w:rPr>
      <w:rFonts w:ascii="Calibri" w:eastAsia="MS Mincho" w:hAnsi="Calibri" w:cs="Times New Roman"/>
      <w:color w:val="00AEEF"/>
      <w:sz w:val="96"/>
      <w:szCs w:val="96"/>
      <w:lang w:val="en-US"/>
    </w:rPr>
  </w:style>
  <w:style w:type="paragraph" w:styleId="ListParagraph">
    <w:name w:val="List Paragraph"/>
    <w:basedOn w:val="Normal"/>
    <w:uiPriority w:val="34"/>
    <w:qFormat/>
    <w:rsid w:val="00E7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A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7A8F"/>
    <w:pPr>
      <w:spacing w:after="0" w:line="240" w:lineRule="auto"/>
    </w:pPr>
  </w:style>
  <w:style w:type="table" w:styleId="TableGrid">
    <w:name w:val="Table Grid"/>
    <w:basedOn w:val="TableNormal"/>
    <w:uiPriority w:val="59"/>
    <w:rsid w:val="0062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dham.vic.gov.au/hous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using@wyndham.vic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yndham.vic.gov.au/hous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using@wyndham.vic.gov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soro\objcache\mtesoro\Objects\Housing%20and%20Neighbourhood%20Character%20Strategy%20-%20Consultation%20-%20FAQs%20-%202016-11-10%20(A15044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4765-EBC9-40F7-AC7A-B500EB79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and Neighbourhood Character Strategy - Consultation - FAQs - 2016-11-10 (A1504413)</Template>
  <TotalTime>597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Tesoro</dc:creator>
  <cp:lastModifiedBy>Claire Mullins</cp:lastModifiedBy>
  <cp:revision>105</cp:revision>
  <cp:lastPrinted>2017-03-01T06:39:00Z</cp:lastPrinted>
  <dcterms:created xsi:type="dcterms:W3CDTF">2017-02-02T22:14:00Z</dcterms:created>
  <dcterms:modified xsi:type="dcterms:W3CDTF">2017-03-01T06:39:00Z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A1504413</vt:lpwstr>
  </property>
  <property fmtid="{D5CDD505-2E9C-101B-9397-08002B2CF9AE}" pid="4" name="Objective-Title">
    <vt:lpwstr>Housing and Neighbourhood Character Strategy - Consultation - Fact Sheet - Implementation - 2016-11-10</vt:lpwstr>
  </property>
  <property fmtid="{D5CDD505-2E9C-101B-9397-08002B2CF9AE}" pid="5" name="Objective-Comment">
    <vt:lpwstr/>
  </property>
  <property fmtid="{D5CDD505-2E9C-101B-9397-08002B2CF9AE}" pid="6" name="Objective-CreationStamp">
    <vt:filetime>2016-11-10T07:09:37Z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2017-01-09T05:32:57Z</vt:filetime>
  </property>
  <property fmtid="{D5CDD505-2E9C-101B-9397-08002B2CF9AE}" pid="10" name="Objective-ModificationStamp">
    <vt:filetime>2017-01-09T05:32:57Z</vt:filetime>
  </property>
  <property fmtid="{D5CDD505-2E9C-101B-9397-08002B2CF9AE}" pid="11" name="Objective-Owner">
    <vt:lpwstr>Maureen Tesoro</vt:lpwstr>
  </property>
  <property fmtid="{D5CDD505-2E9C-101B-9397-08002B2CF9AE}" pid="12" name="Objective-Path">
    <vt:lpwstr>Objective Global Folder:Corporate Management:Policies Strategies &amp; Plans:2015 Housing and Neighbourhood Character Strategy:Consultation 2017:</vt:lpwstr>
  </property>
  <property fmtid="{D5CDD505-2E9C-101B-9397-08002B2CF9AE}" pid="13" name="Objective-Parent">
    <vt:lpwstr>Consultation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23.0</vt:lpwstr>
  </property>
  <property fmtid="{D5CDD505-2E9C-101B-9397-08002B2CF9AE}" pid="16" name="Objective-VersionNumber">
    <vt:r8>24</vt:r8>
  </property>
  <property fmtid="{D5CDD505-2E9C-101B-9397-08002B2CF9AE}" pid="17" name="Objective-VersionComment">
    <vt:lpwstr/>
  </property>
  <property fmtid="{D5CDD505-2E9C-101B-9397-08002B2CF9AE}" pid="18" name="Objective-FileNumber">
    <vt:lpwstr>qA220363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